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D417" w14:textId="2A98C3B4" w:rsidR="004A79E8" w:rsidRPr="002D74D3" w:rsidRDefault="004A79E8" w:rsidP="004A79E8">
      <w:pPr>
        <w:pStyle w:val="Heading1"/>
        <w:spacing w:line="312" w:lineRule="auto"/>
        <w:ind w:right="142"/>
        <w:jc w:val="center"/>
        <w:rPr>
          <w:rFonts w:eastAsiaTheme="minorHAnsi" w:cs="Arial"/>
          <w:bCs w:val="0"/>
          <w:spacing w:val="-3"/>
          <w:sz w:val="40"/>
          <w:szCs w:val="40"/>
          <w:lang w:val="en-GB"/>
        </w:rPr>
      </w:pPr>
      <w:r w:rsidRPr="002D74D3">
        <w:rPr>
          <w:rFonts w:eastAsiaTheme="minorHAnsi" w:cs="Arial"/>
          <w:bCs w:val="0"/>
          <w:spacing w:val="-3"/>
          <w:sz w:val="40"/>
          <w:szCs w:val="40"/>
          <w:lang w:val="en-GB"/>
        </w:rPr>
        <w:t xml:space="preserve">POSTE ITALIANE </w:t>
      </w:r>
      <w:r w:rsidR="008A0BAA" w:rsidRPr="002D74D3">
        <w:rPr>
          <w:rFonts w:eastAsiaTheme="minorHAnsi" w:cs="Arial"/>
          <w:bCs w:val="0"/>
          <w:spacing w:val="-3"/>
          <w:sz w:val="40"/>
          <w:szCs w:val="40"/>
          <w:lang w:val="en-GB"/>
        </w:rPr>
        <w:t>Q2 &amp; H1</w:t>
      </w:r>
      <w:r w:rsidR="00C71954" w:rsidRPr="002D74D3">
        <w:rPr>
          <w:rFonts w:eastAsiaTheme="minorHAnsi" w:cs="Arial"/>
          <w:bCs w:val="0"/>
          <w:spacing w:val="-3"/>
          <w:sz w:val="40"/>
          <w:szCs w:val="40"/>
          <w:lang w:val="en-GB"/>
        </w:rPr>
        <w:t>-</w:t>
      </w:r>
      <w:r w:rsidR="009926FF" w:rsidRPr="002D74D3">
        <w:rPr>
          <w:rFonts w:eastAsiaTheme="minorHAnsi" w:cs="Arial"/>
          <w:bCs w:val="0"/>
          <w:spacing w:val="-3"/>
          <w:sz w:val="40"/>
          <w:szCs w:val="40"/>
          <w:lang w:val="en-GB"/>
        </w:rPr>
        <w:t>26</w:t>
      </w:r>
      <w:r w:rsidRPr="002D74D3">
        <w:rPr>
          <w:rFonts w:eastAsiaTheme="minorHAnsi" w:cs="Arial"/>
          <w:bCs w:val="0"/>
          <w:spacing w:val="-3"/>
          <w:sz w:val="40"/>
          <w:szCs w:val="40"/>
          <w:lang w:val="en-GB"/>
        </w:rPr>
        <w:t xml:space="preserve"> FINANCIAL RESULTS</w:t>
      </w:r>
      <w:r w:rsidR="00A5271C" w:rsidRPr="002D74D3">
        <w:rPr>
          <w:rFonts w:eastAsiaTheme="minorHAnsi" w:cs="Arial"/>
          <w:bCs w:val="0"/>
          <w:spacing w:val="-3"/>
          <w:sz w:val="40"/>
          <w:szCs w:val="40"/>
          <w:lang w:val="en-GB"/>
        </w:rPr>
        <w:t xml:space="preserve"> &amp; STRATEGY UPDATE</w:t>
      </w:r>
    </w:p>
    <w:p w14:paraId="2CB3253C" w14:textId="77777777" w:rsidR="0022162C" w:rsidRPr="0022162C" w:rsidRDefault="0022162C" w:rsidP="004A79E8">
      <w:pPr>
        <w:pStyle w:val="Heading1"/>
        <w:spacing w:line="312" w:lineRule="auto"/>
        <w:ind w:right="142"/>
        <w:jc w:val="center"/>
        <w:rPr>
          <w:rFonts w:eastAsiaTheme="minorHAnsi" w:cs="Arial"/>
          <w:bCs w:val="0"/>
          <w:spacing w:val="-3"/>
          <w:sz w:val="36"/>
          <w:szCs w:val="36"/>
          <w:lang w:val="en-GB"/>
        </w:rPr>
      </w:pPr>
    </w:p>
    <w:p w14:paraId="4EA256CA" w14:textId="77777777" w:rsidR="004A79E8" w:rsidRPr="00E453A3" w:rsidRDefault="004A79E8" w:rsidP="004A79E8">
      <w:pPr>
        <w:pStyle w:val="Heading1"/>
        <w:spacing w:line="312" w:lineRule="auto"/>
        <w:ind w:right="142"/>
        <w:jc w:val="center"/>
        <w:rPr>
          <w:rFonts w:eastAsiaTheme="minorHAnsi" w:cs="Arial"/>
          <w:bCs w:val="0"/>
          <w:spacing w:val="-3"/>
          <w:sz w:val="2"/>
          <w:szCs w:val="2"/>
          <w:lang w:val="en-GB"/>
        </w:rPr>
      </w:pPr>
    </w:p>
    <w:p w14:paraId="348BD9B7" w14:textId="4CF3616F" w:rsidR="006C3ECF" w:rsidRPr="00D72D56" w:rsidRDefault="00BF3B51" w:rsidP="00D959FA">
      <w:pPr>
        <w:spacing w:after="40" w:line="300" w:lineRule="auto"/>
        <w:jc w:val="center"/>
        <w:rPr>
          <w:rFonts w:ascii="Arial" w:hAnsi="Arial" w:cs="Arial"/>
          <w:b/>
          <w:bCs/>
          <w:iCs/>
          <w:spacing w:val="-1"/>
          <w:sz w:val="24"/>
          <w:szCs w:val="24"/>
        </w:rPr>
      </w:pPr>
      <w:r w:rsidRPr="00D72D56">
        <w:rPr>
          <w:rFonts w:ascii="Arial" w:hAnsi="Arial" w:cs="Arial"/>
          <w:b/>
          <w:bCs/>
          <w:iCs/>
          <w:spacing w:val="-1"/>
          <w:sz w:val="24"/>
          <w:szCs w:val="24"/>
        </w:rPr>
        <w:t>RECORD H1-26 REVENUES</w:t>
      </w:r>
      <w:r w:rsidR="00D511F6">
        <w:rPr>
          <w:rStyle w:val="FootnoteReference"/>
          <w:rFonts w:ascii="Arial" w:hAnsi="Arial" w:cs="Arial"/>
          <w:b/>
          <w:bCs/>
          <w:iCs/>
          <w:spacing w:val="-1"/>
          <w:sz w:val="24"/>
          <w:szCs w:val="24"/>
        </w:rPr>
        <w:footnoteReference w:id="2"/>
      </w:r>
      <w:r w:rsidRPr="00D72D56">
        <w:rPr>
          <w:rFonts w:ascii="Arial" w:hAnsi="Arial" w:cs="Arial"/>
          <w:b/>
          <w:bCs/>
          <w:iCs/>
          <w:spacing w:val="-1"/>
          <w:sz w:val="24"/>
          <w:szCs w:val="24"/>
        </w:rPr>
        <w:t xml:space="preserve"> UP 6% Y/Y TO €6.8BN, WITH </w:t>
      </w:r>
      <w:r w:rsidR="00A9170F" w:rsidRPr="00A9170F">
        <w:rPr>
          <w:rFonts w:ascii="Arial" w:hAnsi="Arial" w:cs="Arial"/>
          <w:b/>
          <w:bCs/>
          <w:iCs/>
          <w:spacing w:val="-1"/>
          <w:sz w:val="24"/>
          <w:szCs w:val="24"/>
        </w:rPr>
        <w:t>HEALTHY GROWTH ACROSS ALL BUSINESS UNITS</w:t>
      </w:r>
    </w:p>
    <w:p w14:paraId="08BEC408" w14:textId="6D041193" w:rsidR="0002106E" w:rsidRPr="00D72D56" w:rsidRDefault="006C3ECF" w:rsidP="00D959FA">
      <w:pPr>
        <w:spacing w:after="40" w:line="300" w:lineRule="auto"/>
        <w:jc w:val="center"/>
        <w:rPr>
          <w:rFonts w:ascii="Arial" w:hAnsi="Arial" w:cs="Arial"/>
          <w:b/>
          <w:bCs/>
          <w:iCs/>
          <w:spacing w:val="-1"/>
          <w:sz w:val="24"/>
          <w:szCs w:val="24"/>
        </w:rPr>
      </w:pPr>
      <w:r w:rsidRPr="00D72D56">
        <w:rPr>
          <w:rFonts w:ascii="Arial" w:hAnsi="Arial" w:cs="Arial"/>
          <w:b/>
          <w:bCs/>
          <w:iCs/>
          <w:spacing w:val="-1"/>
          <w:sz w:val="24"/>
          <w:szCs w:val="24"/>
        </w:rPr>
        <w:t xml:space="preserve">RECORD </w:t>
      </w:r>
      <w:r w:rsidR="00A71A6F">
        <w:rPr>
          <w:rFonts w:ascii="Arial" w:hAnsi="Arial" w:cs="Arial"/>
          <w:b/>
          <w:bCs/>
          <w:iCs/>
          <w:spacing w:val="-1"/>
          <w:sz w:val="24"/>
          <w:szCs w:val="24"/>
        </w:rPr>
        <w:t xml:space="preserve">H1-26 </w:t>
      </w:r>
      <w:r w:rsidRPr="00D72D56">
        <w:rPr>
          <w:rFonts w:ascii="Arial" w:hAnsi="Arial" w:cs="Arial"/>
          <w:b/>
          <w:bCs/>
          <w:iCs/>
          <w:spacing w:val="-1"/>
          <w:sz w:val="24"/>
          <w:szCs w:val="24"/>
        </w:rPr>
        <w:t>PROFITABILITY WITH ADJUSTED EBIT</w:t>
      </w:r>
      <w:r w:rsidR="00D511F6">
        <w:rPr>
          <w:rStyle w:val="FootnoteReference"/>
          <w:rFonts w:ascii="Arial" w:hAnsi="Arial" w:cs="Arial"/>
          <w:b/>
          <w:bCs/>
          <w:iCs/>
          <w:spacing w:val="-1"/>
          <w:sz w:val="24"/>
          <w:szCs w:val="24"/>
        </w:rPr>
        <w:footnoteReference w:id="3"/>
      </w:r>
      <w:r w:rsidRPr="00D72D56">
        <w:rPr>
          <w:rFonts w:ascii="Arial" w:hAnsi="Arial" w:cs="Arial"/>
          <w:b/>
          <w:bCs/>
          <w:iCs/>
          <w:spacing w:val="-1"/>
          <w:sz w:val="24"/>
          <w:szCs w:val="24"/>
        </w:rPr>
        <w:t xml:space="preserve"> AT €1.8BN, UP 7% Y/Y AND NET PROFIT AT €1.2BN</w:t>
      </w:r>
      <w:r w:rsidR="00D511F6">
        <w:rPr>
          <w:rStyle w:val="FootnoteReference"/>
          <w:rFonts w:ascii="Arial" w:hAnsi="Arial" w:cs="Arial"/>
          <w:b/>
          <w:bCs/>
          <w:iCs/>
          <w:spacing w:val="-1"/>
          <w:sz w:val="24"/>
          <w:szCs w:val="24"/>
        </w:rPr>
        <w:footnoteReference w:id="4"/>
      </w:r>
      <w:r w:rsidRPr="00D72D56">
        <w:rPr>
          <w:rFonts w:ascii="Arial" w:hAnsi="Arial" w:cs="Arial"/>
          <w:b/>
          <w:bCs/>
          <w:iCs/>
          <w:spacing w:val="-1"/>
          <w:sz w:val="24"/>
          <w:szCs w:val="24"/>
        </w:rPr>
        <w:t>, UP 4% Y/Y</w:t>
      </w:r>
    </w:p>
    <w:p w14:paraId="61B8A890" w14:textId="4CAF7214" w:rsidR="00B63ED6" w:rsidRDefault="00B63ED6" w:rsidP="00D959FA">
      <w:pPr>
        <w:spacing w:after="40" w:line="300" w:lineRule="auto"/>
        <w:jc w:val="center"/>
        <w:rPr>
          <w:rFonts w:ascii="Arial" w:hAnsi="Arial" w:cs="Arial"/>
          <w:b/>
          <w:bCs/>
          <w:iCs/>
          <w:spacing w:val="-1"/>
          <w:sz w:val="24"/>
          <w:szCs w:val="24"/>
        </w:rPr>
      </w:pPr>
      <w:r w:rsidRPr="00D72D56">
        <w:rPr>
          <w:rFonts w:ascii="Arial" w:hAnsi="Arial" w:cs="Arial"/>
          <w:b/>
          <w:bCs/>
          <w:iCs/>
          <w:spacing w:val="-1"/>
          <w:sz w:val="24"/>
          <w:szCs w:val="24"/>
        </w:rPr>
        <w:t xml:space="preserve"> </w:t>
      </w:r>
      <w:r w:rsidRPr="00B63ED6">
        <w:rPr>
          <w:rFonts w:ascii="Arial" w:hAnsi="Arial" w:cs="Arial"/>
          <w:b/>
          <w:bCs/>
          <w:iCs/>
          <w:spacing w:val="-1"/>
          <w:sz w:val="24"/>
          <w:szCs w:val="24"/>
        </w:rPr>
        <w:t>STRONG INVESTMENT INFLOWS AT €2.</w:t>
      </w:r>
      <w:r w:rsidR="006E38F2">
        <w:rPr>
          <w:rFonts w:ascii="Arial" w:hAnsi="Arial" w:cs="Arial"/>
          <w:b/>
          <w:bCs/>
          <w:iCs/>
          <w:spacing w:val="-1"/>
          <w:sz w:val="24"/>
          <w:szCs w:val="24"/>
        </w:rPr>
        <w:t>7</w:t>
      </w:r>
      <w:r w:rsidRPr="00B63ED6">
        <w:rPr>
          <w:rFonts w:ascii="Arial" w:hAnsi="Arial" w:cs="Arial"/>
          <w:b/>
          <w:bCs/>
          <w:iCs/>
          <w:spacing w:val="-1"/>
          <w:sz w:val="24"/>
          <w:szCs w:val="24"/>
        </w:rPr>
        <w:t>BN</w:t>
      </w:r>
      <w:r w:rsidR="003E2C0A">
        <w:rPr>
          <w:rStyle w:val="FootnoteReference"/>
          <w:rFonts w:ascii="Arial" w:hAnsi="Arial" w:cs="Arial"/>
          <w:b/>
          <w:bCs/>
          <w:iCs/>
          <w:spacing w:val="-1"/>
          <w:sz w:val="24"/>
          <w:szCs w:val="24"/>
        </w:rPr>
        <w:footnoteReference w:id="5"/>
      </w:r>
      <w:r w:rsidRPr="00B63ED6">
        <w:rPr>
          <w:rFonts w:ascii="Arial" w:hAnsi="Arial" w:cs="Arial"/>
          <w:b/>
          <w:bCs/>
          <w:iCs/>
          <w:spacing w:val="-1"/>
          <w:sz w:val="24"/>
          <w:szCs w:val="24"/>
        </w:rPr>
        <w:t>, CONFIRMING IMPROVED POSTAL SAVINGS COMMERCIAL TRENDS AND STABLE RETAIL DEPOSITS – TFA REACHING €613BN</w:t>
      </w:r>
    </w:p>
    <w:p w14:paraId="66FB01FC" w14:textId="6DCBD8FF" w:rsidR="00120EEC" w:rsidRDefault="00120EEC" w:rsidP="00D959FA">
      <w:pPr>
        <w:spacing w:after="40" w:line="300" w:lineRule="auto"/>
        <w:jc w:val="center"/>
        <w:rPr>
          <w:rFonts w:ascii="Arial" w:hAnsi="Arial" w:cs="Arial"/>
          <w:b/>
          <w:bCs/>
          <w:iCs/>
          <w:spacing w:val="-1"/>
          <w:sz w:val="24"/>
          <w:szCs w:val="24"/>
        </w:rPr>
      </w:pPr>
      <w:r w:rsidRPr="00120EEC">
        <w:rPr>
          <w:rFonts w:ascii="Arial" w:hAnsi="Arial" w:cs="Arial"/>
          <w:b/>
          <w:bCs/>
          <w:iCs/>
          <w:spacing w:val="-1"/>
          <w:sz w:val="24"/>
          <w:szCs w:val="24"/>
        </w:rPr>
        <w:t xml:space="preserve">SOLID GROUP BALANCE SHEET AND INSURANCE SOLVENCY II RATIO AT </w:t>
      </w:r>
      <w:r w:rsidR="00B147D8" w:rsidRPr="00157C7D">
        <w:rPr>
          <w:rFonts w:ascii="Arial" w:hAnsi="Arial" w:cs="Arial"/>
          <w:b/>
          <w:bCs/>
          <w:iCs/>
          <w:spacing w:val="-1"/>
          <w:sz w:val="24"/>
          <w:szCs w:val="24"/>
        </w:rPr>
        <w:t>303</w:t>
      </w:r>
      <w:r w:rsidRPr="00157C7D">
        <w:rPr>
          <w:rFonts w:ascii="Arial" w:hAnsi="Arial" w:cs="Arial"/>
          <w:b/>
          <w:bCs/>
          <w:iCs/>
          <w:spacing w:val="-1"/>
          <w:sz w:val="24"/>
          <w:szCs w:val="24"/>
        </w:rPr>
        <w:t>%</w:t>
      </w:r>
      <w:r w:rsidRPr="00B147D8">
        <w:rPr>
          <w:rFonts w:ascii="Arial" w:hAnsi="Arial" w:cs="Arial"/>
          <w:b/>
          <w:bCs/>
          <w:iCs/>
          <w:spacing w:val="-1"/>
          <w:sz w:val="24"/>
          <w:szCs w:val="24"/>
        </w:rPr>
        <w:t xml:space="preserve"> -</w:t>
      </w:r>
      <w:r w:rsidRPr="00120EEC">
        <w:rPr>
          <w:rFonts w:ascii="Arial" w:hAnsi="Arial" w:cs="Arial"/>
          <w:b/>
          <w:bCs/>
          <w:iCs/>
          <w:spacing w:val="-1"/>
          <w:sz w:val="24"/>
          <w:szCs w:val="24"/>
        </w:rPr>
        <w:t xml:space="preserve"> </w:t>
      </w:r>
      <w:r w:rsidR="00D97362">
        <w:rPr>
          <w:rFonts w:ascii="Arial" w:hAnsi="Arial" w:cs="Arial"/>
          <w:b/>
          <w:bCs/>
          <w:iCs/>
          <w:spacing w:val="-1"/>
          <w:sz w:val="24"/>
          <w:szCs w:val="24"/>
        </w:rPr>
        <w:t xml:space="preserve">IMPROVING MP&amp;D </w:t>
      </w:r>
      <w:r w:rsidRPr="00120EEC">
        <w:rPr>
          <w:rFonts w:ascii="Arial" w:hAnsi="Arial" w:cs="Arial"/>
          <w:b/>
          <w:bCs/>
          <w:iCs/>
          <w:spacing w:val="-1"/>
          <w:sz w:val="24"/>
          <w:szCs w:val="24"/>
        </w:rPr>
        <w:t xml:space="preserve">NET FINANCIAL POSITION WITH €894M CASH GENERATED IN </w:t>
      </w:r>
      <w:r>
        <w:rPr>
          <w:rFonts w:ascii="Arial" w:hAnsi="Arial" w:cs="Arial"/>
          <w:b/>
          <w:bCs/>
          <w:iCs/>
          <w:spacing w:val="-1"/>
          <w:sz w:val="24"/>
          <w:szCs w:val="24"/>
        </w:rPr>
        <w:t>H1-26</w:t>
      </w:r>
    </w:p>
    <w:p w14:paraId="175EFFE9" w14:textId="3798D6BC" w:rsidR="00C50618" w:rsidRDefault="00C50618" w:rsidP="00D959FA">
      <w:pPr>
        <w:spacing w:after="40" w:line="300" w:lineRule="auto"/>
        <w:jc w:val="center"/>
        <w:rPr>
          <w:rFonts w:ascii="Arial" w:hAnsi="Arial" w:cs="Arial"/>
          <w:b/>
          <w:bCs/>
          <w:iCs/>
          <w:spacing w:val="-1"/>
          <w:sz w:val="24"/>
          <w:szCs w:val="24"/>
        </w:rPr>
      </w:pPr>
      <w:r w:rsidRPr="00C50618">
        <w:rPr>
          <w:rFonts w:ascii="Arial" w:hAnsi="Arial" w:cs="Arial"/>
          <w:b/>
          <w:bCs/>
          <w:iCs/>
          <w:spacing w:val="-1"/>
          <w:sz w:val="24"/>
          <w:szCs w:val="24"/>
        </w:rPr>
        <w:t>FY-26 STANDALONE GUIDANCE AND DIVIDEND POLICY CONFIRMED</w:t>
      </w:r>
    </w:p>
    <w:p w14:paraId="453343D8" w14:textId="6D641E35" w:rsidR="00831D1F" w:rsidRDefault="00831D1F" w:rsidP="00D959FA">
      <w:pPr>
        <w:spacing w:after="40" w:line="300" w:lineRule="auto"/>
        <w:jc w:val="center"/>
        <w:rPr>
          <w:rFonts w:ascii="Arial" w:hAnsi="Arial" w:cs="Arial"/>
          <w:b/>
          <w:bCs/>
          <w:iCs/>
          <w:spacing w:val="-1"/>
          <w:sz w:val="24"/>
          <w:szCs w:val="24"/>
        </w:rPr>
      </w:pPr>
      <w:r>
        <w:rPr>
          <w:rFonts w:ascii="Arial" w:hAnsi="Arial" w:cs="Arial"/>
          <w:b/>
          <w:bCs/>
          <w:iCs/>
          <w:spacing w:val="-1"/>
          <w:sz w:val="24"/>
          <w:szCs w:val="24"/>
        </w:rPr>
        <w:t>***</w:t>
      </w:r>
    </w:p>
    <w:p w14:paraId="376C1C7D" w14:textId="75945127" w:rsidR="003A6ACE" w:rsidRDefault="00C50618" w:rsidP="00D959FA">
      <w:pPr>
        <w:spacing w:after="40" w:line="300" w:lineRule="auto"/>
        <w:jc w:val="center"/>
        <w:rPr>
          <w:rFonts w:ascii="Arial" w:hAnsi="Arial" w:cs="Arial"/>
          <w:b/>
          <w:bCs/>
          <w:iCs/>
          <w:spacing w:val="-1"/>
          <w:sz w:val="24"/>
          <w:szCs w:val="24"/>
        </w:rPr>
      </w:pPr>
      <w:r>
        <w:rPr>
          <w:rFonts w:ascii="Arial" w:hAnsi="Arial" w:cs="Arial"/>
          <w:b/>
          <w:bCs/>
          <w:iCs/>
          <w:spacing w:val="-1"/>
          <w:sz w:val="24"/>
          <w:szCs w:val="24"/>
        </w:rPr>
        <w:t xml:space="preserve">AGREED TERMSHEET ON </w:t>
      </w:r>
      <w:r w:rsidR="00A825D7" w:rsidRPr="00A825D7">
        <w:rPr>
          <w:rFonts w:ascii="Arial" w:hAnsi="Arial" w:cs="Arial"/>
          <w:b/>
          <w:bCs/>
          <w:iCs/>
          <w:spacing w:val="-1"/>
          <w:sz w:val="24"/>
          <w:szCs w:val="24"/>
        </w:rPr>
        <w:t>NEW 2027-2030 POSTAL SAVINGS AGREEMENT WITH CDP</w:t>
      </w:r>
      <w:r w:rsidR="008714BA">
        <w:rPr>
          <w:rFonts w:ascii="Arial" w:hAnsi="Arial" w:cs="Arial"/>
          <w:b/>
          <w:bCs/>
          <w:iCs/>
          <w:spacing w:val="-1"/>
          <w:sz w:val="24"/>
          <w:szCs w:val="24"/>
        </w:rPr>
        <w:t>, FURTHER EN</w:t>
      </w:r>
      <w:r w:rsidR="003B3C27">
        <w:rPr>
          <w:rFonts w:ascii="Arial" w:hAnsi="Arial" w:cs="Arial"/>
          <w:b/>
          <w:bCs/>
          <w:iCs/>
          <w:spacing w:val="-1"/>
          <w:sz w:val="24"/>
          <w:szCs w:val="24"/>
        </w:rPr>
        <w:t>HA</w:t>
      </w:r>
      <w:r w:rsidR="008714BA">
        <w:rPr>
          <w:rFonts w:ascii="Arial" w:hAnsi="Arial" w:cs="Arial"/>
          <w:b/>
          <w:bCs/>
          <w:iCs/>
          <w:spacing w:val="-1"/>
          <w:sz w:val="24"/>
          <w:szCs w:val="24"/>
        </w:rPr>
        <w:t xml:space="preserve">NCING </w:t>
      </w:r>
      <w:r w:rsidR="00A825D7" w:rsidRPr="00A825D7">
        <w:rPr>
          <w:rFonts w:ascii="Arial" w:hAnsi="Arial" w:cs="Arial"/>
          <w:b/>
          <w:bCs/>
          <w:iCs/>
          <w:spacing w:val="-1"/>
          <w:sz w:val="24"/>
          <w:szCs w:val="24"/>
        </w:rPr>
        <w:t>VISIBILITY</w:t>
      </w:r>
      <w:r w:rsidR="008714BA">
        <w:rPr>
          <w:rFonts w:ascii="Arial" w:hAnsi="Arial" w:cs="Arial"/>
          <w:b/>
          <w:bCs/>
          <w:iCs/>
          <w:spacing w:val="-1"/>
          <w:sz w:val="24"/>
          <w:szCs w:val="24"/>
        </w:rPr>
        <w:t xml:space="preserve"> ON FUTURE ECONOMICS</w:t>
      </w:r>
    </w:p>
    <w:p w14:paraId="13381C52" w14:textId="28699C65" w:rsidR="00DC3797" w:rsidRPr="001D6EC3" w:rsidRDefault="0077204B" w:rsidP="00D959FA">
      <w:pPr>
        <w:spacing w:after="40" w:line="300" w:lineRule="auto"/>
        <w:jc w:val="center"/>
        <w:rPr>
          <w:rFonts w:ascii="Arial" w:hAnsi="Arial" w:cs="Arial"/>
          <w:b/>
          <w:bCs/>
          <w:iCs/>
          <w:spacing w:val="-1"/>
          <w:sz w:val="24"/>
          <w:szCs w:val="24"/>
          <w:lang w:val="en-GB"/>
        </w:rPr>
      </w:pPr>
      <w:r w:rsidRPr="00D72D56">
        <w:rPr>
          <w:rFonts w:ascii="Arial" w:hAnsi="Arial" w:cs="Arial"/>
          <w:b/>
          <w:bCs/>
          <w:iCs/>
          <w:spacing w:val="-1"/>
          <w:sz w:val="24"/>
          <w:szCs w:val="24"/>
        </w:rPr>
        <w:t xml:space="preserve"> </w:t>
      </w:r>
      <w:r w:rsidR="00DC3797" w:rsidRPr="001D6EC3">
        <w:rPr>
          <w:rFonts w:ascii="Arial" w:hAnsi="Arial" w:cs="Arial"/>
          <w:b/>
          <w:bCs/>
          <w:iCs/>
          <w:spacing w:val="-1"/>
          <w:sz w:val="24"/>
          <w:szCs w:val="24"/>
          <w:lang w:val="en-GB"/>
        </w:rPr>
        <w:t>NEW FINANCIAL HUB SIMPLIFY</w:t>
      </w:r>
      <w:r w:rsidR="00364E63">
        <w:rPr>
          <w:rFonts w:ascii="Arial" w:hAnsi="Arial" w:cs="Arial"/>
          <w:b/>
          <w:bCs/>
          <w:iCs/>
          <w:spacing w:val="-1"/>
          <w:sz w:val="24"/>
          <w:szCs w:val="24"/>
          <w:lang w:val="en-GB"/>
        </w:rPr>
        <w:t>ING</w:t>
      </w:r>
      <w:r w:rsidR="00DC3797" w:rsidRPr="001D6EC3">
        <w:rPr>
          <w:rFonts w:ascii="Arial" w:hAnsi="Arial" w:cs="Arial"/>
          <w:b/>
          <w:bCs/>
          <w:iCs/>
          <w:spacing w:val="-1"/>
          <w:sz w:val="24"/>
          <w:szCs w:val="24"/>
          <w:lang w:val="en-GB"/>
        </w:rPr>
        <w:t xml:space="preserve"> GROUP STRUCTURE, REINFORC</w:t>
      </w:r>
      <w:r w:rsidR="00364E63">
        <w:rPr>
          <w:rFonts w:ascii="Arial" w:hAnsi="Arial" w:cs="Arial"/>
          <w:b/>
          <w:bCs/>
          <w:iCs/>
          <w:spacing w:val="-1"/>
          <w:sz w:val="24"/>
          <w:szCs w:val="24"/>
          <w:lang w:val="en-GB"/>
        </w:rPr>
        <w:t>ING</w:t>
      </w:r>
      <w:r w:rsidR="00DC3797" w:rsidRPr="001D6EC3">
        <w:rPr>
          <w:rFonts w:ascii="Arial" w:hAnsi="Arial" w:cs="Arial"/>
          <w:b/>
          <w:bCs/>
          <w:iCs/>
          <w:spacing w:val="-1"/>
          <w:sz w:val="24"/>
          <w:szCs w:val="24"/>
          <w:lang w:val="en-GB"/>
        </w:rPr>
        <w:t xml:space="preserve"> CLIENT</w:t>
      </w:r>
      <w:r w:rsidR="0083547B" w:rsidRPr="001D6EC3">
        <w:rPr>
          <w:rFonts w:ascii="Arial" w:hAnsi="Arial" w:cs="Arial"/>
          <w:b/>
          <w:bCs/>
          <w:iCs/>
          <w:spacing w:val="-1"/>
          <w:sz w:val="24"/>
          <w:szCs w:val="24"/>
          <w:lang w:val="en-GB"/>
        </w:rPr>
        <w:t xml:space="preserve"> </w:t>
      </w:r>
      <w:r w:rsidR="00DC3797" w:rsidRPr="001D6EC3">
        <w:rPr>
          <w:rFonts w:ascii="Arial" w:hAnsi="Arial" w:cs="Arial"/>
          <w:b/>
          <w:bCs/>
          <w:iCs/>
          <w:spacing w:val="-1"/>
          <w:sz w:val="24"/>
          <w:szCs w:val="24"/>
          <w:lang w:val="en-GB"/>
        </w:rPr>
        <w:t>CENTRIC</w:t>
      </w:r>
      <w:r w:rsidR="0083547B" w:rsidRPr="001D6EC3">
        <w:rPr>
          <w:rFonts w:ascii="Arial" w:hAnsi="Arial" w:cs="Arial"/>
          <w:b/>
          <w:bCs/>
          <w:iCs/>
          <w:spacing w:val="-1"/>
          <w:sz w:val="24"/>
          <w:szCs w:val="24"/>
          <w:lang w:val="en-GB"/>
        </w:rPr>
        <w:t>ITY</w:t>
      </w:r>
      <w:r w:rsidR="00DC3797" w:rsidRPr="001D6EC3">
        <w:rPr>
          <w:rFonts w:ascii="Arial" w:hAnsi="Arial" w:cs="Arial"/>
          <w:b/>
          <w:bCs/>
          <w:iCs/>
          <w:spacing w:val="-1"/>
          <w:sz w:val="24"/>
          <w:szCs w:val="24"/>
          <w:lang w:val="en-GB"/>
        </w:rPr>
        <w:t xml:space="preserve"> AND OPTIMIS</w:t>
      </w:r>
      <w:r w:rsidR="00364E63">
        <w:rPr>
          <w:rFonts w:ascii="Arial" w:hAnsi="Arial" w:cs="Arial"/>
          <w:b/>
          <w:bCs/>
          <w:iCs/>
          <w:spacing w:val="-1"/>
          <w:sz w:val="24"/>
          <w:szCs w:val="24"/>
          <w:lang w:val="en-GB"/>
        </w:rPr>
        <w:t>ING</w:t>
      </w:r>
      <w:r w:rsidR="00DC3797" w:rsidRPr="001D6EC3">
        <w:rPr>
          <w:rFonts w:ascii="Arial" w:hAnsi="Arial" w:cs="Arial"/>
          <w:b/>
          <w:bCs/>
          <w:iCs/>
          <w:spacing w:val="-1"/>
          <w:sz w:val="24"/>
          <w:szCs w:val="24"/>
          <w:lang w:val="en-GB"/>
        </w:rPr>
        <w:t xml:space="preserve"> CAPITAL</w:t>
      </w:r>
    </w:p>
    <w:p w14:paraId="6AA32212" w14:textId="14BAAC0B" w:rsidR="00DC3797" w:rsidRPr="00DC3797" w:rsidRDefault="00DC3797" w:rsidP="00D959FA">
      <w:pPr>
        <w:spacing w:after="40" w:line="300" w:lineRule="auto"/>
        <w:jc w:val="center"/>
        <w:rPr>
          <w:rFonts w:ascii="Arial" w:hAnsi="Arial" w:cs="Arial"/>
          <w:b/>
          <w:bCs/>
          <w:iCs/>
          <w:spacing w:val="-1"/>
          <w:sz w:val="24"/>
          <w:szCs w:val="24"/>
        </w:rPr>
      </w:pPr>
      <w:r w:rsidRPr="00DC3797">
        <w:rPr>
          <w:rFonts w:ascii="Arial" w:hAnsi="Arial" w:cs="Arial"/>
          <w:b/>
          <w:bCs/>
          <w:iCs/>
          <w:spacing w:val="-1"/>
          <w:sz w:val="24"/>
          <w:szCs w:val="24"/>
        </w:rPr>
        <w:t xml:space="preserve">STRENGTHENING NETWORK EFFECTIVENESS THROUGH </w:t>
      </w:r>
      <w:r w:rsidR="00B168C3">
        <w:rPr>
          <w:rFonts w:ascii="Arial" w:hAnsi="Arial" w:cs="Arial"/>
          <w:b/>
          <w:bCs/>
          <w:iCs/>
          <w:spacing w:val="-1"/>
          <w:sz w:val="24"/>
          <w:szCs w:val="24"/>
        </w:rPr>
        <w:t xml:space="preserve">A </w:t>
      </w:r>
      <w:r w:rsidRPr="00DC3797">
        <w:rPr>
          <w:rFonts w:ascii="Arial" w:hAnsi="Arial" w:cs="Arial"/>
          <w:b/>
          <w:bCs/>
          <w:iCs/>
          <w:spacing w:val="-1"/>
          <w:sz w:val="24"/>
          <w:szCs w:val="24"/>
        </w:rPr>
        <w:t xml:space="preserve">HUB &amp; SPOKE MODEL TO IMPROVE COMMERCIAL </w:t>
      </w:r>
      <w:r w:rsidR="00EF67F4">
        <w:rPr>
          <w:rFonts w:ascii="Arial" w:hAnsi="Arial" w:cs="Arial"/>
          <w:b/>
          <w:bCs/>
          <w:iCs/>
          <w:spacing w:val="-1"/>
          <w:sz w:val="24"/>
          <w:szCs w:val="24"/>
        </w:rPr>
        <w:t>PRODUCTIVITY</w:t>
      </w:r>
      <w:r w:rsidR="00A92346">
        <w:rPr>
          <w:rFonts w:ascii="Arial" w:hAnsi="Arial" w:cs="Arial"/>
          <w:b/>
          <w:bCs/>
          <w:iCs/>
          <w:spacing w:val="-1"/>
          <w:sz w:val="24"/>
          <w:szCs w:val="24"/>
        </w:rPr>
        <w:t xml:space="preserve">, WITH </w:t>
      </w:r>
      <w:r w:rsidR="009E0401">
        <w:rPr>
          <w:rFonts w:ascii="Arial" w:hAnsi="Arial" w:cs="Arial"/>
          <w:b/>
          <w:bCs/>
          <w:iCs/>
          <w:spacing w:val="-1"/>
          <w:sz w:val="24"/>
          <w:szCs w:val="24"/>
        </w:rPr>
        <w:t xml:space="preserve">A </w:t>
      </w:r>
      <w:r w:rsidR="00A92346">
        <w:rPr>
          <w:rFonts w:ascii="Arial" w:hAnsi="Arial" w:cs="Arial"/>
          <w:b/>
          <w:bCs/>
          <w:iCs/>
          <w:spacing w:val="-1"/>
          <w:sz w:val="24"/>
          <w:szCs w:val="24"/>
        </w:rPr>
        <w:t xml:space="preserve">LANDMARK </w:t>
      </w:r>
      <w:r w:rsidR="009E0401">
        <w:rPr>
          <w:rFonts w:ascii="Arial" w:hAnsi="Arial" w:cs="Arial"/>
          <w:b/>
          <w:bCs/>
          <w:iCs/>
          <w:spacing w:val="-1"/>
          <w:sz w:val="24"/>
          <w:szCs w:val="24"/>
        </w:rPr>
        <w:t xml:space="preserve">AGREEMENT WITH UNIONS </w:t>
      </w:r>
      <w:r w:rsidR="00A92346">
        <w:rPr>
          <w:rFonts w:ascii="Arial" w:hAnsi="Arial" w:cs="Arial"/>
          <w:b/>
          <w:bCs/>
          <w:iCs/>
          <w:spacing w:val="-1"/>
          <w:sz w:val="24"/>
          <w:szCs w:val="24"/>
        </w:rPr>
        <w:t>SIGNED ON JULY 23</w:t>
      </w:r>
    </w:p>
    <w:p w14:paraId="3C9D01B9" w14:textId="2012CACA" w:rsidR="00787A92" w:rsidRDefault="00787A92" w:rsidP="00D959FA">
      <w:pPr>
        <w:spacing w:after="40" w:line="300" w:lineRule="auto"/>
        <w:jc w:val="center"/>
        <w:rPr>
          <w:rFonts w:ascii="Arial" w:hAnsi="Arial" w:cs="Arial"/>
          <w:b/>
          <w:bCs/>
          <w:iCs/>
          <w:spacing w:val="-1"/>
          <w:sz w:val="24"/>
          <w:szCs w:val="24"/>
        </w:rPr>
      </w:pPr>
      <w:r w:rsidRPr="00787A92">
        <w:rPr>
          <w:rFonts w:ascii="Arial" w:hAnsi="Arial" w:cs="Arial"/>
          <w:b/>
          <w:bCs/>
          <w:iCs/>
          <w:spacing w:val="-1"/>
          <w:sz w:val="24"/>
          <w:szCs w:val="24"/>
        </w:rPr>
        <w:t>SCALING</w:t>
      </w:r>
      <w:r w:rsidR="00075427">
        <w:rPr>
          <w:rFonts w:ascii="Arial" w:hAnsi="Arial" w:cs="Arial"/>
          <w:b/>
          <w:bCs/>
          <w:iCs/>
          <w:spacing w:val="-1"/>
          <w:sz w:val="24"/>
          <w:szCs w:val="24"/>
        </w:rPr>
        <w:t xml:space="preserve"> OUR</w:t>
      </w:r>
      <w:r w:rsidRPr="00787A92">
        <w:rPr>
          <w:rFonts w:ascii="Arial" w:hAnsi="Arial" w:cs="Arial"/>
          <w:b/>
          <w:bCs/>
          <w:iCs/>
          <w:spacing w:val="-1"/>
          <w:sz w:val="24"/>
          <w:szCs w:val="24"/>
        </w:rPr>
        <w:t xml:space="preserve"> AI-POWERED AND CLIENT-CENTRIC PLATFORM COMPANY TO UNLOCK GROWTH, CROSS-SELLING AND EFFICIENCY ACROSS THE GROUP – </w:t>
      </w:r>
      <w:r w:rsidR="00DA6B44">
        <w:rPr>
          <w:rFonts w:ascii="Arial" w:hAnsi="Arial" w:cs="Arial"/>
          <w:b/>
          <w:bCs/>
          <w:iCs/>
          <w:spacing w:val="-1"/>
          <w:sz w:val="24"/>
          <w:szCs w:val="24"/>
        </w:rPr>
        <w:t xml:space="preserve">TO BE </w:t>
      </w:r>
      <w:r w:rsidRPr="00787A92">
        <w:rPr>
          <w:rFonts w:ascii="Arial" w:hAnsi="Arial" w:cs="Arial"/>
          <w:b/>
          <w:bCs/>
          <w:iCs/>
          <w:spacing w:val="-1"/>
          <w:sz w:val="24"/>
          <w:szCs w:val="24"/>
        </w:rPr>
        <w:t>ENHANCED BY TIM</w:t>
      </w:r>
    </w:p>
    <w:p w14:paraId="45C28654" w14:textId="656C43A5" w:rsidR="00610364" w:rsidRPr="00D72D56" w:rsidRDefault="005A0E6E" w:rsidP="00D959FA">
      <w:pPr>
        <w:spacing w:after="40" w:line="300" w:lineRule="auto"/>
        <w:jc w:val="center"/>
        <w:rPr>
          <w:rFonts w:ascii="Arial" w:hAnsi="Arial" w:cs="Arial"/>
          <w:b/>
          <w:bCs/>
          <w:iCs/>
          <w:spacing w:val="-1"/>
          <w:sz w:val="24"/>
          <w:szCs w:val="24"/>
        </w:rPr>
      </w:pPr>
      <w:r w:rsidRPr="00D72D56">
        <w:rPr>
          <w:rFonts w:ascii="Arial" w:hAnsi="Arial" w:cs="Arial"/>
          <w:b/>
          <w:bCs/>
          <w:iCs/>
          <w:spacing w:val="-1"/>
          <w:sz w:val="24"/>
          <w:szCs w:val="24"/>
        </w:rPr>
        <w:t>***</w:t>
      </w:r>
    </w:p>
    <w:p w14:paraId="229795C1" w14:textId="77777777" w:rsidR="00060E9E" w:rsidRDefault="00060E9E" w:rsidP="00D959FA">
      <w:pPr>
        <w:spacing w:after="40" w:line="300" w:lineRule="auto"/>
        <w:jc w:val="center"/>
        <w:rPr>
          <w:rFonts w:ascii="Arial" w:hAnsi="Arial" w:cs="Arial"/>
          <w:b/>
          <w:bCs/>
          <w:iCs/>
          <w:spacing w:val="-1"/>
          <w:sz w:val="24"/>
          <w:szCs w:val="24"/>
        </w:rPr>
      </w:pPr>
      <w:r w:rsidRPr="00060E9E">
        <w:rPr>
          <w:rFonts w:ascii="Arial" w:hAnsi="Arial" w:cs="Arial"/>
          <w:b/>
          <w:bCs/>
          <w:iCs/>
          <w:spacing w:val="-1"/>
          <w:sz w:val="24"/>
          <w:szCs w:val="24"/>
        </w:rPr>
        <w:t>TIM BOARD DEEMED OFFER FAIR FROM A FINANCIAL POINT OF VIEW AND SUPPORTED STRATEGIC RATIONALE</w:t>
      </w:r>
    </w:p>
    <w:p w14:paraId="199EDADF" w14:textId="47E7CC5B" w:rsidR="005A0E6E" w:rsidRPr="00D72D56" w:rsidRDefault="00CC7998" w:rsidP="00D959FA">
      <w:pPr>
        <w:spacing w:after="40" w:line="300" w:lineRule="auto"/>
        <w:jc w:val="center"/>
        <w:rPr>
          <w:rFonts w:ascii="Arial" w:hAnsi="Arial" w:cs="Arial"/>
          <w:b/>
          <w:bCs/>
          <w:iCs/>
          <w:spacing w:val="-1"/>
          <w:sz w:val="24"/>
          <w:szCs w:val="24"/>
        </w:rPr>
      </w:pPr>
      <w:r w:rsidRPr="00D72D56">
        <w:rPr>
          <w:rFonts w:ascii="Arial" w:hAnsi="Arial" w:cs="Arial"/>
          <w:b/>
          <w:bCs/>
          <w:iCs/>
          <w:spacing w:val="-1"/>
          <w:sz w:val="24"/>
          <w:szCs w:val="24"/>
        </w:rPr>
        <w:t>TIM TENDER OFFER</w:t>
      </w:r>
      <w:r w:rsidR="00AD0E21" w:rsidRPr="00D72D56">
        <w:rPr>
          <w:rFonts w:ascii="Arial" w:hAnsi="Arial" w:cs="Arial"/>
          <w:b/>
          <w:bCs/>
          <w:iCs/>
          <w:spacing w:val="-1"/>
          <w:sz w:val="24"/>
          <w:szCs w:val="24"/>
        </w:rPr>
        <w:t xml:space="preserve"> PERIOD FROM 20</w:t>
      </w:r>
      <w:r w:rsidR="00F36F97">
        <w:rPr>
          <w:rFonts w:ascii="Arial" w:hAnsi="Arial" w:cs="Arial"/>
          <w:b/>
          <w:bCs/>
          <w:iCs/>
          <w:spacing w:val="-1"/>
          <w:sz w:val="24"/>
          <w:szCs w:val="24"/>
        </w:rPr>
        <w:t xml:space="preserve"> </w:t>
      </w:r>
      <w:r w:rsidR="00AD0E21" w:rsidRPr="00D72D56">
        <w:rPr>
          <w:rFonts w:ascii="Arial" w:hAnsi="Arial" w:cs="Arial"/>
          <w:b/>
          <w:bCs/>
          <w:iCs/>
          <w:spacing w:val="-1"/>
          <w:sz w:val="24"/>
          <w:szCs w:val="24"/>
        </w:rPr>
        <w:t>JUL</w:t>
      </w:r>
      <w:r w:rsidR="00F36F97">
        <w:rPr>
          <w:rFonts w:ascii="Arial" w:hAnsi="Arial" w:cs="Arial"/>
          <w:b/>
          <w:bCs/>
          <w:iCs/>
          <w:spacing w:val="-1"/>
          <w:sz w:val="24"/>
          <w:szCs w:val="24"/>
        </w:rPr>
        <w:t>Y</w:t>
      </w:r>
      <w:r w:rsidR="00AD0E21" w:rsidRPr="00D72D56">
        <w:rPr>
          <w:rFonts w:ascii="Arial" w:hAnsi="Arial" w:cs="Arial"/>
          <w:b/>
          <w:bCs/>
          <w:iCs/>
          <w:spacing w:val="-1"/>
          <w:sz w:val="24"/>
          <w:szCs w:val="24"/>
        </w:rPr>
        <w:t xml:space="preserve"> </w:t>
      </w:r>
      <w:r w:rsidR="000D3B4E">
        <w:rPr>
          <w:rFonts w:ascii="Arial" w:hAnsi="Arial" w:cs="Arial"/>
          <w:b/>
          <w:bCs/>
          <w:iCs/>
          <w:spacing w:val="-1"/>
          <w:sz w:val="24"/>
          <w:szCs w:val="24"/>
        </w:rPr>
        <w:t xml:space="preserve">TO </w:t>
      </w:r>
      <w:r w:rsidR="00AD0E21" w:rsidRPr="00D72D56">
        <w:rPr>
          <w:rFonts w:ascii="Arial" w:hAnsi="Arial" w:cs="Arial"/>
          <w:b/>
          <w:bCs/>
          <w:iCs/>
          <w:spacing w:val="-1"/>
          <w:sz w:val="24"/>
          <w:szCs w:val="24"/>
        </w:rPr>
        <w:t>11</w:t>
      </w:r>
      <w:r w:rsidR="00F36F97">
        <w:rPr>
          <w:rFonts w:ascii="Arial" w:hAnsi="Arial" w:cs="Arial"/>
          <w:b/>
          <w:bCs/>
          <w:iCs/>
          <w:spacing w:val="-1"/>
          <w:sz w:val="24"/>
          <w:szCs w:val="24"/>
        </w:rPr>
        <w:t xml:space="preserve"> </w:t>
      </w:r>
      <w:r w:rsidR="00AD0E21" w:rsidRPr="00D72D56">
        <w:rPr>
          <w:rFonts w:ascii="Arial" w:hAnsi="Arial" w:cs="Arial"/>
          <w:b/>
          <w:bCs/>
          <w:iCs/>
          <w:spacing w:val="-1"/>
          <w:sz w:val="24"/>
          <w:szCs w:val="24"/>
        </w:rPr>
        <w:t>SEP</w:t>
      </w:r>
      <w:r w:rsidR="00F36F97">
        <w:rPr>
          <w:rFonts w:ascii="Arial" w:hAnsi="Arial" w:cs="Arial"/>
          <w:b/>
          <w:bCs/>
          <w:iCs/>
          <w:spacing w:val="-1"/>
          <w:sz w:val="24"/>
          <w:szCs w:val="24"/>
        </w:rPr>
        <w:t>TEMBER</w:t>
      </w:r>
      <w:r w:rsidR="000D3B4E">
        <w:rPr>
          <w:rFonts w:ascii="Arial" w:hAnsi="Arial" w:cs="Arial"/>
          <w:b/>
          <w:bCs/>
          <w:iCs/>
          <w:spacing w:val="-1"/>
          <w:sz w:val="24"/>
          <w:szCs w:val="24"/>
        </w:rPr>
        <w:t xml:space="preserve"> 2026</w:t>
      </w:r>
    </w:p>
    <w:p w14:paraId="5388B013" w14:textId="124DB395" w:rsidR="00CC7998" w:rsidRPr="00D72D56" w:rsidRDefault="00751AB3" w:rsidP="00D959FA">
      <w:pPr>
        <w:spacing w:after="40" w:line="300" w:lineRule="auto"/>
        <w:jc w:val="center"/>
        <w:rPr>
          <w:rFonts w:ascii="Arial" w:hAnsi="Arial" w:cs="Arial"/>
          <w:b/>
          <w:bCs/>
          <w:iCs/>
          <w:spacing w:val="-1"/>
          <w:sz w:val="24"/>
          <w:szCs w:val="24"/>
        </w:rPr>
      </w:pPr>
      <w:r w:rsidRPr="00D72D56">
        <w:rPr>
          <w:rFonts w:ascii="Arial" w:hAnsi="Arial" w:cs="Arial"/>
          <w:b/>
          <w:bCs/>
          <w:iCs/>
          <w:spacing w:val="-1"/>
          <w:sz w:val="24"/>
          <w:szCs w:val="24"/>
        </w:rPr>
        <w:t>COMBINED ENTITY BUSINESS PLAN IN Q1-27</w:t>
      </w:r>
    </w:p>
    <w:p w14:paraId="7B22B5B7" w14:textId="36D5A0A0" w:rsidR="00610364" w:rsidRPr="00D72D56" w:rsidRDefault="00610364" w:rsidP="00E13F25">
      <w:pPr>
        <w:spacing w:line="360" w:lineRule="auto"/>
        <w:ind w:right="142"/>
        <w:jc w:val="center"/>
        <w:rPr>
          <w:rFonts w:ascii="Arial" w:hAnsi="Arial" w:cs="Arial"/>
          <w:b/>
          <w:bCs/>
          <w:iCs/>
          <w:spacing w:val="-1"/>
          <w:sz w:val="24"/>
          <w:szCs w:val="24"/>
        </w:rPr>
      </w:pPr>
    </w:p>
    <w:p w14:paraId="751B3081" w14:textId="21BDC07E" w:rsidR="004A79E8" w:rsidRPr="00C62E75" w:rsidRDefault="00A72335" w:rsidP="00D959FA">
      <w:pPr>
        <w:pStyle w:val="Heading1"/>
        <w:numPr>
          <w:ilvl w:val="0"/>
          <w:numId w:val="24"/>
        </w:numPr>
        <w:spacing w:line="360" w:lineRule="auto"/>
        <w:ind w:right="142"/>
        <w:jc w:val="both"/>
        <w:rPr>
          <w:rFonts w:cs="Arial"/>
          <w:b w:val="0"/>
          <w:bCs w:val="0"/>
          <w:spacing w:val="-1"/>
          <w:sz w:val="24"/>
          <w:szCs w:val="24"/>
          <w:lang w:val="en-GB"/>
        </w:rPr>
      </w:pPr>
      <w:r w:rsidRPr="00A72335">
        <w:rPr>
          <w:rFonts w:cs="Arial"/>
          <w:b w:val="0"/>
          <w:bCs w:val="0"/>
          <w:spacing w:val="-1"/>
          <w:sz w:val="24"/>
          <w:szCs w:val="24"/>
          <w:lang w:val="en-GB"/>
        </w:rPr>
        <w:lastRenderedPageBreak/>
        <w:t>H1-</w:t>
      </w:r>
      <w:r w:rsidR="009926FF">
        <w:rPr>
          <w:rFonts w:cs="Arial"/>
          <w:b w:val="0"/>
          <w:bCs w:val="0"/>
          <w:spacing w:val="-1"/>
          <w:sz w:val="24"/>
          <w:szCs w:val="24"/>
          <w:lang w:val="en-GB"/>
        </w:rPr>
        <w:t>26</w:t>
      </w:r>
      <w:r w:rsidRPr="00A72335">
        <w:rPr>
          <w:rFonts w:cs="Arial"/>
          <w:b w:val="0"/>
          <w:bCs w:val="0"/>
          <w:spacing w:val="-1"/>
          <w:sz w:val="24"/>
          <w:szCs w:val="24"/>
          <w:lang w:val="en-GB"/>
        </w:rPr>
        <w:t xml:space="preserve"> REVENUES</w:t>
      </w:r>
      <w:r w:rsidR="00654480" w:rsidRPr="00654480">
        <w:rPr>
          <w:rFonts w:cs="Arial"/>
          <w:b w:val="0"/>
          <w:bCs w:val="0"/>
          <w:spacing w:val="-1"/>
          <w:sz w:val="24"/>
          <w:szCs w:val="24"/>
          <w:vertAlign w:val="superscript"/>
          <w:lang w:val="en-GB"/>
        </w:rPr>
        <w:t>1</w:t>
      </w:r>
      <w:r w:rsidRPr="00A72335">
        <w:rPr>
          <w:rFonts w:cs="Arial"/>
          <w:b w:val="0"/>
          <w:bCs w:val="0"/>
          <w:spacing w:val="-1"/>
          <w:sz w:val="24"/>
          <w:szCs w:val="24"/>
          <w:lang w:val="en-GB"/>
        </w:rPr>
        <w:t xml:space="preserve"> </w:t>
      </w:r>
      <w:r w:rsidR="00962714" w:rsidRPr="00962714">
        <w:rPr>
          <w:rFonts w:cs="Arial"/>
          <w:b w:val="0"/>
          <w:bCs w:val="0"/>
          <w:spacing w:val="-1"/>
          <w:sz w:val="24"/>
          <w:szCs w:val="24"/>
          <w:lang w:val="en-GB"/>
        </w:rPr>
        <w:t xml:space="preserve">AT €6.8BN, </w:t>
      </w:r>
      <w:r w:rsidR="00670724">
        <w:rPr>
          <w:rFonts w:cs="Arial"/>
          <w:b w:val="0"/>
          <w:bCs w:val="0"/>
          <w:spacing w:val="-1"/>
          <w:sz w:val="24"/>
          <w:szCs w:val="24"/>
          <w:lang w:val="en-GB"/>
        </w:rPr>
        <w:t>+</w:t>
      </w:r>
      <w:r w:rsidR="00962714" w:rsidRPr="00962714">
        <w:rPr>
          <w:rFonts w:cs="Arial"/>
          <w:b w:val="0"/>
          <w:bCs w:val="0"/>
          <w:spacing w:val="-1"/>
          <w:sz w:val="24"/>
          <w:szCs w:val="24"/>
          <w:lang w:val="en-GB"/>
        </w:rPr>
        <w:t>5.</w:t>
      </w:r>
      <w:r w:rsidR="00E84A63">
        <w:rPr>
          <w:rFonts w:cs="Arial"/>
          <w:b w:val="0"/>
          <w:bCs w:val="0"/>
          <w:spacing w:val="-1"/>
          <w:sz w:val="24"/>
          <w:szCs w:val="24"/>
          <w:lang w:val="en-GB"/>
        </w:rPr>
        <w:t>9</w:t>
      </w:r>
      <w:r w:rsidR="00962714" w:rsidRPr="00962714">
        <w:rPr>
          <w:rFonts w:cs="Arial"/>
          <w:b w:val="0"/>
          <w:bCs w:val="0"/>
          <w:spacing w:val="-1"/>
          <w:sz w:val="24"/>
          <w:szCs w:val="24"/>
          <w:lang w:val="en-GB"/>
        </w:rPr>
        <w:t>% Y/Y (€3.</w:t>
      </w:r>
      <w:r w:rsidR="00E84A63">
        <w:rPr>
          <w:rFonts w:cs="Arial"/>
          <w:b w:val="0"/>
          <w:bCs w:val="0"/>
          <w:spacing w:val="-1"/>
          <w:sz w:val="24"/>
          <w:szCs w:val="24"/>
          <w:lang w:val="en-GB"/>
        </w:rPr>
        <w:t>4BN</w:t>
      </w:r>
      <w:r w:rsidR="00962714" w:rsidRPr="00962714">
        <w:rPr>
          <w:rFonts w:cs="Arial"/>
          <w:b w:val="0"/>
          <w:bCs w:val="0"/>
          <w:spacing w:val="-1"/>
          <w:sz w:val="24"/>
          <w:szCs w:val="24"/>
          <w:lang w:val="en-GB"/>
        </w:rPr>
        <w:t xml:space="preserve"> IN Q2-26, UP </w:t>
      </w:r>
      <w:r w:rsidR="00E84A63">
        <w:rPr>
          <w:rFonts w:cs="Arial"/>
          <w:b w:val="0"/>
          <w:bCs w:val="0"/>
          <w:spacing w:val="-1"/>
          <w:sz w:val="24"/>
          <w:szCs w:val="24"/>
          <w:lang w:val="en-GB"/>
        </w:rPr>
        <w:t>3</w:t>
      </w:r>
      <w:r w:rsidR="00962714" w:rsidRPr="00962714">
        <w:rPr>
          <w:rFonts w:cs="Arial"/>
          <w:b w:val="0"/>
          <w:bCs w:val="0"/>
          <w:spacing w:val="-1"/>
          <w:sz w:val="24"/>
          <w:szCs w:val="24"/>
          <w:lang w:val="en-GB"/>
        </w:rPr>
        <w:t>.</w:t>
      </w:r>
      <w:r w:rsidR="00E84A63">
        <w:rPr>
          <w:rFonts w:cs="Arial"/>
          <w:b w:val="0"/>
          <w:bCs w:val="0"/>
          <w:spacing w:val="-1"/>
          <w:sz w:val="24"/>
          <w:szCs w:val="24"/>
          <w:lang w:val="en-GB"/>
        </w:rPr>
        <w:t>9</w:t>
      </w:r>
      <w:r w:rsidR="00962714" w:rsidRPr="00962714">
        <w:rPr>
          <w:rFonts w:cs="Arial"/>
          <w:b w:val="0"/>
          <w:bCs w:val="0"/>
          <w:spacing w:val="-1"/>
          <w:sz w:val="24"/>
          <w:szCs w:val="24"/>
          <w:lang w:val="en-GB"/>
        </w:rPr>
        <w:t>% Y/Y)</w:t>
      </w:r>
      <w:r>
        <w:rPr>
          <w:rFonts w:cs="Arial"/>
          <w:b w:val="0"/>
          <w:bCs w:val="0"/>
          <w:spacing w:val="-1"/>
          <w:sz w:val="24"/>
          <w:szCs w:val="24"/>
          <w:lang w:val="en-GB"/>
        </w:rPr>
        <w:t>:</w:t>
      </w:r>
    </w:p>
    <w:p w14:paraId="60380175" w14:textId="65795C72" w:rsidR="00FE280E" w:rsidRPr="00FE280E" w:rsidRDefault="00DF6721" w:rsidP="00633249">
      <w:pPr>
        <w:pStyle w:val="ListParagraph"/>
        <w:numPr>
          <w:ilvl w:val="1"/>
          <w:numId w:val="11"/>
        </w:numPr>
        <w:spacing w:line="360" w:lineRule="auto"/>
        <w:ind w:right="142"/>
        <w:jc w:val="both"/>
        <w:rPr>
          <w:rFonts w:ascii="Arial" w:eastAsia="Arial" w:hAnsi="Arial" w:cs="Arial"/>
          <w:spacing w:val="-1"/>
          <w:sz w:val="24"/>
          <w:szCs w:val="24"/>
          <w:lang w:val="en-GB"/>
        </w:rPr>
      </w:pPr>
      <w:r w:rsidRPr="00FE280E">
        <w:rPr>
          <w:rFonts w:ascii="Arial" w:eastAsia="Arial" w:hAnsi="Arial" w:cs="Arial"/>
          <w:spacing w:val="-1"/>
          <w:sz w:val="24"/>
          <w:szCs w:val="24"/>
          <w:lang w:val="en-GB"/>
        </w:rPr>
        <w:t xml:space="preserve">MAIL, PARCEL &amp; DISTRIBUTION REVENUES </w:t>
      </w:r>
      <w:r w:rsidR="00EE6ECC" w:rsidRPr="00EE6ECC">
        <w:rPr>
          <w:rFonts w:ascii="Arial" w:eastAsia="Arial" w:hAnsi="Arial" w:cs="Arial"/>
          <w:spacing w:val="-1"/>
          <w:sz w:val="24"/>
          <w:szCs w:val="24"/>
          <w:lang w:val="en-GB"/>
        </w:rPr>
        <w:t>AT €2.0BN IN</w:t>
      </w:r>
      <w:r w:rsidR="005C6D58">
        <w:rPr>
          <w:rFonts w:ascii="Arial" w:eastAsia="Arial" w:hAnsi="Arial" w:cs="Arial"/>
          <w:spacing w:val="-1"/>
          <w:sz w:val="24"/>
          <w:szCs w:val="24"/>
          <w:lang w:val="en-GB"/>
        </w:rPr>
        <w:t xml:space="preserve"> </w:t>
      </w:r>
      <w:r w:rsidR="00EE6ECC" w:rsidRPr="00EE6ECC">
        <w:rPr>
          <w:rFonts w:ascii="Arial" w:eastAsia="Arial" w:hAnsi="Arial" w:cs="Arial"/>
          <w:spacing w:val="-1"/>
          <w:sz w:val="24"/>
          <w:szCs w:val="24"/>
          <w:lang w:val="en-GB"/>
        </w:rPr>
        <w:t>H1-26, UP 6.</w:t>
      </w:r>
      <w:r w:rsidR="00E84A63">
        <w:rPr>
          <w:rFonts w:ascii="Arial" w:eastAsia="Arial" w:hAnsi="Arial" w:cs="Arial"/>
          <w:spacing w:val="-1"/>
          <w:sz w:val="24"/>
          <w:szCs w:val="24"/>
          <w:lang w:val="en-GB"/>
        </w:rPr>
        <w:t>4</w:t>
      </w:r>
      <w:r w:rsidR="00EE6ECC" w:rsidRPr="00EE6ECC">
        <w:rPr>
          <w:rFonts w:ascii="Arial" w:eastAsia="Arial" w:hAnsi="Arial" w:cs="Arial"/>
          <w:spacing w:val="-1"/>
          <w:sz w:val="24"/>
          <w:szCs w:val="24"/>
          <w:lang w:val="en-GB"/>
        </w:rPr>
        <w:t xml:space="preserve">% Y/Y (€1.0BN IN Q2-26, UP </w:t>
      </w:r>
      <w:r w:rsidR="00E84A63">
        <w:rPr>
          <w:rFonts w:ascii="Arial" w:eastAsia="Arial" w:hAnsi="Arial" w:cs="Arial"/>
          <w:spacing w:val="-1"/>
          <w:sz w:val="24"/>
          <w:szCs w:val="24"/>
          <w:lang w:val="en-GB"/>
        </w:rPr>
        <w:t>7</w:t>
      </w:r>
      <w:r w:rsidR="00EE6ECC" w:rsidRPr="00EE6ECC">
        <w:rPr>
          <w:rFonts w:ascii="Arial" w:eastAsia="Arial" w:hAnsi="Arial" w:cs="Arial"/>
          <w:spacing w:val="-1"/>
          <w:sz w:val="24"/>
          <w:szCs w:val="24"/>
          <w:lang w:val="en-GB"/>
        </w:rPr>
        <w:t>.</w:t>
      </w:r>
      <w:r w:rsidR="00E84A63">
        <w:rPr>
          <w:rFonts w:ascii="Arial" w:eastAsia="Arial" w:hAnsi="Arial" w:cs="Arial"/>
          <w:spacing w:val="-1"/>
          <w:sz w:val="24"/>
          <w:szCs w:val="24"/>
          <w:lang w:val="en-GB"/>
        </w:rPr>
        <w:t>0</w:t>
      </w:r>
      <w:r w:rsidR="00EE6ECC" w:rsidRPr="00EE6ECC">
        <w:rPr>
          <w:rFonts w:ascii="Arial" w:eastAsia="Arial" w:hAnsi="Arial" w:cs="Arial"/>
          <w:spacing w:val="-1"/>
          <w:sz w:val="24"/>
          <w:szCs w:val="24"/>
          <w:lang w:val="en-GB"/>
        </w:rPr>
        <w:t>% Y/Y)</w:t>
      </w:r>
      <w:r w:rsidR="00EE6ECC">
        <w:rPr>
          <w:rFonts w:ascii="Arial" w:eastAsia="Arial" w:hAnsi="Arial" w:cs="Arial"/>
          <w:spacing w:val="-1"/>
          <w:sz w:val="24"/>
          <w:szCs w:val="24"/>
          <w:lang w:val="en-GB"/>
        </w:rPr>
        <w:t>.</w:t>
      </w:r>
    </w:p>
    <w:p w14:paraId="50C8AE80" w14:textId="61893B62" w:rsidR="00530363" w:rsidRPr="00DF6721" w:rsidRDefault="00DF6721" w:rsidP="00530363">
      <w:pPr>
        <w:pStyle w:val="ListParagraph"/>
        <w:numPr>
          <w:ilvl w:val="1"/>
          <w:numId w:val="11"/>
        </w:numPr>
        <w:spacing w:line="360" w:lineRule="auto"/>
        <w:ind w:right="142"/>
        <w:jc w:val="both"/>
        <w:rPr>
          <w:rFonts w:ascii="Arial" w:eastAsia="Arial" w:hAnsi="Arial" w:cs="Arial"/>
          <w:spacing w:val="-1"/>
          <w:sz w:val="24"/>
          <w:szCs w:val="24"/>
          <w:lang w:val="en-GB"/>
        </w:rPr>
      </w:pPr>
      <w:r w:rsidRPr="00DF6721">
        <w:rPr>
          <w:rFonts w:ascii="Arial" w:eastAsia="Arial" w:hAnsi="Arial" w:cs="Arial"/>
          <w:spacing w:val="-1"/>
          <w:sz w:val="24"/>
          <w:szCs w:val="24"/>
          <w:lang w:val="en-GB"/>
        </w:rPr>
        <w:t xml:space="preserve">FINANCIAL SERVICES REVENUES </w:t>
      </w:r>
      <w:r w:rsidR="00726800" w:rsidRPr="00726800">
        <w:rPr>
          <w:rFonts w:ascii="Arial" w:eastAsia="Arial" w:hAnsi="Arial" w:cs="Arial"/>
          <w:spacing w:val="-1"/>
          <w:sz w:val="24"/>
          <w:szCs w:val="24"/>
          <w:lang w:val="en-GB"/>
        </w:rPr>
        <w:t>AT €3.0BN IN H1-26, UP 4.</w:t>
      </w:r>
      <w:r w:rsidR="00E84A63">
        <w:rPr>
          <w:rFonts w:ascii="Arial" w:eastAsia="Arial" w:hAnsi="Arial" w:cs="Arial"/>
          <w:spacing w:val="-1"/>
          <w:sz w:val="24"/>
          <w:szCs w:val="24"/>
          <w:lang w:val="en-GB"/>
        </w:rPr>
        <w:t>4</w:t>
      </w:r>
      <w:r w:rsidR="00726800" w:rsidRPr="00726800">
        <w:rPr>
          <w:rFonts w:ascii="Arial" w:eastAsia="Arial" w:hAnsi="Arial" w:cs="Arial"/>
          <w:spacing w:val="-1"/>
          <w:sz w:val="24"/>
          <w:szCs w:val="24"/>
          <w:lang w:val="en-GB"/>
        </w:rPr>
        <w:t xml:space="preserve">% Y/Y (€1.4BN IN Q2-26, DOWN </w:t>
      </w:r>
      <w:r w:rsidR="00E84A63">
        <w:rPr>
          <w:rFonts w:ascii="Arial" w:eastAsia="Arial" w:hAnsi="Arial" w:cs="Arial"/>
          <w:spacing w:val="-1"/>
          <w:sz w:val="24"/>
          <w:szCs w:val="24"/>
          <w:lang w:val="en-GB"/>
        </w:rPr>
        <w:t>1</w:t>
      </w:r>
      <w:r w:rsidR="00726800" w:rsidRPr="00726800">
        <w:rPr>
          <w:rFonts w:ascii="Arial" w:eastAsia="Arial" w:hAnsi="Arial" w:cs="Arial"/>
          <w:spacing w:val="-1"/>
          <w:sz w:val="24"/>
          <w:szCs w:val="24"/>
          <w:lang w:val="en-GB"/>
        </w:rPr>
        <w:t>.</w:t>
      </w:r>
      <w:r w:rsidR="00E84A63">
        <w:rPr>
          <w:rFonts w:ascii="Arial" w:eastAsia="Arial" w:hAnsi="Arial" w:cs="Arial"/>
          <w:spacing w:val="-1"/>
          <w:sz w:val="24"/>
          <w:szCs w:val="24"/>
          <w:lang w:val="en-GB"/>
        </w:rPr>
        <w:t>6</w:t>
      </w:r>
      <w:r w:rsidR="00726800" w:rsidRPr="00726800">
        <w:rPr>
          <w:rFonts w:ascii="Arial" w:eastAsia="Arial" w:hAnsi="Arial" w:cs="Arial"/>
          <w:spacing w:val="-1"/>
          <w:sz w:val="24"/>
          <w:szCs w:val="24"/>
          <w:lang w:val="en-GB"/>
        </w:rPr>
        <w:t>% Y/Y)</w:t>
      </w:r>
      <w:r w:rsidR="00EC0263">
        <w:rPr>
          <w:rFonts w:ascii="Arial" w:eastAsia="Arial" w:hAnsi="Arial" w:cs="Arial"/>
          <w:spacing w:val="-1"/>
          <w:sz w:val="24"/>
          <w:szCs w:val="24"/>
          <w:lang w:val="en-GB"/>
        </w:rPr>
        <w:t>.</w:t>
      </w:r>
    </w:p>
    <w:p w14:paraId="7E1B0C8E" w14:textId="59F31B3B" w:rsidR="00DF6721" w:rsidRDefault="00DF6721" w:rsidP="00633249">
      <w:pPr>
        <w:pStyle w:val="ListParagraph"/>
        <w:numPr>
          <w:ilvl w:val="1"/>
          <w:numId w:val="11"/>
        </w:numPr>
        <w:spacing w:line="360" w:lineRule="auto"/>
        <w:ind w:right="142"/>
        <w:jc w:val="both"/>
        <w:rPr>
          <w:rFonts w:ascii="Arial" w:eastAsia="Arial" w:hAnsi="Arial" w:cs="Arial"/>
          <w:spacing w:val="-1"/>
          <w:sz w:val="24"/>
          <w:szCs w:val="24"/>
          <w:lang w:val="en-GB"/>
        </w:rPr>
      </w:pPr>
      <w:r w:rsidRPr="006D30C9">
        <w:rPr>
          <w:rFonts w:ascii="Arial" w:eastAsia="Arial" w:hAnsi="Arial" w:cs="Arial"/>
          <w:spacing w:val="-1"/>
          <w:sz w:val="24"/>
          <w:szCs w:val="24"/>
          <w:lang w:val="en-GB"/>
        </w:rPr>
        <w:t xml:space="preserve">INSURANCE SERVICES REVENUES </w:t>
      </w:r>
      <w:r w:rsidR="008E504D" w:rsidRPr="008E504D">
        <w:rPr>
          <w:rFonts w:ascii="Arial" w:eastAsia="Arial" w:hAnsi="Arial" w:cs="Arial"/>
          <w:spacing w:val="-1"/>
          <w:sz w:val="24"/>
          <w:szCs w:val="24"/>
          <w:lang w:val="en-GB"/>
        </w:rPr>
        <w:t>TO €9</w:t>
      </w:r>
      <w:r w:rsidR="00E84A63">
        <w:rPr>
          <w:rFonts w:ascii="Arial" w:eastAsia="Arial" w:hAnsi="Arial" w:cs="Arial"/>
          <w:spacing w:val="-1"/>
          <w:sz w:val="24"/>
          <w:szCs w:val="24"/>
          <w:lang w:val="en-GB"/>
        </w:rPr>
        <w:t>83</w:t>
      </w:r>
      <w:r w:rsidR="008E504D" w:rsidRPr="008E504D">
        <w:rPr>
          <w:rFonts w:ascii="Arial" w:eastAsia="Arial" w:hAnsi="Arial" w:cs="Arial"/>
          <w:spacing w:val="-1"/>
          <w:sz w:val="24"/>
          <w:szCs w:val="24"/>
          <w:lang w:val="en-GB"/>
        </w:rPr>
        <w:t xml:space="preserve">M IN H1-26, UP </w:t>
      </w:r>
      <w:r w:rsidR="00E84A63">
        <w:rPr>
          <w:rFonts w:ascii="Arial" w:eastAsia="Arial" w:hAnsi="Arial" w:cs="Arial"/>
          <w:spacing w:val="-1"/>
          <w:sz w:val="24"/>
          <w:szCs w:val="24"/>
          <w:lang w:val="en-GB"/>
        </w:rPr>
        <w:t>8</w:t>
      </w:r>
      <w:r w:rsidR="008E504D" w:rsidRPr="008E504D">
        <w:rPr>
          <w:rFonts w:ascii="Arial" w:eastAsia="Arial" w:hAnsi="Arial" w:cs="Arial"/>
          <w:spacing w:val="-1"/>
          <w:sz w:val="24"/>
          <w:szCs w:val="24"/>
          <w:lang w:val="en-GB"/>
        </w:rPr>
        <w:t>.</w:t>
      </w:r>
      <w:r w:rsidR="00E84A63">
        <w:rPr>
          <w:rFonts w:ascii="Arial" w:eastAsia="Arial" w:hAnsi="Arial" w:cs="Arial"/>
          <w:spacing w:val="-1"/>
          <w:sz w:val="24"/>
          <w:szCs w:val="24"/>
          <w:lang w:val="en-GB"/>
        </w:rPr>
        <w:t>6</w:t>
      </w:r>
      <w:r w:rsidR="008E504D" w:rsidRPr="008E504D">
        <w:rPr>
          <w:rFonts w:ascii="Arial" w:eastAsia="Arial" w:hAnsi="Arial" w:cs="Arial"/>
          <w:spacing w:val="-1"/>
          <w:sz w:val="24"/>
          <w:szCs w:val="24"/>
          <w:lang w:val="en-GB"/>
        </w:rPr>
        <w:t>% Y/Y (</w:t>
      </w:r>
      <w:r w:rsidR="00E84A63">
        <w:rPr>
          <w:rFonts w:ascii="Arial" w:eastAsia="Arial" w:hAnsi="Arial" w:cs="Arial"/>
          <w:spacing w:val="-1"/>
          <w:sz w:val="24"/>
          <w:szCs w:val="24"/>
          <w:lang w:val="en-GB"/>
        </w:rPr>
        <w:t>514</w:t>
      </w:r>
      <w:r w:rsidR="008E504D" w:rsidRPr="008E504D">
        <w:rPr>
          <w:rFonts w:ascii="Arial" w:eastAsia="Arial" w:hAnsi="Arial" w:cs="Arial"/>
          <w:spacing w:val="-1"/>
          <w:sz w:val="24"/>
          <w:szCs w:val="24"/>
          <w:lang w:val="en-GB"/>
        </w:rPr>
        <w:t xml:space="preserve">M IN Q2-26, UP </w:t>
      </w:r>
      <w:r w:rsidR="00E84A63">
        <w:rPr>
          <w:rFonts w:ascii="Arial" w:eastAsia="Arial" w:hAnsi="Arial" w:cs="Arial"/>
          <w:spacing w:val="-1"/>
          <w:sz w:val="24"/>
          <w:szCs w:val="24"/>
          <w:lang w:val="en-GB"/>
        </w:rPr>
        <w:t>10</w:t>
      </w:r>
      <w:r w:rsidR="008E504D" w:rsidRPr="008E504D">
        <w:rPr>
          <w:rFonts w:ascii="Arial" w:eastAsia="Arial" w:hAnsi="Arial" w:cs="Arial"/>
          <w:spacing w:val="-1"/>
          <w:sz w:val="24"/>
          <w:szCs w:val="24"/>
          <w:lang w:val="en-GB"/>
        </w:rPr>
        <w:t>.</w:t>
      </w:r>
      <w:r w:rsidR="00E84A63">
        <w:rPr>
          <w:rFonts w:ascii="Arial" w:eastAsia="Arial" w:hAnsi="Arial" w:cs="Arial"/>
          <w:spacing w:val="-1"/>
          <w:sz w:val="24"/>
          <w:szCs w:val="24"/>
          <w:lang w:val="en-GB"/>
        </w:rPr>
        <w:t>9</w:t>
      </w:r>
      <w:r w:rsidR="008E504D" w:rsidRPr="008E504D">
        <w:rPr>
          <w:rFonts w:ascii="Arial" w:eastAsia="Arial" w:hAnsi="Arial" w:cs="Arial"/>
          <w:spacing w:val="-1"/>
          <w:sz w:val="24"/>
          <w:szCs w:val="24"/>
          <w:lang w:val="en-GB"/>
        </w:rPr>
        <w:t>% Y/Y)</w:t>
      </w:r>
      <w:r w:rsidR="004714C8">
        <w:rPr>
          <w:rFonts w:ascii="Arial" w:eastAsia="Arial" w:hAnsi="Arial" w:cs="Arial"/>
          <w:spacing w:val="-1"/>
          <w:sz w:val="24"/>
          <w:szCs w:val="24"/>
          <w:lang w:val="en-GB"/>
        </w:rPr>
        <w:t>.</w:t>
      </w:r>
    </w:p>
    <w:p w14:paraId="31EB4C1E" w14:textId="1C37C9E6" w:rsidR="00DF6721" w:rsidRPr="004714C8" w:rsidRDefault="004714C8" w:rsidP="00633249">
      <w:pPr>
        <w:pStyle w:val="ListParagraph"/>
        <w:numPr>
          <w:ilvl w:val="1"/>
          <w:numId w:val="11"/>
        </w:numPr>
        <w:spacing w:line="360" w:lineRule="auto"/>
        <w:ind w:right="142"/>
        <w:jc w:val="both"/>
        <w:rPr>
          <w:rFonts w:ascii="Arial" w:eastAsia="Arial" w:hAnsi="Arial" w:cs="Arial"/>
          <w:spacing w:val="-1"/>
          <w:sz w:val="24"/>
          <w:szCs w:val="24"/>
          <w:lang w:val="en-GB"/>
        </w:rPr>
      </w:pPr>
      <w:r w:rsidRPr="004714C8">
        <w:rPr>
          <w:rFonts w:ascii="Arial" w:eastAsia="Arial" w:hAnsi="Arial" w:cs="Arial"/>
          <w:spacing w:val="-1"/>
          <w:sz w:val="24"/>
          <w:szCs w:val="24"/>
          <w:lang w:val="en-GB"/>
        </w:rPr>
        <w:t>POSTEPAY SERVICES REVENUES</w:t>
      </w:r>
      <w:r w:rsidR="00654480" w:rsidRPr="00654480">
        <w:rPr>
          <w:rFonts w:ascii="Arial" w:eastAsia="Arial" w:hAnsi="Arial" w:cs="Arial"/>
          <w:spacing w:val="-1"/>
          <w:sz w:val="24"/>
          <w:szCs w:val="24"/>
          <w:vertAlign w:val="superscript"/>
          <w:lang w:val="en-GB"/>
        </w:rPr>
        <w:t>1</w:t>
      </w:r>
      <w:r w:rsidRPr="004714C8">
        <w:rPr>
          <w:rFonts w:ascii="Arial" w:eastAsia="Arial" w:hAnsi="Arial" w:cs="Arial"/>
          <w:spacing w:val="-1"/>
          <w:sz w:val="24"/>
          <w:szCs w:val="24"/>
          <w:lang w:val="en-GB"/>
        </w:rPr>
        <w:t xml:space="preserve"> </w:t>
      </w:r>
      <w:r w:rsidR="007A4161" w:rsidRPr="007A4161">
        <w:rPr>
          <w:rFonts w:ascii="Arial" w:eastAsia="Arial" w:hAnsi="Arial" w:cs="Arial"/>
          <w:spacing w:val="-1"/>
          <w:sz w:val="24"/>
          <w:szCs w:val="24"/>
          <w:lang w:val="en-GB"/>
        </w:rPr>
        <w:t>AT €86</w:t>
      </w:r>
      <w:r w:rsidR="00E84A63">
        <w:rPr>
          <w:rFonts w:ascii="Arial" w:eastAsia="Arial" w:hAnsi="Arial" w:cs="Arial"/>
          <w:spacing w:val="-1"/>
          <w:sz w:val="24"/>
          <w:szCs w:val="24"/>
          <w:lang w:val="en-GB"/>
        </w:rPr>
        <w:t>0</w:t>
      </w:r>
      <w:r w:rsidR="007A4161" w:rsidRPr="007A4161">
        <w:rPr>
          <w:rFonts w:ascii="Arial" w:eastAsia="Arial" w:hAnsi="Arial" w:cs="Arial"/>
          <w:spacing w:val="-1"/>
          <w:sz w:val="24"/>
          <w:szCs w:val="24"/>
          <w:lang w:val="en-GB"/>
        </w:rPr>
        <w:t xml:space="preserve">M IN H1-26, UP </w:t>
      </w:r>
      <w:r w:rsidR="00E84A63">
        <w:rPr>
          <w:rFonts w:ascii="Arial" w:eastAsia="Arial" w:hAnsi="Arial" w:cs="Arial"/>
          <w:spacing w:val="-1"/>
          <w:sz w:val="24"/>
          <w:szCs w:val="24"/>
          <w:lang w:val="en-GB"/>
        </w:rPr>
        <w:t>7</w:t>
      </w:r>
      <w:r w:rsidR="007A4161" w:rsidRPr="007A4161">
        <w:rPr>
          <w:rFonts w:ascii="Arial" w:eastAsia="Arial" w:hAnsi="Arial" w:cs="Arial"/>
          <w:spacing w:val="-1"/>
          <w:sz w:val="24"/>
          <w:szCs w:val="24"/>
          <w:lang w:val="en-GB"/>
        </w:rPr>
        <w:t>.</w:t>
      </w:r>
      <w:r w:rsidR="00E84A63">
        <w:rPr>
          <w:rFonts w:ascii="Arial" w:eastAsia="Arial" w:hAnsi="Arial" w:cs="Arial"/>
          <w:spacing w:val="-1"/>
          <w:sz w:val="24"/>
          <w:szCs w:val="24"/>
          <w:lang w:val="en-GB"/>
        </w:rPr>
        <w:t>3</w:t>
      </w:r>
      <w:r w:rsidR="007A4161" w:rsidRPr="007A4161">
        <w:rPr>
          <w:rFonts w:ascii="Arial" w:eastAsia="Arial" w:hAnsi="Arial" w:cs="Arial"/>
          <w:spacing w:val="-1"/>
          <w:sz w:val="24"/>
          <w:szCs w:val="24"/>
          <w:lang w:val="en-GB"/>
        </w:rPr>
        <w:t>% Y/Y (€43</w:t>
      </w:r>
      <w:r w:rsidR="00E84A63">
        <w:rPr>
          <w:rFonts w:ascii="Arial" w:eastAsia="Arial" w:hAnsi="Arial" w:cs="Arial"/>
          <w:spacing w:val="-1"/>
          <w:sz w:val="24"/>
          <w:szCs w:val="24"/>
          <w:lang w:val="en-GB"/>
        </w:rPr>
        <w:t>5</w:t>
      </w:r>
      <w:r w:rsidR="007A4161" w:rsidRPr="007A4161">
        <w:rPr>
          <w:rFonts w:ascii="Arial" w:eastAsia="Arial" w:hAnsi="Arial" w:cs="Arial"/>
          <w:spacing w:val="-1"/>
          <w:sz w:val="24"/>
          <w:szCs w:val="24"/>
          <w:lang w:val="en-GB"/>
        </w:rPr>
        <w:t xml:space="preserve">M IN Q2-26, UP </w:t>
      </w:r>
      <w:r w:rsidR="00E84A63">
        <w:rPr>
          <w:rFonts w:ascii="Arial" w:eastAsia="Arial" w:hAnsi="Arial" w:cs="Arial"/>
          <w:spacing w:val="-1"/>
          <w:sz w:val="24"/>
          <w:szCs w:val="24"/>
          <w:lang w:val="en-GB"/>
        </w:rPr>
        <w:t>7</w:t>
      </w:r>
      <w:r w:rsidR="007A4161" w:rsidRPr="007A4161">
        <w:rPr>
          <w:rFonts w:ascii="Arial" w:eastAsia="Arial" w:hAnsi="Arial" w:cs="Arial"/>
          <w:spacing w:val="-1"/>
          <w:sz w:val="24"/>
          <w:szCs w:val="24"/>
          <w:lang w:val="en-GB"/>
        </w:rPr>
        <w:t>.7% Y/Y)</w:t>
      </w:r>
      <w:r w:rsidRPr="004714C8">
        <w:rPr>
          <w:rFonts w:ascii="Arial" w:eastAsia="Arial" w:hAnsi="Arial" w:cs="Arial"/>
          <w:spacing w:val="-1"/>
          <w:sz w:val="24"/>
          <w:szCs w:val="24"/>
          <w:lang w:val="en-GB"/>
        </w:rPr>
        <w:t>.</w:t>
      </w:r>
    </w:p>
    <w:p w14:paraId="7F64E5A1" w14:textId="10C46407" w:rsidR="004A79E8" w:rsidRPr="000426B9" w:rsidRDefault="00AA3E0A" w:rsidP="004A79E8">
      <w:pPr>
        <w:pStyle w:val="ListParagraph"/>
        <w:numPr>
          <w:ilvl w:val="0"/>
          <w:numId w:val="11"/>
        </w:numPr>
        <w:spacing w:line="360" w:lineRule="auto"/>
        <w:ind w:right="142"/>
        <w:jc w:val="both"/>
        <w:rPr>
          <w:rFonts w:ascii="Arial" w:eastAsia="Arial" w:hAnsi="Arial" w:cs="Arial"/>
          <w:iCs/>
          <w:spacing w:val="-1"/>
          <w:sz w:val="24"/>
          <w:szCs w:val="24"/>
          <w:lang w:val="en-GB"/>
        </w:rPr>
      </w:pPr>
      <w:r w:rsidRPr="000426B9">
        <w:rPr>
          <w:rFonts w:ascii="Arial" w:eastAsia="Arial" w:hAnsi="Arial" w:cs="Arial"/>
          <w:iCs/>
          <w:spacing w:val="-1"/>
          <w:sz w:val="24"/>
          <w:szCs w:val="24"/>
          <w:lang w:val="en-GB"/>
        </w:rPr>
        <w:t>H1</w:t>
      </w:r>
      <w:r w:rsidR="004A79E8" w:rsidRPr="000426B9">
        <w:rPr>
          <w:rFonts w:ascii="Arial" w:eastAsia="Arial" w:hAnsi="Arial" w:cs="Arial"/>
          <w:iCs/>
          <w:spacing w:val="-1"/>
          <w:sz w:val="24"/>
          <w:szCs w:val="24"/>
          <w:lang w:val="en-GB"/>
        </w:rPr>
        <w:t>-</w:t>
      </w:r>
      <w:r w:rsidR="009926FF" w:rsidRPr="000426B9">
        <w:rPr>
          <w:rFonts w:ascii="Arial" w:eastAsia="Arial" w:hAnsi="Arial" w:cs="Arial"/>
          <w:iCs/>
          <w:spacing w:val="-1"/>
          <w:sz w:val="24"/>
          <w:szCs w:val="24"/>
          <w:lang w:val="en-GB"/>
        </w:rPr>
        <w:t>26</w:t>
      </w:r>
      <w:r w:rsidR="004A79E8" w:rsidRPr="000426B9">
        <w:rPr>
          <w:rFonts w:ascii="Arial" w:eastAsia="Arial" w:hAnsi="Arial" w:cs="Arial"/>
          <w:iCs/>
          <w:spacing w:val="-1"/>
          <w:sz w:val="24"/>
          <w:szCs w:val="24"/>
          <w:lang w:val="en-GB"/>
        </w:rPr>
        <w:t xml:space="preserve"> </w:t>
      </w:r>
      <w:r w:rsidR="00ED64CD" w:rsidRPr="000426B9">
        <w:rPr>
          <w:rFonts w:ascii="Arial" w:eastAsia="Arial" w:hAnsi="Arial" w:cs="Arial"/>
          <w:iCs/>
          <w:spacing w:val="-1"/>
          <w:sz w:val="24"/>
          <w:szCs w:val="24"/>
          <w:lang w:val="en-GB"/>
        </w:rPr>
        <w:t>TOTAL COSTS</w:t>
      </w:r>
      <w:r w:rsidR="00E803BA" w:rsidRPr="000426B9">
        <w:rPr>
          <w:rStyle w:val="FootnoteReference"/>
          <w:rFonts w:ascii="Arial" w:eastAsia="Arial" w:hAnsi="Arial" w:cs="Arial"/>
          <w:iCs/>
          <w:spacing w:val="-1"/>
          <w:sz w:val="24"/>
          <w:szCs w:val="24"/>
          <w:lang w:val="en-GB"/>
        </w:rPr>
        <w:footnoteReference w:id="6"/>
      </w:r>
      <w:r w:rsidR="00ED64CD" w:rsidRPr="000426B9">
        <w:rPr>
          <w:rFonts w:ascii="Arial" w:eastAsia="Arial" w:hAnsi="Arial" w:cs="Arial"/>
          <w:iCs/>
          <w:spacing w:val="-1"/>
          <w:sz w:val="24"/>
          <w:szCs w:val="24"/>
          <w:lang w:val="en-GB"/>
        </w:rPr>
        <w:t xml:space="preserve"> TO €5.</w:t>
      </w:r>
      <w:r w:rsidR="008B6AD6">
        <w:rPr>
          <w:rFonts w:ascii="Arial" w:eastAsia="Arial" w:hAnsi="Arial" w:cs="Arial"/>
          <w:iCs/>
          <w:spacing w:val="-1"/>
          <w:sz w:val="24"/>
          <w:szCs w:val="24"/>
          <w:lang w:val="en-GB"/>
        </w:rPr>
        <w:t>5</w:t>
      </w:r>
      <w:r w:rsidR="008B6AD6" w:rsidRPr="000426B9">
        <w:rPr>
          <w:rFonts w:ascii="Arial" w:eastAsia="Arial" w:hAnsi="Arial" w:cs="Arial"/>
          <w:iCs/>
          <w:spacing w:val="-1"/>
          <w:sz w:val="24"/>
          <w:szCs w:val="24"/>
          <w:lang w:val="en-GB"/>
        </w:rPr>
        <w:t>BN</w:t>
      </w:r>
      <w:r w:rsidR="00ED64CD" w:rsidRPr="000426B9">
        <w:rPr>
          <w:rFonts w:ascii="Arial" w:eastAsia="Arial" w:hAnsi="Arial" w:cs="Arial"/>
          <w:iCs/>
          <w:spacing w:val="-1"/>
          <w:sz w:val="24"/>
          <w:szCs w:val="24"/>
          <w:lang w:val="en-GB"/>
        </w:rPr>
        <w:t xml:space="preserve">, UP </w:t>
      </w:r>
      <w:r w:rsidR="008B6AD6">
        <w:rPr>
          <w:rFonts w:ascii="Arial" w:eastAsia="Arial" w:hAnsi="Arial" w:cs="Arial"/>
          <w:iCs/>
          <w:spacing w:val="-1"/>
          <w:sz w:val="24"/>
          <w:szCs w:val="24"/>
          <w:lang w:val="en-GB"/>
        </w:rPr>
        <w:t>4</w:t>
      </w:r>
      <w:r w:rsidR="00ED64CD" w:rsidRPr="000426B9">
        <w:rPr>
          <w:rFonts w:ascii="Arial" w:eastAsia="Arial" w:hAnsi="Arial" w:cs="Arial"/>
          <w:iCs/>
          <w:spacing w:val="-1"/>
          <w:sz w:val="24"/>
          <w:szCs w:val="24"/>
          <w:lang w:val="en-GB"/>
        </w:rPr>
        <w:t>.</w:t>
      </w:r>
      <w:r w:rsidR="00486921" w:rsidRPr="000426B9">
        <w:rPr>
          <w:rFonts w:ascii="Arial" w:eastAsia="Arial" w:hAnsi="Arial" w:cs="Arial"/>
          <w:iCs/>
          <w:spacing w:val="-1"/>
          <w:sz w:val="24"/>
          <w:szCs w:val="24"/>
          <w:lang w:val="en-GB"/>
        </w:rPr>
        <w:t>1</w:t>
      </w:r>
      <w:r w:rsidR="00ED64CD" w:rsidRPr="000426B9">
        <w:rPr>
          <w:rFonts w:ascii="Arial" w:eastAsia="Arial" w:hAnsi="Arial" w:cs="Arial"/>
          <w:iCs/>
          <w:spacing w:val="-1"/>
          <w:sz w:val="24"/>
          <w:szCs w:val="24"/>
          <w:lang w:val="en-GB"/>
        </w:rPr>
        <w:t>% Y/Y (€</w:t>
      </w:r>
      <w:r w:rsidR="00486921" w:rsidRPr="000426B9">
        <w:rPr>
          <w:rFonts w:ascii="Arial" w:eastAsia="Arial" w:hAnsi="Arial" w:cs="Arial"/>
          <w:iCs/>
          <w:spacing w:val="-1"/>
          <w:sz w:val="24"/>
          <w:szCs w:val="24"/>
          <w:lang w:val="en-GB"/>
        </w:rPr>
        <w:t>2</w:t>
      </w:r>
      <w:r w:rsidR="00ED64CD" w:rsidRPr="000426B9">
        <w:rPr>
          <w:rFonts w:ascii="Arial" w:eastAsia="Arial" w:hAnsi="Arial" w:cs="Arial"/>
          <w:iCs/>
          <w:spacing w:val="-1"/>
          <w:sz w:val="24"/>
          <w:szCs w:val="24"/>
          <w:lang w:val="en-GB"/>
        </w:rPr>
        <w:t>.</w:t>
      </w:r>
      <w:r w:rsidR="00327CA5">
        <w:rPr>
          <w:rFonts w:ascii="Arial" w:eastAsia="Arial" w:hAnsi="Arial" w:cs="Arial"/>
          <w:iCs/>
          <w:spacing w:val="-1"/>
          <w:sz w:val="24"/>
          <w:szCs w:val="24"/>
          <w:lang w:val="en-GB"/>
        </w:rPr>
        <w:t>8</w:t>
      </w:r>
      <w:r w:rsidR="00ED64CD" w:rsidRPr="000426B9">
        <w:rPr>
          <w:rFonts w:ascii="Arial" w:eastAsia="Arial" w:hAnsi="Arial" w:cs="Arial"/>
          <w:iCs/>
          <w:spacing w:val="-1"/>
          <w:sz w:val="24"/>
          <w:szCs w:val="24"/>
          <w:lang w:val="en-GB"/>
        </w:rPr>
        <w:t xml:space="preserve">BN IN Q2-26, UP </w:t>
      </w:r>
      <w:r w:rsidR="00327CA5">
        <w:rPr>
          <w:rFonts w:ascii="Arial" w:eastAsia="Arial" w:hAnsi="Arial" w:cs="Arial"/>
          <w:iCs/>
          <w:spacing w:val="-1"/>
          <w:sz w:val="24"/>
          <w:szCs w:val="24"/>
          <w:lang w:val="en-GB"/>
        </w:rPr>
        <w:t>3.4</w:t>
      </w:r>
      <w:r w:rsidR="00ED64CD" w:rsidRPr="000426B9">
        <w:rPr>
          <w:rFonts w:ascii="Arial" w:eastAsia="Arial" w:hAnsi="Arial" w:cs="Arial"/>
          <w:iCs/>
          <w:spacing w:val="-1"/>
          <w:sz w:val="24"/>
          <w:szCs w:val="24"/>
          <w:lang w:val="en-GB"/>
        </w:rPr>
        <w:t>% Y/Y)</w:t>
      </w:r>
      <w:r w:rsidR="004A79E8" w:rsidRPr="000426B9">
        <w:rPr>
          <w:rFonts w:ascii="Arial" w:eastAsia="Arial" w:hAnsi="Arial" w:cs="Arial"/>
          <w:iCs/>
          <w:spacing w:val="-1"/>
          <w:sz w:val="24"/>
          <w:szCs w:val="24"/>
          <w:lang w:val="en-GB"/>
        </w:rPr>
        <w:t xml:space="preserve">: </w:t>
      </w:r>
    </w:p>
    <w:p w14:paraId="38673F5D" w14:textId="593E2DF1" w:rsidR="00566C16" w:rsidRPr="000426B9" w:rsidRDefault="00566C16" w:rsidP="00633249">
      <w:pPr>
        <w:pStyle w:val="ListParagraph"/>
        <w:numPr>
          <w:ilvl w:val="1"/>
          <w:numId w:val="11"/>
        </w:numPr>
        <w:spacing w:line="360" w:lineRule="auto"/>
        <w:ind w:right="142"/>
        <w:jc w:val="both"/>
        <w:rPr>
          <w:rFonts w:ascii="Arial" w:eastAsia="Arial" w:hAnsi="Arial" w:cs="Arial"/>
          <w:iCs/>
          <w:spacing w:val="-1"/>
          <w:sz w:val="24"/>
          <w:szCs w:val="24"/>
          <w:lang w:val="en-GB"/>
        </w:rPr>
      </w:pPr>
      <w:r w:rsidRPr="000426B9">
        <w:rPr>
          <w:rFonts w:ascii="Arial" w:eastAsia="Arial" w:hAnsi="Arial" w:cs="Arial"/>
          <w:iCs/>
          <w:spacing w:val="-1"/>
          <w:sz w:val="24"/>
          <w:szCs w:val="24"/>
          <w:lang w:val="en-GB"/>
        </w:rPr>
        <w:t>H1</w:t>
      </w:r>
      <w:r w:rsidR="004A79E8" w:rsidRPr="000426B9">
        <w:rPr>
          <w:rFonts w:ascii="Arial" w:eastAsia="Arial" w:hAnsi="Arial" w:cs="Arial"/>
          <w:iCs/>
          <w:spacing w:val="-1"/>
          <w:sz w:val="24"/>
          <w:szCs w:val="24"/>
          <w:lang w:val="en-GB"/>
        </w:rPr>
        <w:t>-</w:t>
      </w:r>
      <w:r w:rsidR="009926FF" w:rsidRPr="000426B9">
        <w:rPr>
          <w:rFonts w:ascii="Arial" w:eastAsia="Arial" w:hAnsi="Arial" w:cs="Arial"/>
          <w:iCs/>
          <w:spacing w:val="-1"/>
          <w:sz w:val="24"/>
          <w:szCs w:val="24"/>
          <w:lang w:val="en-GB"/>
        </w:rPr>
        <w:t>26</w:t>
      </w:r>
      <w:r w:rsidR="004A79E8" w:rsidRPr="000426B9">
        <w:rPr>
          <w:rFonts w:ascii="Arial" w:eastAsia="Arial" w:hAnsi="Arial" w:cs="Arial"/>
          <w:iCs/>
          <w:spacing w:val="-1"/>
          <w:sz w:val="24"/>
          <w:szCs w:val="24"/>
          <w:lang w:val="en-GB"/>
        </w:rPr>
        <w:t xml:space="preserve"> </w:t>
      </w:r>
      <w:r w:rsidR="00977034" w:rsidRPr="000426B9">
        <w:rPr>
          <w:rFonts w:ascii="Arial" w:eastAsia="Arial" w:hAnsi="Arial" w:cs="Arial"/>
          <w:iCs/>
          <w:spacing w:val="-1"/>
          <w:sz w:val="24"/>
          <w:szCs w:val="24"/>
          <w:lang w:val="en-GB"/>
        </w:rPr>
        <w:t>ORDINARY HR COSTS</w:t>
      </w:r>
      <w:r w:rsidR="009B4D03" w:rsidRPr="000426B9">
        <w:rPr>
          <w:rFonts w:ascii="Arial" w:eastAsia="Arial" w:hAnsi="Arial" w:cs="Arial"/>
          <w:iCs/>
          <w:spacing w:val="-1"/>
          <w:sz w:val="24"/>
          <w:szCs w:val="24"/>
          <w:vertAlign w:val="superscript"/>
          <w:lang w:val="en-GB"/>
        </w:rPr>
        <w:t>5</w:t>
      </w:r>
      <w:r w:rsidR="00977034" w:rsidRPr="000426B9">
        <w:rPr>
          <w:rFonts w:ascii="Arial" w:eastAsia="Arial" w:hAnsi="Arial" w:cs="Arial"/>
          <w:iCs/>
          <w:spacing w:val="-1"/>
          <w:sz w:val="24"/>
          <w:szCs w:val="24"/>
          <w:lang w:val="en-GB"/>
        </w:rPr>
        <w:t xml:space="preserve"> AT €2.9BN, UP </w:t>
      </w:r>
      <w:r w:rsidR="00314A4C" w:rsidRPr="000426B9">
        <w:rPr>
          <w:rFonts w:ascii="Arial" w:eastAsia="Arial" w:hAnsi="Arial" w:cs="Arial"/>
          <w:iCs/>
          <w:spacing w:val="-1"/>
          <w:sz w:val="24"/>
          <w:szCs w:val="24"/>
          <w:lang w:val="en-GB"/>
        </w:rPr>
        <w:t>0</w:t>
      </w:r>
      <w:r w:rsidR="00977034" w:rsidRPr="000426B9">
        <w:rPr>
          <w:rFonts w:ascii="Arial" w:eastAsia="Arial" w:hAnsi="Arial" w:cs="Arial"/>
          <w:iCs/>
          <w:spacing w:val="-1"/>
          <w:sz w:val="24"/>
          <w:szCs w:val="24"/>
          <w:lang w:val="en-GB"/>
        </w:rPr>
        <w:t>.</w:t>
      </w:r>
      <w:r w:rsidR="00314A4C" w:rsidRPr="000426B9">
        <w:rPr>
          <w:rFonts w:ascii="Arial" w:eastAsia="Arial" w:hAnsi="Arial" w:cs="Arial"/>
          <w:iCs/>
          <w:spacing w:val="-1"/>
          <w:sz w:val="24"/>
          <w:szCs w:val="24"/>
          <w:lang w:val="en-GB"/>
        </w:rPr>
        <w:t>9</w:t>
      </w:r>
      <w:r w:rsidR="00977034" w:rsidRPr="000426B9">
        <w:rPr>
          <w:rFonts w:ascii="Arial" w:eastAsia="Arial" w:hAnsi="Arial" w:cs="Arial"/>
          <w:iCs/>
          <w:spacing w:val="-1"/>
          <w:sz w:val="24"/>
          <w:szCs w:val="24"/>
          <w:lang w:val="en-GB"/>
        </w:rPr>
        <w:t xml:space="preserve">% Y/Y (€ 1.4BN IN Q2-26, UP </w:t>
      </w:r>
      <w:r w:rsidR="00481F97" w:rsidRPr="000426B9">
        <w:rPr>
          <w:rFonts w:ascii="Arial" w:eastAsia="Arial" w:hAnsi="Arial" w:cs="Arial"/>
          <w:iCs/>
          <w:spacing w:val="-1"/>
          <w:sz w:val="24"/>
          <w:szCs w:val="24"/>
          <w:lang w:val="en-GB"/>
        </w:rPr>
        <w:t>0</w:t>
      </w:r>
      <w:r w:rsidR="00977034" w:rsidRPr="000426B9">
        <w:rPr>
          <w:rFonts w:ascii="Arial" w:eastAsia="Arial" w:hAnsi="Arial" w:cs="Arial"/>
          <w:iCs/>
          <w:spacing w:val="-1"/>
          <w:sz w:val="24"/>
          <w:szCs w:val="24"/>
          <w:lang w:val="en-GB"/>
        </w:rPr>
        <w:t>.</w:t>
      </w:r>
      <w:r w:rsidR="00481F97" w:rsidRPr="000426B9">
        <w:rPr>
          <w:rFonts w:ascii="Arial" w:eastAsia="Arial" w:hAnsi="Arial" w:cs="Arial"/>
          <w:iCs/>
          <w:spacing w:val="-1"/>
          <w:sz w:val="24"/>
          <w:szCs w:val="24"/>
          <w:lang w:val="en-GB"/>
        </w:rPr>
        <w:t>3</w:t>
      </w:r>
      <w:r w:rsidR="00977034" w:rsidRPr="000426B9">
        <w:rPr>
          <w:rFonts w:ascii="Arial" w:eastAsia="Arial" w:hAnsi="Arial" w:cs="Arial"/>
          <w:iCs/>
          <w:spacing w:val="-1"/>
          <w:sz w:val="24"/>
          <w:szCs w:val="24"/>
          <w:lang w:val="en-GB"/>
        </w:rPr>
        <w:t xml:space="preserve">% Y/Y), REFLECTING </w:t>
      </w:r>
      <w:r w:rsidR="00327CA5" w:rsidRPr="00327CA5">
        <w:rPr>
          <w:rFonts w:ascii="Arial" w:eastAsia="Arial" w:hAnsi="Arial" w:cs="Arial"/>
          <w:iCs/>
          <w:spacing w:val="-1"/>
          <w:sz w:val="24"/>
          <w:szCs w:val="24"/>
          <w:lang w:val="en-GB"/>
        </w:rPr>
        <w:t>LABOUR AGREEMENT SALARY INCREASE</w:t>
      </w:r>
      <w:r w:rsidR="00977034" w:rsidRPr="000426B9">
        <w:rPr>
          <w:rFonts w:ascii="Arial" w:eastAsia="Arial" w:hAnsi="Arial" w:cs="Arial"/>
          <w:iCs/>
          <w:spacing w:val="-1"/>
          <w:sz w:val="24"/>
          <w:szCs w:val="24"/>
          <w:lang w:val="en-GB"/>
        </w:rPr>
        <w:t>.</w:t>
      </w:r>
      <w:r w:rsidRPr="000426B9">
        <w:rPr>
          <w:rFonts w:ascii="Arial" w:eastAsia="Arial" w:hAnsi="Arial" w:cs="Arial"/>
          <w:iCs/>
          <w:spacing w:val="-1"/>
          <w:sz w:val="24"/>
          <w:szCs w:val="24"/>
          <w:lang w:val="en-GB"/>
        </w:rPr>
        <w:t xml:space="preserve"> </w:t>
      </w:r>
    </w:p>
    <w:p w14:paraId="7593F3EA" w14:textId="6B7A16A1" w:rsidR="00566C16" w:rsidRPr="000426B9" w:rsidRDefault="00566C16" w:rsidP="00633249">
      <w:pPr>
        <w:pStyle w:val="ListParagraph"/>
        <w:numPr>
          <w:ilvl w:val="1"/>
          <w:numId w:val="11"/>
        </w:numPr>
        <w:spacing w:line="360" w:lineRule="auto"/>
        <w:ind w:right="142"/>
        <w:jc w:val="both"/>
        <w:rPr>
          <w:rFonts w:ascii="Arial" w:eastAsia="Arial" w:hAnsi="Arial" w:cs="Arial"/>
          <w:iCs/>
          <w:spacing w:val="-1"/>
          <w:sz w:val="24"/>
          <w:szCs w:val="24"/>
          <w:lang w:val="en-GB"/>
        </w:rPr>
      </w:pPr>
      <w:r w:rsidRPr="000426B9">
        <w:rPr>
          <w:rFonts w:ascii="Arial" w:eastAsia="Arial" w:hAnsi="Arial" w:cs="Arial"/>
          <w:iCs/>
          <w:spacing w:val="-1"/>
          <w:sz w:val="24"/>
          <w:szCs w:val="24"/>
          <w:lang w:val="en-GB"/>
        </w:rPr>
        <w:t>H1</w:t>
      </w:r>
      <w:r w:rsidR="004A79E8" w:rsidRPr="000426B9">
        <w:rPr>
          <w:rFonts w:ascii="Arial" w:eastAsia="Arial" w:hAnsi="Arial" w:cs="Arial"/>
          <w:iCs/>
          <w:spacing w:val="-1"/>
          <w:sz w:val="24"/>
          <w:szCs w:val="24"/>
          <w:lang w:val="en-GB"/>
        </w:rPr>
        <w:t>-</w:t>
      </w:r>
      <w:r w:rsidR="009926FF" w:rsidRPr="000426B9">
        <w:rPr>
          <w:rFonts w:ascii="Arial" w:eastAsia="Arial" w:hAnsi="Arial" w:cs="Arial"/>
          <w:iCs/>
          <w:spacing w:val="-1"/>
          <w:sz w:val="24"/>
          <w:szCs w:val="24"/>
          <w:lang w:val="en-GB"/>
        </w:rPr>
        <w:t>26</w:t>
      </w:r>
      <w:r w:rsidR="004A79E8" w:rsidRPr="000426B9">
        <w:rPr>
          <w:rFonts w:ascii="Arial" w:eastAsia="Arial" w:hAnsi="Arial" w:cs="Arial"/>
          <w:iCs/>
          <w:spacing w:val="-1"/>
          <w:sz w:val="24"/>
          <w:szCs w:val="24"/>
          <w:lang w:val="en-GB"/>
        </w:rPr>
        <w:t xml:space="preserve"> </w:t>
      </w:r>
      <w:r w:rsidR="00C7556E" w:rsidRPr="000426B9">
        <w:rPr>
          <w:rFonts w:ascii="Arial" w:eastAsia="Arial" w:hAnsi="Arial" w:cs="Arial"/>
          <w:iCs/>
          <w:spacing w:val="-1"/>
          <w:sz w:val="24"/>
          <w:szCs w:val="24"/>
          <w:lang w:val="en-GB"/>
        </w:rPr>
        <w:t>NON-HR COST</w:t>
      </w:r>
      <w:r w:rsidR="00E803BA" w:rsidRPr="000426B9">
        <w:rPr>
          <w:rFonts w:ascii="Arial" w:eastAsia="Arial" w:hAnsi="Arial" w:cs="Arial"/>
          <w:iCs/>
          <w:spacing w:val="-1"/>
          <w:sz w:val="24"/>
          <w:szCs w:val="24"/>
          <w:lang w:val="en-GB"/>
        </w:rPr>
        <w:t>S</w:t>
      </w:r>
      <w:r w:rsidR="008B6AD6" w:rsidRPr="004063DB">
        <w:rPr>
          <w:rFonts w:ascii="Arial" w:eastAsia="Arial" w:hAnsi="Arial" w:cs="Arial"/>
          <w:iCs/>
          <w:spacing w:val="-1"/>
          <w:sz w:val="24"/>
          <w:szCs w:val="24"/>
          <w:vertAlign w:val="superscript"/>
          <w:lang w:val="en-GB"/>
        </w:rPr>
        <w:t>5,</w:t>
      </w:r>
      <w:r w:rsidR="00E803BA" w:rsidRPr="000426B9">
        <w:rPr>
          <w:rStyle w:val="FootnoteReference"/>
          <w:rFonts w:ascii="Arial" w:eastAsia="Arial" w:hAnsi="Arial" w:cs="Arial"/>
          <w:iCs/>
          <w:spacing w:val="-1"/>
          <w:sz w:val="24"/>
          <w:szCs w:val="24"/>
          <w:lang w:val="en-GB"/>
        </w:rPr>
        <w:footnoteReference w:id="7"/>
      </w:r>
      <w:r w:rsidR="00C7556E" w:rsidRPr="000426B9">
        <w:rPr>
          <w:rFonts w:ascii="Arial" w:eastAsia="Arial" w:hAnsi="Arial" w:cs="Arial"/>
          <w:iCs/>
          <w:spacing w:val="-1"/>
          <w:sz w:val="24"/>
          <w:szCs w:val="24"/>
          <w:lang w:val="en-GB"/>
        </w:rPr>
        <w:t xml:space="preserve"> TO €2.5BN, UP 10.</w:t>
      </w:r>
      <w:r w:rsidR="000D1D3C" w:rsidRPr="000426B9">
        <w:rPr>
          <w:rFonts w:ascii="Arial" w:eastAsia="Arial" w:hAnsi="Arial" w:cs="Arial"/>
          <w:iCs/>
          <w:spacing w:val="-1"/>
          <w:sz w:val="24"/>
          <w:szCs w:val="24"/>
          <w:lang w:val="en-GB"/>
        </w:rPr>
        <w:t>5</w:t>
      </w:r>
      <w:r w:rsidR="00C7556E" w:rsidRPr="000426B9">
        <w:rPr>
          <w:rFonts w:ascii="Arial" w:eastAsia="Arial" w:hAnsi="Arial" w:cs="Arial"/>
          <w:iCs/>
          <w:spacing w:val="-1"/>
          <w:sz w:val="24"/>
          <w:szCs w:val="24"/>
          <w:lang w:val="en-GB"/>
        </w:rPr>
        <w:t>% Y/Y (€1.</w:t>
      </w:r>
      <w:r w:rsidR="000D1D3C" w:rsidRPr="000426B9">
        <w:rPr>
          <w:rFonts w:ascii="Arial" w:eastAsia="Arial" w:hAnsi="Arial" w:cs="Arial"/>
          <w:iCs/>
          <w:spacing w:val="-1"/>
          <w:sz w:val="24"/>
          <w:szCs w:val="24"/>
          <w:lang w:val="en-GB"/>
        </w:rPr>
        <w:t>3</w:t>
      </w:r>
      <w:r w:rsidR="00C7556E" w:rsidRPr="000426B9">
        <w:rPr>
          <w:rFonts w:ascii="Arial" w:eastAsia="Arial" w:hAnsi="Arial" w:cs="Arial"/>
          <w:iCs/>
          <w:spacing w:val="-1"/>
          <w:sz w:val="24"/>
          <w:szCs w:val="24"/>
          <w:lang w:val="en-GB"/>
        </w:rPr>
        <w:t xml:space="preserve">BN IN Q2-26, UP </w:t>
      </w:r>
      <w:r w:rsidR="005F0A05" w:rsidRPr="000426B9">
        <w:rPr>
          <w:rFonts w:ascii="Arial" w:eastAsia="Arial" w:hAnsi="Arial" w:cs="Arial"/>
          <w:iCs/>
          <w:spacing w:val="-1"/>
          <w:sz w:val="24"/>
          <w:szCs w:val="24"/>
          <w:lang w:val="en-GB"/>
        </w:rPr>
        <w:t>10</w:t>
      </w:r>
      <w:r w:rsidR="00C7556E" w:rsidRPr="000426B9">
        <w:rPr>
          <w:rFonts w:ascii="Arial" w:eastAsia="Arial" w:hAnsi="Arial" w:cs="Arial"/>
          <w:iCs/>
          <w:spacing w:val="-1"/>
          <w:sz w:val="24"/>
          <w:szCs w:val="24"/>
          <w:lang w:val="en-GB"/>
        </w:rPr>
        <w:t>.</w:t>
      </w:r>
      <w:r w:rsidR="005F0A05" w:rsidRPr="000426B9">
        <w:rPr>
          <w:rFonts w:ascii="Arial" w:eastAsia="Arial" w:hAnsi="Arial" w:cs="Arial"/>
          <w:iCs/>
          <w:spacing w:val="-1"/>
          <w:sz w:val="24"/>
          <w:szCs w:val="24"/>
          <w:lang w:val="en-GB"/>
        </w:rPr>
        <w:t>7</w:t>
      </w:r>
      <w:r w:rsidR="00C7556E" w:rsidRPr="000426B9">
        <w:rPr>
          <w:rFonts w:ascii="Arial" w:eastAsia="Arial" w:hAnsi="Arial" w:cs="Arial"/>
          <w:iCs/>
          <w:spacing w:val="-1"/>
          <w:sz w:val="24"/>
          <w:szCs w:val="24"/>
          <w:lang w:val="en-GB"/>
        </w:rPr>
        <w:t>% Y/Y), RESULTING FROM HIGHER VARIABLE COSTS FOR BUSINESS EXPANSION</w:t>
      </w:r>
      <w:r w:rsidRPr="000426B9">
        <w:rPr>
          <w:rFonts w:ascii="Arial" w:eastAsia="Arial" w:hAnsi="Arial" w:cs="Arial"/>
          <w:iCs/>
          <w:spacing w:val="-1"/>
          <w:sz w:val="24"/>
          <w:szCs w:val="24"/>
          <w:lang w:val="en-GB"/>
        </w:rPr>
        <w:t>.</w:t>
      </w:r>
    </w:p>
    <w:p w14:paraId="267B5A6B" w14:textId="0F9F07F4" w:rsidR="00D86569" w:rsidRDefault="00421A95" w:rsidP="00D86569">
      <w:pPr>
        <w:pStyle w:val="ListParagraph"/>
        <w:numPr>
          <w:ilvl w:val="0"/>
          <w:numId w:val="11"/>
        </w:numPr>
        <w:spacing w:line="360" w:lineRule="auto"/>
        <w:ind w:right="142"/>
        <w:jc w:val="both"/>
        <w:rPr>
          <w:rFonts w:ascii="Arial" w:eastAsia="Arial" w:hAnsi="Arial" w:cs="Arial"/>
          <w:iCs/>
          <w:spacing w:val="-1"/>
          <w:sz w:val="24"/>
          <w:szCs w:val="24"/>
          <w:lang w:val="en-GB"/>
        </w:rPr>
      </w:pPr>
      <w:r w:rsidRPr="00421A95">
        <w:rPr>
          <w:rFonts w:ascii="Arial" w:eastAsia="Arial" w:hAnsi="Arial" w:cs="Arial"/>
          <w:iCs/>
          <w:spacing w:val="-1"/>
          <w:sz w:val="24"/>
          <w:szCs w:val="24"/>
          <w:lang w:val="en-GB"/>
        </w:rPr>
        <w:t>H1-</w:t>
      </w:r>
      <w:r w:rsidR="009926FF">
        <w:rPr>
          <w:rFonts w:ascii="Arial" w:eastAsia="Arial" w:hAnsi="Arial" w:cs="Arial"/>
          <w:iCs/>
          <w:spacing w:val="-1"/>
          <w:sz w:val="24"/>
          <w:szCs w:val="24"/>
          <w:lang w:val="en-GB"/>
        </w:rPr>
        <w:t>26</w:t>
      </w:r>
      <w:r w:rsidRPr="00421A95">
        <w:rPr>
          <w:rFonts w:ascii="Arial" w:eastAsia="Arial" w:hAnsi="Arial" w:cs="Arial"/>
          <w:iCs/>
          <w:spacing w:val="-1"/>
          <w:sz w:val="24"/>
          <w:szCs w:val="24"/>
          <w:lang w:val="en-GB"/>
        </w:rPr>
        <w:t xml:space="preserve"> </w:t>
      </w:r>
      <w:r w:rsidR="000C2B92" w:rsidRPr="000C2B92">
        <w:rPr>
          <w:rFonts w:ascii="Arial" w:eastAsia="Arial" w:hAnsi="Arial" w:cs="Arial"/>
          <w:iCs/>
          <w:spacing w:val="-1"/>
          <w:sz w:val="24"/>
          <w:szCs w:val="24"/>
          <w:lang w:val="en-GB"/>
        </w:rPr>
        <w:t>ADJUSTED EBIT</w:t>
      </w:r>
      <w:r w:rsidR="000849C7" w:rsidRPr="000849C7">
        <w:rPr>
          <w:rFonts w:ascii="Arial" w:eastAsia="Arial" w:hAnsi="Arial" w:cs="Arial"/>
          <w:iCs/>
          <w:spacing w:val="-1"/>
          <w:sz w:val="24"/>
          <w:szCs w:val="24"/>
          <w:vertAlign w:val="superscript"/>
          <w:lang w:val="en-GB"/>
        </w:rPr>
        <w:t>2</w:t>
      </w:r>
      <w:r w:rsidR="000C2B92" w:rsidRPr="000C2B92">
        <w:rPr>
          <w:rFonts w:ascii="Arial" w:eastAsia="Arial" w:hAnsi="Arial" w:cs="Arial"/>
          <w:iCs/>
          <w:spacing w:val="-1"/>
          <w:sz w:val="24"/>
          <w:szCs w:val="24"/>
          <w:lang w:val="en-GB"/>
        </w:rPr>
        <w:t xml:space="preserve"> AT €1.8BN, UP 6.</w:t>
      </w:r>
      <w:r w:rsidR="005C6D58">
        <w:rPr>
          <w:rFonts w:ascii="Arial" w:eastAsia="Arial" w:hAnsi="Arial" w:cs="Arial"/>
          <w:iCs/>
          <w:spacing w:val="-1"/>
          <w:sz w:val="24"/>
          <w:szCs w:val="24"/>
          <w:lang w:val="en-GB"/>
        </w:rPr>
        <w:t>8</w:t>
      </w:r>
      <w:r w:rsidR="000C2B92" w:rsidRPr="000C2B92">
        <w:rPr>
          <w:rFonts w:ascii="Arial" w:eastAsia="Arial" w:hAnsi="Arial" w:cs="Arial"/>
          <w:iCs/>
          <w:spacing w:val="-1"/>
          <w:sz w:val="24"/>
          <w:szCs w:val="24"/>
          <w:lang w:val="en-GB"/>
        </w:rPr>
        <w:t>% Y/Y (€8</w:t>
      </w:r>
      <w:r w:rsidR="005C6D58">
        <w:rPr>
          <w:rFonts w:ascii="Arial" w:eastAsia="Arial" w:hAnsi="Arial" w:cs="Arial"/>
          <w:iCs/>
          <w:spacing w:val="-1"/>
          <w:sz w:val="24"/>
          <w:szCs w:val="24"/>
          <w:lang w:val="en-GB"/>
        </w:rPr>
        <w:t>68</w:t>
      </w:r>
      <w:r w:rsidR="000C2B92" w:rsidRPr="000C2B92">
        <w:rPr>
          <w:rFonts w:ascii="Arial" w:eastAsia="Arial" w:hAnsi="Arial" w:cs="Arial"/>
          <w:iCs/>
          <w:spacing w:val="-1"/>
          <w:sz w:val="24"/>
          <w:szCs w:val="24"/>
          <w:lang w:val="en-GB"/>
        </w:rPr>
        <w:t xml:space="preserve">M IN Q2-26, </w:t>
      </w:r>
      <w:r w:rsidR="005C6D58">
        <w:rPr>
          <w:rFonts w:ascii="Arial" w:eastAsia="Arial" w:hAnsi="Arial" w:cs="Arial"/>
          <w:iCs/>
          <w:spacing w:val="-1"/>
          <w:sz w:val="24"/>
          <w:szCs w:val="24"/>
          <w:lang w:val="en-GB"/>
        </w:rPr>
        <w:t>UP 0.5</w:t>
      </w:r>
      <w:r w:rsidR="000C2B92" w:rsidRPr="000C2B92">
        <w:rPr>
          <w:rFonts w:ascii="Arial" w:eastAsia="Arial" w:hAnsi="Arial" w:cs="Arial"/>
          <w:iCs/>
          <w:spacing w:val="-1"/>
          <w:sz w:val="24"/>
          <w:szCs w:val="24"/>
          <w:lang w:val="en-GB"/>
        </w:rPr>
        <w:t xml:space="preserve">% Y/Y), </w:t>
      </w:r>
      <w:r w:rsidR="000C2B92" w:rsidRPr="00EA441A">
        <w:rPr>
          <w:rFonts w:ascii="Arial" w:eastAsia="Arial" w:hAnsi="Arial" w:cs="Arial"/>
          <w:iCs/>
          <w:spacing w:val="-1"/>
          <w:sz w:val="24"/>
          <w:szCs w:val="24"/>
          <w:lang w:val="en-GB"/>
        </w:rPr>
        <w:t>DRIVEN BY HIGHER REVENUES AND CONTINUED COST DISCIPLINE</w:t>
      </w:r>
      <w:r w:rsidRPr="00EA441A">
        <w:rPr>
          <w:rFonts w:ascii="Arial" w:eastAsia="Arial" w:hAnsi="Arial" w:cs="Arial"/>
          <w:iCs/>
          <w:spacing w:val="-1"/>
          <w:sz w:val="24"/>
          <w:szCs w:val="24"/>
          <w:lang w:val="en-GB"/>
        </w:rPr>
        <w:t>.</w:t>
      </w:r>
    </w:p>
    <w:p w14:paraId="5A2F2985" w14:textId="31DCED51" w:rsidR="00AF7CD2" w:rsidRPr="00FE584F" w:rsidRDefault="003858D9" w:rsidP="00D86569">
      <w:pPr>
        <w:pStyle w:val="ListParagraph"/>
        <w:numPr>
          <w:ilvl w:val="0"/>
          <w:numId w:val="11"/>
        </w:numPr>
        <w:spacing w:line="360" w:lineRule="auto"/>
        <w:ind w:right="142"/>
        <w:jc w:val="both"/>
        <w:rPr>
          <w:rFonts w:ascii="Arial" w:eastAsia="Arial" w:hAnsi="Arial" w:cs="Arial"/>
          <w:iCs/>
          <w:spacing w:val="-1"/>
          <w:sz w:val="24"/>
          <w:szCs w:val="24"/>
          <w:lang w:val="en-GB"/>
        </w:rPr>
      </w:pPr>
      <w:r>
        <w:rPr>
          <w:rFonts w:ascii="Arial" w:eastAsia="Arial" w:hAnsi="Arial" w:cs="Arial"/>
          <w:iCs/>
          <w:spacing w:val="-1"/>
          <w:sz w:val="24"/>
          <w:szCs w:val="24"/>
          <w:lang w:val="en-GB"/>
        </w:rPr>
        <w:t xml:space="preserve">H1-26 </w:t>
      </w:r>
      <w:r w:rsidR="00AF7CD2" w:rsidRPr="00FE584F">
        <w:rPr>
          <w:rFonts w:ascii="Arial" w:eastAsia="Arial" w:hAnsi="Arial" w:cs="Arial"/>
          <w:iCs/>
          <w:spacing w:val="-1"/>
          <w:sz w:val="24"/>
          <w:szCs w:val="24"/>
          <w:lang w:val="en-GB"/>
        </w:rPr>
        <w:t>NET PROFIT AT €1.2BN</w:t>
      </w:r>
      <w:r w:rsidR="000849C7" w:rsidRPr="000849C7">
        <w:rPr>
          <w:rFonts w:ascii="Arial" w:eastAsia="Arial" w:hAnsi="Arial" w:cs="Arial"/>
          <w:iCs/>
          <w:spacing w:val="-1"/>
          <w:sz w:val="24"/>
          <w:szCs w:val="24"/>
          <w:vertAlign w:val="superscript"/>
          <w:lang w:val="en-GB"/>
        </w:rPr>
        <w:t>3</w:t>
      </w:r>
      <w:r w:rsidR="00AF7CD2" w:rsidRPr="00FE584F">
        <w:rPr>
          <w:rFonts w:ascii="Arial" w:eastAsia="Arial" w:hAnsi="Arial" w:cs="Arial"/>
          <w:iCs/>
          <w:spacing w:val="-1"/>
          <w:sz w:val="24"/>
          <w:szCs w:val="24"/>
          <w:lang w:val="en-GB"/>
        </w:rPr>
        <w:t xml:space="preserve">, UP </w:t>
      </w:r>
      <w:r w:rsidR="00FE584F" w:rsidRPr="00FE584F">
        <w:rPr>
          <w:rFonts w:ascii="Arial" w:eastAsia="Arial" w:hAnsi="Arial" w:cs="Arial"/>
          <w:iCs/>
          <w:spacing w:val="-1"/>
          <w:sz w:val="24"/>
          <w:szCs w:val="24"/>
          <w:lang w:val="en-GB"/>
        </w:rPr>
        <w:t>3</w:t>
      </w:r>
      <w:r w:rsidR="00AF7CD2" w:rsidRPr="00FE584F">
        <w:rPr>
          <w:rFonts w:ascii="Arial" w:eastAsia="Arial" w:hAnsi="Arial" w:cs="Arial"/>
          <w:iCs/>
          <w:spacing w:val="-1"/>
          <w:sz w:val="24"/>
          <w:szCs w:val="24"/>
          <w:lang w:val="en-GB"/>
        </w:rPr>
        <w:t>.</w:t>
      </w:r>
      <w:r w:rsidR="00FE584F" w:rsidRPr="00FE584F">
        <w:rPr>
          <w:rFonts w:ascii="Arial" w:eastAsia="Arial" w:hAnsi="Arial" w:cs="Arial"/>
          <w:iCs/>
          <w:spacing w:val="-1"/>
          <w:sz w:val="24"/>
          <w:szCs w:val="24"/>
          <w:lang w:val="en-GB"/>
        </w:rPr>
        <w:t>5</w:t>
      </w:r>
      <w:r w:rsidR="00AF7CD2" w:rsidRPr="00FE584F">
        <w:rPr>
          <w:rFonts w:ascii="Arial" w:eastAsia="Arial" w:hAnsi="Arial" w:cs="Arial"/>
          <w:iCs/>
          <w:spacing w:val="-1"/>
          <w:sz w:val="24"/>
          <w:szCs w:val="24"/>
          <w:lang w:val="en-GB"/>
        </w:rPr>
        <w:t>% Y/Y (€</w:t>
      </w:r>
      <w:r w:rsidR="00FE584F" w:rsidRPr="00FE584F">
        <w:rPr>
          <w:rFonts w:ascii="Arial" w:eastAsia="Arial" w:hAnsi="Arial" w:cs="Arial"/>
          <w:iCs/>
          <w:spacing w:val="-1"/>
          <w:sz w:val="24"/>
          <w:szCs w:val="24"/>
          <w:lang w:val="en-GB"/>
        </w:rPr>
        <w:t>594</w:t>
      </w:r>
      <w:r w:rsidR="00AF7CD2" w:rsidRPr="00FE584F">
        <w:rPr>
          <w:rFonts w:ascii="Arial" w:eastAsia="Arial" w:hAnsi="Arial" w:cs="Arial"/>
          <w:iCs/>
          <w:spacing w:val="-1"/>
          <w:sz w:val="24"/>
          <w:szCs w:val="24"/>
          <w:lang w:val="en-GB"/>
        </w:rPr>
        <w:t xml:space="preserve">M IN Q2-26, UP </w:t>
      </w:r>
      <w:r w:rsidR="00FE584F" w:rsidRPr="00FE584F">
        <w:rPr>
          <w:rFonts w:ascii="Arial" w:eastAsia="Arial" w:hAnsi="Arial" w:cs="Arial"/>
          <w:iCs/>
          <w:spacing w:val="-1"/>
          <w:sz w:val="24"/>
          <w:szCs w:val="24"/>
          <w:lang w:val="en-GB"/>
        </w:rPr>
        <w:t>3</w:t>
      </w:r>
      <w:r w:rsidR="00AF7CD2" w:rsidRPr="00FE584F">
        <w:rPr>
          <w:rFonts w:ascii="Arial" w:eastAsia="Arial" w:hAnsi="Arial" w:cs="Arial"/>
          <w:iCs/>
          <w:spacing w:val="-1"/>
          <w:sz w:val="24"/>
          <w:szCs w:val="24"/>
          <w:lang w:val="en-GB"/>
        </w:rPr>
        <w:t>.</w:t>
      </w:r>
      <w:r w:rsidR="00FE584F" w:rsidRPr="00FE584F">
        <w:rPr>
          <w:rFonts w:ascii="Arial" w:eastAsia="Arial" w:hAnsi="Arial" w:cs="Arial"/>
          <w:iCs/>
          <w:spacing w:val="-1"/>
          <w:sz w:val="24"/>
          <w:szCs w:val="24"/>
          <w:lang w:val="en-GB"/>
        </w:rPr>
        <w:t>8</w:t>
      </w:r>
      <w:r w:rsidR="00AF7CD2" w:rsidRPr="00FE584F">
        <w:rPr>
          <w:rFonts w:ascii="Arial" w:eastAsia="Arial" w:hAnsi="Arial" w:cs="Arial"/>
          <w:iCs/>
          <w:spacing w:val="-1"/>
          <w:sz w:val="24"/>
          <w:szCs w:val="24"/>
          <w:lang w:val="en-GB"/>
        </w:rPr>
        <w:t>% Y/Y).</w:t>
      </w:r>
    </w:p>
    <w:p w14:paraId="0A85A8DB" w14:textId="4E640183" w:rsidR="004A79E8" w:rsidRPr="00F20322" w:rsidRDefault="004A79E8" w:rsidP="004A79E8">
      <w:pPr>
        <w:pStyle w:val="ListParagraph"/>
        <w:numPr>
          <w:ilvl w:val="0"/>
          <w:numId w:val="11"/>
        </w:numPr>
        <w:spacing w:line="360" w:lineRule="auto"/>
        <w:ind w:right="142"/>
        <w:jc w:val="both"/>
        <w:rPr>
          <w:rFonts w:ascii="Arial" w:eastAsia="Arial" w:hAnsi="Arial" w:cs="Arial"/>
          <w:iCs/>
          <w:spacing w:val="-1"/>
          <w:sz w:val="24"/>
          <w:szCs w:val="24"/>
          <w:lang w:val="en-GB"/>
        </w:rPr>
      </w:pPr>
      <w:r w:rsidRPr="00D27B1E">
        <w:rPr>
          <w:rFonts w:ascii="Arial" w:eastAsia="Arial" w:hAnsi="Arial" w:cs="Arial"/>
          <w:iCs/>
          <w:spacing w:val="-1"/>
          <w:sz w:val="24"/>
          <w:szCs w:val="24"/>
          <w:lang w:val="en-GB"/>
        </w:rPr>
        <w:t xml:space="preserve">GROUP </w:t>
      </w:r>
      <w:r w:rsidR="003D519E" w:rsidRPr="003D519E">
        <w:rPr>
          <w:rFonts w:ascii="Arial" w:eastAsia="Arial" w:hAnsi="Arial" w:cs="Arial"/>
          <w:iCs/>
          <w:spacing w:val="-1"/>
          <w:sz w:val="24"/>
          <w:szCs w:val="24"/>
          <w:lang w:val="en-GB"/>
        </w:rPr>
        <w:t xml:space="preserve">CLIENT TFAs </w:t>
      </w:r>
      <w:r w:rsidR="003858D9">
        <w:rPr>
          <w:rFonts w:ascii="Arial" w:eastAsia="Arial" w:hAnsi="Arial" w:cs="Arial"/>
          <w:iCs/>
          <w:spacing w:val="-1"/>
          <w:sz w:val="24"/>
          <w:szCs w:val="24"/>
          <w:lang w:val="en-GB"/>
        </w:rPr>
        <w:t>AT</w:t>
      </w:r>
      <w:r w:rsidR="003858D9" w:rsidRPr="003D519E">
        <w:rPr>
          <w:rFonts w:ascii="Arial" w:eastAsia="Arial" w:hAnsi="Arial" w:cs="Arial"/>
          <w:iCs/>
          <w:spacing w:val="-1"/>
          <w:sz w:val="24"/>
          <w:szCs w:val="24"/>
          <w:lang w:val="en-GB"/>
        </w:rPr>
        <w:t xml:space="preserve"> </w:t>
      </w:r>
      <w:r w:rsidR="003D519E" w:rsidRPr="003D519E">
        <w:rPr>
          <w:rFonts w:ascii="Arial" w:eastAsia="Arial" w:hAnsi="Arial" w:cs="Arial"/>
          <w:iCs/>
          <w:spacing w:val="-1"/>
          <w:sz w:val="24"/>
          <w:szCs w:val="24"/>
          <w:lang w:val="en-GB"/>
        </w:rPr>
        <w:t>€ 61</w:t>
      </w:r>
      <w:r w:rsidR="00FE584F">
        <w:rPr>
          <w:rFonts w:ascii="Arial" w:eastAsia="Arial" w:hAnsi="Arial" w:cs="Arial"/>
          <w:iCs/>
          <w:spacing w:val="-1"/>
          <w:sz w:val="24"/>
          <w:szCs w:val="24"/>
          <w:lang w:val="en-GB"/>
        </w:rPr>
        <w:t>3</w:t>
      </w:r>
      <w:r w:rsidR="003D519E" w:rsidRPr="003D519E">
        <w:rPr>
          <w:rFonts w:ascii="Arial" w:eastAsia="Arial" w:hAnsi="Arial" w:cs="Arial"/>
          <w:iCs/>
          <w:spacing w:val="-1"/>
          <w:sz w:val="24"/>
          <w:szCs w:val="24"/>
          <w:lang w:val="en-GB"/>
        </w:rPr>
        <w:t>BN, UP €1</w:t>
      </w:r>
      <w:r w:rsidR="00302E0E">
        <w:rPr>
          <w:rFonts w:ascii="Arial" w:eastAsia="Arial" w:hAnsi="Arial" w:cs="Arial"/>
          <w:iCs/>
          <w:spacing w:val="-1"/>
          <w:sz w:val="24"/>
          <w:szCs w:val="24"/>
          <w:lang w:val="en-GB"/>
        </w:rPr>
        <w:t>3</w:t>
      </w:r>
      <w:r w:rsidR="003D519E" w:rsidRPr="003D519E">
        <w:rPr>
          <w:rFonts w:ascii="Arial" w:eastAsia="Arial" w:hAnsi="Arial" w:cs="Arial"/>
          <w:iCs/>
          <w:spacing w:val="-1"/>
          <w:sz w:val="24"/>
          <w:szCs w:val="24"/>
          <w:lang w:val="en-GB"/>
        </w:rPr>
        <w:t>BN FROM DECEMBER 202</w:t>
      </w:r>
      <w:r w:rsidR="00FE584F">
        <w:rPr>
          <w:rFonts w:ascii="Arial" w:eastAsia="Arial" w:hAnsi="Arial" w:cs="Arial"/>
          <w:iCs/>
          <w:spacing w:val="-1"/>
          <w:sz w:val="24"/>
          <w:szCs w:val="24"/>
          <w:lang w:val="en-GB"/>
        </w:rPr>
        <w:t>5</w:t>
      </w:r>
      <w:r w:rsidR="003D519E" w:rsidRPr="003D519E">
        <w:rPr>
          <w:rFonts w:ascii="Arial" w:eastAsia="Arial" w:hAnsi="Arial" w:cs="Arial"/>
          <w:iCs/>
          <w:spacing w:val="-1"/>
          <w:sz w:val="24"/>
          <w:szCs w:val="24"/>
          <w:lang w:val="en-GB"/>
        </w:rPr>
        <w:t>.</w:t>
      </w:r>
    </w:p>
    <w:p w14:paraId="64B14858" w14:textId="16222007" w:rsidR="00AE79FC" w:rsidRPr="00EF7313" w:rsidRDefault="004A79E8" w:rsidP="009A1BE3">
      <w:pPr>
        <w:pStyle w:val="ListParagraph"/>
        <w:numPr>
          <w:ilvl w:val="0"/>
          <w:numId w:val="11"/>
        </w:numPr>
        <w:spacing w:line="360" w:lineRule="auto"/>
        <w:ind w:right="142"/>
        <w:jc w:val="both"/>
        <w:rPr>
          <w:rFonts w:ascii="Arial" w:eastAsia="Arial" w:hAnsi="Arial" w:cs="Arial"/>
          <w:iCs/>
          <w:spacing w:val="-1"/>
          <w:sz w:val="24"/>
          <w:szCs w:val="24"/>
          <w:lang w:val="en-GB"/>
        </w:rPr>
      </w:pPr>
      <w:r w:rsidRPr="00EF7313">
        <w:rPr>
          <w:rFonts w:ascii="Arial" w:eastAsia="Arial" w:hAnsi="Arial" w:cs="Arial"/>
          <w:iCs/>
          <w:spacing w:val="-1"/>
          <w:sz w:val="24"/>
          <w:szCs w:val="24"/>
          <w:lang w:val="en-GB"/>
        </w:rPr>
        <w:t xml:space="preserve">STRONG CAPITAL POSITION: BANCOPOSTA TOTAL CAPITAL RATIO AT </w:t>
      </w:r>
      <w:r w:rsidR="00D542E8" w:rsidRPr="00EF7313">
        <w:rPr>
          <w:rFonts w:ascii="Arial" w:eastAsia="Arial" w:hAnsi="Arial" w:cs="Arial"/>
          <w:iCs/>
          <w:spacing w:val="-1"/>
          <w:sz w:val="24"/>
          <w:szCs w:val="24"/>
          <w:lang w:val="en-GB"/>
        </w:rPr>
        <w:t>22.5</w:t>
      </w:r>
      <w:r w:rsidRPr="00EF7313">
        <w:rPr>
          <w:rFonts w:ascii="Arial" w:eastAsia="Arial" w:hAnsi="Arial" w:cs="Arial"/>
          <w:iCs/>
          <w:spacing w:val="-1"/>
          <w:sz w:val="24"/>
          <w:szCs w:val="24"/>
          <w:lang w:val="en-GB"/>
        </w:rPr>
        <w:t xml:space="preserve">% (OF WHICH CET1 RATIO AT </w:t>
      </w:r>
      <w:r w:rsidR="00D542E8" w:rsidRPr="00EF7313">
        <w:rPr>
          <w:rFonts w:ascii="Arial" w:eastAsia="Arial" w:hAnsi="Arial" w:cs="Arial"/>
          <w:iCs/>
          <w:spacing w:val="-1"/>
          <w:sz w:val="24"/>
          <w:szCs w:val="24"/>
          <w:lang w:val="en-GB"/>
        </w:rPr>
        <w:t>19.3</w:t>
      </w:r>
      <w:r w:rsidRPr="00EF7313">
        <w:rPr>
          <w:rFonts w:ascii="Arial" w:eastAsia="Arial" w:hAnsi="Arial" w:cs="Arial"/>
          <w:iCs/>
          <w:spacing w:val="-1"/>
          <w:sz w:val="24"/>
          <w:szCs w:val="24"/>
          <w:lang w:val="en-GB"/>
        </w:rPr>
        <w:t xml:space="preserve">%), LEVERAGE RATIO AT </w:t>
      </w:r>
      <w:r w:rsidR="00D542E8" w:rsidRPr="00EF7313">
        <w:rPr>
          <w:rFonts w:ascii="Arial" w:eastAsia="Arial" w:hAnsi="Arial" w:cs="Arial"/>
          <w:iCs/>
          <w:spacing w:val="-1"/>
          <w:sz w:val="24"/>
          <w:szCs w:val="24"/>
          <w:lang w:val="en-GB"/>
        </w:rPr>
        <w:t>3.2</w:t>
      </w:r>
      <w:r w:rsidRPr="00EF7313">
        <w:rPr>
          <w:rFonts w:ascii="Arial" w:eastAsia="Arial" w:hAnsi="Arial" w:cs="Arial"/>
          <w:iCs/>
          <w:spacing w:val="-1"/>
          <w:sz w:val="24"/>
          <w:szCs w:val="24"/>
          <w:lang w:val="en-GB"/>
        </w:rPr>
        <w:t xml:space="preserve">% AND POSTE VITA GROUP SOLVENCY II RATIO AT </w:t>
      </w:r>
      <w:r w:rsidR="00B147D8" w:rsidRPr="00157C7D">
        <w:rPr>
          <w:rFonts w:ascii="Arial" w:eastAsia="Arial" w:hAnsi="Arial" w:cs="Arial"/>
          <w:iCs/>
          <w:spacing w:val="-1"/>
          <w:sz w:val="24"/>
          <w:szCs w:val="24"/>
          <w:lang w:val="en-GB"/>
        </w:rPr>
        <w:t>303</w:t>
      </w:r>
      <w:r w:rsidRPr="00B147D8">
        <w:rPr>
          <w:rFonts w:ascii="Arial" w:eastAsia="Arial" w:hAnsi="Arial" w:cs="Arial"/>
          <w:iCs/>
          <w:spacing w:val="-1"/>
          <w:sz w:val="24"/>
          <w:szCs w:val="24"/>
          <w:lang w:val="en-GB"/>
        </w:rPr>
        <w:t>%.</w:t>
      </w:r>
    </w:p>
    <w:p w14:paraId="7FF962B0" w14:textId="2BAD8B62" w:rsidR="00AE79FC" w:rsidRDefault="005D36CE" w:rsidP="00FB4966">
      <w:pPr>
        <w:pStyle w:val="ListParagraph"/>
        <w:spacing w:line="360" w:lineRule="auto"/>
        <w:ind w:left="720" w:right="142"/>
        <w:jc w:val="center"/>
        <w:rPr>
          <w:rFonts w:ascii="Arial" w:eastAsia="Arial" w:hAnsi="Arial" w:cs="Arial"/>
          <w:iCs/>
          <w:spacing w:val="-1"/>
          <w:sz w:val="24"/>
          <w:szCs w:val="24"/>
          <w:lang w:val="en-GB"/>
        </w:rPr>
      </w:pPr>
      <w:r>
        <w:rPr>
          <w:rFonts w:ascii="Arial" w:eastAsia="Arial" w:hAnsi="Arial" w:cs="Arial"/>
          <w:iCs/>
          <w:spacing w:val="-1"/>
          <w:sz w:val="24"/>
          <w:szCs w:val="24"/>
          <w:lang w:val="en-GB"/>
        </w:rPr>
        <w:t>***</w:t>
      </w:r>
    </w:p>
    <w:p w14:paraId="580FA6FF" w14:textId="706819C3" w:rsidR="0070220D" w:rsidRPr="009A1BE3" w:rsidRDefault="0070220D" w:rsidP="009A1BE3">
      <w:pPr>
        <w:pStyle w:val="ListParagraph"/>
        <w:numPr>
          <w:ilvl w:val="0"/>
          <w:numId w:val="11"/>
        </w:numPr>
        <w:spacing w:line="360" w:lineRule="auto"/>
        <w:ind w:right="142"/>
        <w:jc w:val="both"/>
        <w:rPr>
          <w:rFonts w:ascii="Arial" w:eastAsia="Arial" w:hAnsi="Arial" w:cs="Arial"/>
          <w:iCs/>
          <w:spacing w:val="-1"/>
          <w:sz w:val="24"/>
          <w:szCs w:val="24"/>
          <w:lang w:val="en-GB"/>
        </w:rPr>
      </w:pPr>
      <w:r w:rsidRPr="009A1BE3">
        <w:rPr>
          <w:rFonts w:ascii="Arial" w:eastAsia="Arial" w:hAnsi="Arial" w:cs="Arial"/>
          <w:b/>
          <w:bCs/>
          <w:sz w:val="28"/>
          <w:szCs w:val="28"/>
          <w:lang w:val="en-GB"/>
        </w:rPr>
        <w:br w:type="page"/>
      </w:r>
    </w:p>
    <w:p w14:paraId="10B40469" w14:textId="77777777" w:rsidR="00EE5854" w:rsidRDefault="00EE5854" w:rsidP="00EE5854">
      <w:pPr>
        <w:spacing w:before="120"/>
        <w:jc w:val="center"/>
        <w:rPr>
          <w:rFonts w:ascii="Arial" w:eastAsia="Arial" w:hAnsi="Arial" w:cs="Arial"/>
          <w:b/>
          <w:bCs/>
          <w:sz w:val="28"/>
          <w:szCs w:val="28"/>
          <w:lang w:val="en-GB"/>
        </w:rPr>
      </w:pPr>
      <w:r w:rsidRPr="00FF1CA9">
        <w:rPr>
          <w:rFonts w:ascii="Arial" w:eastAsia="Arial" w:hAnsi="Arial" w:cs="Arial"/>
          <w:b/>
          <w:bCs/>
          <w:sz w:val="28"/>
          <w:szCs w:val="28"/>
          <w:lang w:val="en-GB"/>
        </w:rPr>
        <w:lastRenderedPageBreak/>
        <w:t>POSTE ITALIANE</w:t>
      </w:r>
      <w:r>
        <w:rPr>
          <w:rFonts w:ascii="Arial" w:eastAsia="Arial" w:hAnsi="Arial" w:cs="Arial"/>
          <w:b/>
          <w:bCs/>
          <w:sz w:val="28"/>
          <w:szCs w:val="28"/>
          <w:lang w:val="en-GB"/>
        </w:rPr>
        <w:t xml:space="preserve"> CREATES VALUE FOR </w:t>
      </w:r>
      <w:r w:rsidRPr="00FF1CA9">
        <w:rPr>
          <w:rFonts w:ascii="Arial" w:eastAsia="Arial" w:hAnsi="Arial" w:cs="Arial"/>
          <w:b/>
          <w:bCs/>
          <w:sz w:val="28"/>
          <w:szCs w:val="28"/>
          <w:lang w:val="en-GB"/>
        </w:rPr>
        <w:t>ALL STAKEHOLDERS</w:t>
      </w:r>
      <w:r>
        <w:rPr>
          <w:rFonts w:ascii="Arial" w:eastAsia="Arial" w:hAnsi="Arial" w:cs="Arial"/>
          <w:b/>
          <w:bCs/>
          <w:sz w:val="28"/>
          <w:szCs w:val="28"/>
          <w:lang w:val="en-GB"/>
        </w:rPr>
        <w:t xml:space="preserve">, SUPPORTING ITALY’S DIGITAL AND SUSTAINABLE TRANSITION, WITH PEOPLE AT THE CENTRE. </w:t>
      </w:r>
    </w:p>
    <w:p w14:paraId="6519E318" w14:textId="77777777" w:rsidR="00EE5854" w:rsidRPr="00FF1CA9" w:rsidRDefault="00EE5854" w:rsidP="00EE5854">
      <w:pPr>
        <w:spacing w:before="120"/>
        <w:jc w:val="center"/>
        <w:rPr>
          <w:rFonts w:ascii="Arial" w:eastAsia="Arial" w:hAnsi="Arial" w:cs="Arial"/>
          <w:b/>
          <w:bCs/>
          <w:sz w:val="28"/>
          <w:szCs w:val="28"/>
          <w:lang w:val="en-GB"/>
        </w:rPr>
      </w:pPr>
    </w:p>
    <w:p w14:paraId="2D29FD57" w14:textId="77777777" w:rsidR="00EE5854" w:rsidRDefault="00EE5854" w:rsidP="0074078D">
      <w:pPr>
        <w:spacing w:line="360" w:lineRule="exact"/>
        <w:jc w:val="both"/>
        <w:rPr>
          <w:rFonts w:ascii="Arial" w:eastAsia="Arial" w:hAnsi="Arial" w:cs="Arial"/>
          <w:b/>
          <w:bCs/>
          <w:sz w:val="28"/>
          <w:szCs w:val="28"/>
          <w:lang w:val="en-GB"/>
        </w:rPr>
      </w:pPr>
      <w:r w:rsidRPr="00FF1CA9">
        <w:rPr>
          <w:rFonts w:ascii="Arial" w:eastAsia="Arial" w:hAnsi="Arial" w:cs="Arial"/>
          <w:b/>
          <w:bCs/>
          <w:sz w:val="28"/>
          <w:szCs w:val="28"/>
          <w:lang w:val="en-GB"/>
        </w:rPr>
        <w:t xml:space="preserve">KEY ACHIEVEMENTS IN </w:t>
      </w:r>
      <w:r>
        <w:rPr>
          <w:rFonts w:ascii="Arial" w:eastAsia="Arial" w:hAnsi="Arial" w:cs="Arial"/>
          <w:b/>
          <w:bCs/>
          <w:sz w:val="28"/>
          <w:szCs w:val="28"/>
          <w:lang w:val="en-GB"/>
        </w:rPr>
        <w:t>Q2-26</w:t>
      </w:r>
      <w:r w:rsidRPr="00FF1CA9">
        <w:rPr>
          <w:rFonts w:ascii="Arial" w:eastAsia="Arial" w:hAnsi="Arial" w:cs="Arial"/>
          <w:b/>
          <w:bCs/>
          <w:sz w:val="28"/>
          <w:szCs w:val="28"/>
          <w:lang w:val="en-GB"/>
        </w:rPr>
        <w:t>:</w:t>
      </w:r>
    </w:p>
    <w:p w14:paraId="3EE8C27B" w14:textId="77777777" w:rsidR="00EE5854" w:rsidRPr="00CE496F" w:rsidRDefault="00EE5854" w:rsidP="0074078D">
      <w:pPr>
        <w:pStyle w:val="ListParagraph"/>
        <w:numPr>
          <w:ilvl w:val="0"/>
          <w:numId w:val="12"/>
        </w:numPr>
        <w:spacing w:line="360" w:lineRule="exact"/>
        <w:jc w:val="both"/>
        <w:rPr>
          <w:rFonts w:ascii="Arial" w:hAnsi="Arial" w:cs="Arial"/>
          <w:b/>
          <w:bCs/>
          <w:sz w:val="24"/>
          <w:szCs w:val="24"/>
          <w:lang w:val="en-GB"/>
        </w:rPr>
      </w:pPr>
      <w:r>
        <w:rPr>
          <w:rFonts w:ascii="Arial" w:hAnsi="Arial" w:cs="Arial"/>
          <w:b/>
          <w:bCs/>
          <w:sz w:val="24"/>
          <w:szCs w:val="24"/>
          <w:lang w:val="en-GB"/>
        </w:rPr>
        <w:t>T</w:t>
      </w:r>
      <w:r w:rsidRPr="00CE496F">
        <w:rPr>
          <w:rFonts w:ascii="Arial" w:hAnsi="Arial" w:cs="Arial"/>
          <w:b/>
          <w:bCs/>
          <w:sz w:val="24"/>
          <w:szCs w:val="24"/>
        </w:rPr>
        <w:t>he Polis Project</w:t>
      </w:r>
      <w:r>
        <w:rPr>
          <w:rFonts w:ascii="Arial" w:hAnsi="Arial" w:cs="Arial"/>
          <w:b/>
          <w:bCs/>
          <w:sz w:val="24"/>
          <w:szCs w:val="24"/>
        </w:rPr>
        <w:t xml:space="preserve"> reinforces</w:t>
      </w:r>
      <w:r w:rsidRPr="00CE496F">
        <w:rPr>
          <w:rFonts w:ascii="Arial" w:hAnsi="Arial" w:cs="Arial"/>
          <w:b/>
          <w:bCs/>
          <w:sz w:val="24"/>
          <w:szCs w:val="24"/>
        </w:rPr>
        <w:t xml:space="preserve"> </w:t>
      </w:r>
      <w:r>
        <w:rPr>
          <w:rFonts w:ascii="Arial" w:hAnsi="Arial" w:cs="Arial"/>
          <w:b/>
          <w:bCs/>
          <w:sz w:val="24"/>
          <w:szCs w:val="24"/>
        </w:rPr>
        <w:t>Poste Italiane’s</w:t>
      </w:r>
      <w:r w:rsidRPr="00CE496F">
        <w:rPr>
          <w:rFonts w:ascii="Arial" w:hAnsi="Arial" w:cs="Arial"/>
          <w:b/>
          <w:bCs/>
          <w:sz w:val="24"/>
          <w:szCs w:val="24"/>
        </w:rPr>
        <w:t xml:space="preserve"> role in promoting social cohesion and bridging the digital divide </w:t>
      </w:r>
      <w:r>
        <w:rPr>
          <w:rFonts w:ascii="Arial" w:hAnsi="Arial" w:cs="Arial"/>
          <w:b/>
          <w:bCs/>
          <w:sz w:val="24"/>
          <w:szCs w:val="24"/>
        </w:rPr>
        <w:t>in small towns and rural areas across Italy</w:t>
      </w:r>
      <w:r w:rsidRPr="00CE496F">
        <w:rPr>
          <w:rFonts w:ascii="Arial" w:hAnsi="Arial" w:cs="Arial"/>
          <w:b/>
          <w:bCs/>
          <w:sz w:val="24"/>
          <w:szCs w:val="24"/>
        </w:rPr>
        <w:t xml:space="preserve">. </w:t>
      </w:r>
      <w:r w:rsidRPr="00FA4B0B">
        <w:rPr>
          <w:rFonts w:ascii="Arial" w:hAnsi="Arial" w:cs="Arial"/>
          <w:sz w:val="24"/>
          <w:szCs w:val="24"/>
        </w:rPr>
        <w:t xml:space="preserve">As of the end of June, </w:t>
      </w:r>
      <w:r w:rsidRPr="00CE496F">
        <w:rPr>
          <w:rFonts w:ascii="Arial" w:hAnsi="Arial" w:cs="Arial"/>
          <w:sz w:val="24"/>
          <w:szCs w:val="24"/>
        </w:rPr>
        <w:t>5,825 post offices</w:t>
      </w:r>
      <w:r w:rsidRPr="00FA4B0B">
        <w:rPr>
          <w:rFonts w:ascii="Arial" w:hAnsi="Arial" w:cs="Arial"/>
          <w:sz w:val="24"/>
          <w:szCs w:val="24"/>
        </w:rPr>
        <w:t xml:space="preserve"> ha</w:t>
      </w:r>
      <w:r>
        <w:rPr>
          <w:rFonts w:ascii="Arial" w:hAnsi="Arial" w:cs="Arial"/>
          <w:sz w:val="24"/>
          <w:szCs w:val="24"/>
        </w:rPr>
        <w:t>ve</w:t>
      </w:r>
      <w:r w:rsidRPr="00FA4B0B">
        <w:rPr>
          <w:rFonts w:ascii="Arial" w:hAnsi="Arial" w:cs="Arial"/>
          <w:sz w:val="24"/>
          <w:szCs w:val="24"/>
        </w:rPr>
        <w:t xml:space="preserve"> been transformed into digital service hubs, making access to public services easier for citizens, while </w:t>
      </w:r>
      <w:r w:rsidRPr="00CE496F">
        <w:rPr>
          <w:rFonts w:ascii="Arial" w:hAnsi="Arial" w:cs="Arial"/>
          <w:sz w:val="24"/>
          <w:szCs w:val="24"/>
        </w:rPr>
        <w:t>175 co-working spaces</w:t>
      </w:r>
      <w:r w:rsidRPr="00FA4B0B">
        <w:rPr>
          <w:rFonts w:ascii="Arial" w:hAnsi="Arial" w:cs="Arial"/>
          <w:sz w:val="24"/>
          <w:szCs w:val="24"/>
        </w:rPr>
        <w:t xml:space="preserve"> ha</w:t>
      </w:r>
      <w:r>
        <w:rPr>
          <w:rFonts w:ascii="Arial" w:hAnsi="Arial" w:cs="Arial"/>
          <w:sz w:val="24"/>
          <w:szCs w:val="24"/>
        </w:rPr>
        <w:t>ve</w:t>
      </w:r>
      <w:r w:rsidRPr="00FA4B0B">
        <w:rPr>
          <w:rFonts w:ascii="Arial" w:hAnsi="Arial" w:cs="Arial"/>
          <w:sz w:val="24"/>
          <w:szCs w:val="24"/>
        </w:rPr>
        <w:t xml:space="preserve"> been created. More than </w:t>
      </w:r>
      <w:r w:rsidRPr="00CE496F">
        <w:rPr>
          <w:rFonts w:ascii="Arial" w:hAnsi="Arial" w:cs="Arial"/>
          <w:sz w:val="24"/>
          <w:szCs w:val="24"/>
        </w:rPr>
        <w:t>312,000 Public Administration services</w:t>
      </w:r>
      <w:r>
        <w:rPr>
          <w:rFonts w:ascii="Arial" w:hAnsi="Arial" w:cs="Arial"/>
          <w:sz w:val="24"/>
          <w:szCs w:val="24"/>
        </w:rPr>
        <w:t xml:space="preserve">, </w:t>
      </w:r>
      <w:r w:rsidRPr="00FA4B0B">
        <w:rPr>
          <w:rFonts w:ascii="Arial" w:hAnsi="Arial" w:cs="Arial"/>
          <w:sz w:val="24"/>
          <w:szCs w:val="24"/>
        </w:rPr>
        <w:t xml:space="preserve">including over </w:t>
      </w:r>
      <w:r w:rsidRPr="00CE496F">
        <w:rPr>
          <w:rFonts w:ascii="Arial" w:hAnsi="Arial" w:cs="Arial"/>
          <w:sz w:val="24"/>
          <w:szCs w:val="24"/>
        </w:rPr>
        <w:t>240,000 passports</w:t>
      </w:r>
      <w:r>
        <w:rPr>
          <w:rFonts w:ascii="Arial" w:hAnsi="Arial" w:cs="Arial"/>
          <w:sz w:val="24"/>
          <w:szCs w:val="24"/>
        </w:rPr>
        <w:t>, have been delivered through the post office network</w:t>
      </w:r>
      <w:r w:rsidRPr="00FA4B0B">
        <w:rPr>
          <w:rFonts w:ascii="Arial" w:hAnsi="Arial" w:cs="Arial"/>
          <w:sz w:val="24"/>
          <w:szCs w:val="24"/>
        </w:rPr>
        <w:t>.</w:t>
      </w:r>
    </w:p>
    <w:p w14:paraId="0279B44A" w14:textId="77777777" w:rsidR="00EE5854" w:rsidRPr="00CE496F" w:rsidRDefault="00EE5854" w:rsidP="0074078D">
      <w:pPr>
        <w:pStyle w:val="ListParagraph"/>
        <w:numPr>
          <w:ilvl w:val="0"/>
          <w:numId w:val="12"/>
        </w:numPr>
        <w:spacing w:line="360" w:lineRule="exact"/>
        <w:jc w:val="both"/>
        <w:rPr>
          <w:rFonts w:ascii="Arial" w:hAnsi="Arial" w:cs="Arial"/>
          <w:sz w:val="24"/>
          <w:szCs w:val="24"/>
        </w:rPr>
      </w:pPr>
      <w:r>
        <w:rPr>
          <w:rFonts w:ascii="Arial" w:hAnsi="Arial" w:cs="Arial"/>
          <w:b/>
          <w:bCs/>
          <w:sz w:val="24"/>
          <w:szCs w:val="24"/>
        </w:rPr>
        <w:t xml:space="preserve">Advancing initiatives to improve the </w:t>
      </w:r>
      <w:r w:rsidRPr="00FA4B0B">
        <w:rPr>
          <w:rFonts w:ascii="Arial" w:hAnsi="Arial" w:cs="Arial"/>
          <w:b/>
          <w:bCs/>
          <w:sz w:val="24"/>
          <w:szCs w:val="24"/>
        </w:rPr>
        <w:t xml:space="preserve">energy efficiency </w:t>
      </w:r>
      <w:r>
        <w:rPr>
          <w:rFonts w:ascii="Arial" w:hAnsi="Arial" w:cs="Arial"/>
          <w:b/>
          <w:bCs/>
          <w:sz w:val="24"/>
          <w:szCs w:val="24"/>
        </w:rPr>
        <w:t>of the Group’s buildings</w:t>
      </w:r>
      <w:r w:rsidRPr="00FA4B0B">
        <w:rPr>
          <w:rFonts w:ascii="Arial" w:hAnsi="Arial" w:cs="Arial"/>
          <w:b/>
          <w:bCs/>
          <w:sz w:val="24"/>
          <w:szCs w:val="24"/>
        </w:rPr>
        <w:t xml:space="preserve"> and</w:t>
      </w:r>
      <w:r>
        <w:rPr>
          <w:rFonts w:ascii="Arial" w:hAnsi="Arial" w:cs="Arial"/>
          <w:b/>
          <w:bCs/>
          <w:sz w:val="24"/>
          <w:szCs w:val="24"/>
        </w:rPr>
        <w:t xml:space="preserve"> increase </w:t>
      </w:r>
      <w:r w:rsidRPr="00FA4B0B">
        <w:rPr>
          <w:rFonts w:ascii="Arial" w:hAnsi="Arial" w:cs="Arial"/>
          <w:b/>
          <w:bCs/>
          <w:sz w:val="24"/>
          <w:szCs w:val="24"/>
        </w:rPr>
        <w:t>renewable energy</w:t>
      </w:r>
      <w:r>
        <w:rPr>
          <w:rFonts w:ascii="Arial" w:hAnsi="Arial" w:cs="Arial"/>
          <w:b/>
          <w:bCs/>
          <w:sz w:val="24"/>
          <w:szCs w:val="24"/>
        </w:rPr>
        <w:t xml:space="preserve"> production</w:t>
      </w:r>
      <w:r w:rsidRPr="00CE496F">
        <w:rPr>
          <w:rFonts w:ascii="Arial" w:hAnsi="Arial" w:cs="Arial"/>
          <w:sz w:val="24"/>
          <w:szCs w:val="24"/>
        </w:rPr>
        <w:t xml:space="preserve">. Also </w:t>
      </w:r>
      <w:r>
        <w:rPr>
          <w:rFonts w:ascii="Arial" w:hAnsi="Arial" w:cs="Arial"/>
          <w:sz w:val="24"/>
          <w:szCs w:val="24"/>
        </w:rPr>
        <w:t>supported by the</w:t>
      </w:r>
      <w:r w:rsidRPr="00CE496F">
        <w:rPr>
          <w:rFonts w:ascii="Arial" w:hAnsi="Arial" w:cs="Arial"/>
          <w:sz w:val="24"/>
          <w:szCs w:val="24"/>
        </w:rPr>
        <w:t xml:space="preserve"> Polis Project, the number of </w:t>
      </w:r>
      <w:r>
        <w:rPr>
          <w:rFonts w:ascii="Arial" w:hAnsi="Arial" w:cs="Arial"/>
          <w:sz w:val="24"/>
          <w:szCs w:val="24"/>
        </w:rPr>
        <w:t>sites</w:t>
      </w:r>
      <w:r w:rsidRPr="00CE496F">
        <w:rPr>
          <w:rFonts w:ascii="Arial" w:hAnsi="Arial" w:cs="Arial"/>
          <w:sz w:val="24"/>
          <w:szCs w:val="24"/>
        </w:rPr>
        <w:t xml:space="preserve"> equipped with smart building </w:t>
      </w:r>
      <w:r>
        <w:rPr>
          <w:rFonts w:ascii="Arial" w:hAnsi="Arial" w:cs="Arial"/>
          <w:sz w:val="24"/>
          <w:szCs w:val="24"/>
        </w:rPr>
        <w:t>solutions</w:t>
      </w:r>
      <w:r w:rsidRPr="00CE496F">
        <w:rPr>
          <w:rFonts w:ascii="Arial" w:hAnsi="Arial" w:cs="Arial"/>
          <w:sz w:val="24"/>
          <w:szCs w:val="24"/>
        </w:rPr>
        <w:t xml:space="preserve"> </w:t>
      </w:r>
      <w:r>
        <w:rPr>
          <w:rFonts w:ascii="Arial" w:hAnsi="Arial" w:cs="Arial"/>
          <w:sz w:val="24"/>
          <w:szCs w:val="24"/>
        </w:rPr>
        <w:t xml:space="preserve">has </w:t>
      </w:r>
      <w:r w:rsidRPr="00CE496F">
        <w:rPr>
          <w:rFonts w:ascii="Arial" w:hAnsi="Arial" w:cs="Arial"/>
          <w:sz w:val="24"/>
          <w:szCs w:val="24"/>
        </w:rPr>
        <w:t>increased to approximately 6,700, while around 1,080 photovoltaic systems have been installed</w:t>
      </w:r>
      <w:r>
        <w:rPr>
          <w:rFonts w:ascii="Arial" w:hAnsi="Arial" w:cs="Arial"/>
          <w:sz w:val="24"/>
          <w:szCs w:val="24"/>
        </w:rPr>
        <w:t>, bringing total</w:t>
      </w:r>
      <w:r w:rsidRPr="00CE496F">
        <w:rPr>
          <w:rFonts w:ascii="Arial" w:hAnsi="Arial" w:cs="Arial"/>
          <w:sz w:val="24"/>
          <w:szCs w:val="24"/>
        </w:rPr>
        <w:t xml:space="preserve"> </w:t>
      </w:r>
      <w:r>
        <w:rPr>
          <w:rFonts w:ascii="Arial" w:hAnsi="Arial" w:cs="Arial"/>
          <w:sz w:val="24"/>
          <w:szCs w:val="24"/>
        </w:rPr>
        <w:t xml:space="preserve">installed </w:t>
      </w:r>
      <w:r w:rsidRPr="00CE496F">
        <w:rPr>
          <w:rFonts w:ascii="Arial" w:hAnsi="Arial" w:cs="Arial"/>
          <w:sz w:val="24"/>
          <w:szCs w:val="24"/>
        </w:rPr>
        <w:t xml:space="preserve">capacity </w:t>
      </w:r>
      <w:r>
        <w:rPr>
          <w:rFonts w:ascii="Arial" w:hAnsi="Arial" w:cs="Arial"/>
          <w:sz w:val="24"/>
          <w:szCs w:val="24"/>
        </w:rPr>
        <w:t>to</w:t>
      </w:r>
      <w:r w:rsidRPr="00CE496F">
        <w:rPr>
          <w:rFonts w:ascii="Arial" w:hAnsi="Arial" w:cs="Arial"/>
          <w:sz w:val="24"/>
          <w:szCs w:val="24"/>
        </w:rPr>
        <w:t xml:space="preserve"> 31.7 MWp.</w:t>
      </w:r>
      <w:r>
        <w:rPr>
          <w:rFonts w:ascii="Arial" w:hAnsi="Arial" w:cs="Arial"/>
          <w:sz w:val="24"/>
          <w:szCs w:val="24"/>
        </w:rPr>
        <w:t xml:space="preserve"> </w:t>
      </w:r>
    </w:p>
    <w:p w14:paraId="120638ED" w14:textId="77777777" w:rsidR="00EE5854" w:rsidRPr="00CE496F" w:rsidRDefault="00EE5854" w:rsidP="0074078D">
      <w:pPr>
        <w:pStyle w:val="Heading1"/>
        <w:numPr>
          <w:ilvl w:val="0"/>
          <w:numId w:val="12"/>
        </w:numPr>
        <w:spacing w:line="360" w:lineRule="exact"/>
        <w:ind w:left="714" w:right="142" w:hanging="357"/>
        <w:jc w:val="both"/>
        <w:rPr>
          <w:rFonts w:cs="Arial"/>
          <w:iCs/>
          <w:spacing w:val="-1"/>
          <w:sz w:val="24"/>
          <w:szCs w:val="24"/>
          <w:lang w:val="en-GB"/>
        </w:rPr>
      </w:pPr>
      <w:r w:rsidRPr="003D57A0">
        <w:rPr>
          <w:rFonts w:cs="Arial"/>
          <w:iCs/>
          <w:spacing w:val="-1"/>
          <w:sz w:val="24"/>
          <w:szCs w:val="24"/>
        </w:rPr>
        <w:t>Poste Italiane ranked first in the Financial Services category of the 2026 ESG Identity Corporate Index</w:t>
      </w:r>
      <w:r>
        <w:rPr>
          <w:rFonts w:cs="Arial"/>
          <w:iCs/>
          <w:spacing w:val="-1"/>
          <w:sz w:val="24"/>
          <w:szCs w:val="24"/>
        </w:rPr>
        <w:t>,</w:t>
      </w:r>
      <w:r w:rsidRPr="003D57A0">
        <w:rPr>
          <w:rFonts w:cs="Arial"/>
          <w:iCs/>
          <w:spacing w:val="-1"/>
          <w:sz w:val="24"/>
          <w:szCs w:val="24"/>
        </w:rPr>
        <w:t xml:space="preserve"> among the top three companies nationwide, </w:t>
      </w:r>
      <w:r w:rsidRPr="00CE496F">
        <w:rPr>
          <w:rFonts w:cs="Arial"/>
          <w:b w:val="0"/>
          <w:bCs w:val="0"/>
          <w:iCs/>
          <w:spacing w:val="-1"/>
          <w:sz w:val="24"/>
          <w:szCs w:val="24"/>
        </w:rPr>
        <w:t>re</w:t>
      </w:r>
      <w:r>
        <w:rPr>
          <w:rFonts w:cs="Arial"/>
          <w:b w:val="0"/>
          <w:bCs w:val="0"/>
          <w:iCs/>
          <w:spacing w:val="-1"/>
          <w:sz w:val="24"/>
          <w:szCs w:val="24"/>
        </w:rPr>
        <w:t>flecting</w:t>
      </w:r>
      <w:r w:rsidRPr="00CE496F">
        <w:rPr>
          <w:rFonts w:cs="Arial"/>
          <w:b w:val="0"/>
          <w:bCs w:val="0"/>
          <w:iCs/>
          <w:spacing w:val="-1"/>
          <w:sz w:val="24"/>
          <w:szCs w:val="24"/>
        </w:rPr>
        <w:t xml:space="preserve"> the integration of ESG principles into the Group's strategy, governance and business</w:t>
      </w:r>
      <w:r>
        <w:rPr>
          <w:rFonts w:cs="Arial"/>
          <w:b w:val="0"/>
          <w:bCs w:val="0"/>
          <w:iCs/>
          <w:spacing w:val="-1"/>
          <w:sz w:val="24"/>
          <w:szCs w:val="24"/>
        </w:rPr>
        <w:t xml:space="preserve"> model</w:t>
      </w:r>
      <w:r w:rsidRPr="00CE496F">
        <w:rPr>
          <w:rFonts w:cs="Arial"/>
          <w:b w:val="0"/>
          <w:bCs w:val="0"/>
          <w:iCs/>
          <w:spacing w:val="-1"/>
          <w:sz w:val="24"/>
          <w:szCs w:val="24"/>
        </w:rPr>
        <w:t>.</w:t>
      </w:r>
      <w:r>
        <w:rPr>
          <w:rFonts w:cs="Arial"/>
          <w:b w:val="0"/>
          <w:bCs w:val="0"/>
          <w:iCs/>
          <w:spacing w:val="-1"/>
          <w:sz w:val="24"/>
          <w:szCs w:val="24"/>
        </w:rPr>
        <w:t xml:space="preserve"> </w:t>
      </w:r>
    </w:p>
    <w:p w14:paraId="13C29EDD" w14:textId="77777777" w:rsidR="00EE5854" w:rsidRDefault="00EE5854" w:rsidP="0074078D">
      <w:pPr>
        <w:pStyle w:val="Heading1"/>
        <w:numPr>
          <w:ilvl w:val="0"/>
          <w:numId w:val="12"/>
        </w:numPr>
        <w:spacing w:line="360" w:lineRule="exact"/>
        <w:ind w:left="714" w:right="142" w:hanging="357"/>
        <w:jc w:val="both"/>
        <w:rPr>
          <w:rFonts w:cs="Arial"/>
          <w:iCs/>
          <w:spacing w:val="-1"/>
          <w:sz w:val="24"/>
          <w:szCs w:val="24"/>
          <w:lang w:val="en-GB"/>
        </w:rPr>
      </w:pPr>
      <w:r w:rsidRPr="00516C47">
        <w:rPr>
          <w:rFonts w:cs="Arial"/>
          <w:iCs/>
          <w:spacing w:val="-1"/>
          <w:sz w:val="24"/>
          <w:szCs w:val="24"/>
          <w:lang w:val="en-GB"/>
        </w:rPr>
        <w:t xml:space="preserve">Poste Italiane </w:t>
      </w:r>
      <w:r>
        <w:rPr>
          <w:rFonts w:cs="Arial"/>
          <w:iCs/>
          <w:spacing w:val="-1"/>
          <w:sz w:val="24"/>
          <w:szCs w:val="24"/>
          <w:lang w:val="en-GB"/>
        </w:rPr>
        <w:t>is the</w:t>
      </w:r>
      <w:r w:rsidRPr="00516C47">
        <w:rPr>
          <w:rFonts w:cs="Arial"/>
          <w:iCs/>
          <w:spacing w:val="-1"/>
          <w:sz w:val="24"/>
          <w:szCs w:val="24"/>
          <w:lang w:val="en-GB"/>
        </w:rPr>
        <w:t xml:space="preserve"> first Italian company to achieve the internationally recognised Certified Age-Friendly Employer (CAFE) certification, </w:t>
      </w:r>
      <w:r>
        <w:rPr>
          <w:rFonts w:cs="Arial"/>
          <w:b w:val="0"/>
          <w:bCs w:val="0"/>
          <w:iCs/>
          <w:spacing w:val="-1"/>
          <w:sz w:val="24"/>
          <w:szCs w:val="24"/>
          <w:lang w:val="en-GB"/>
        </w:rPr>
        <w:t>thanks to</w:t>
      </w:r>
      <w:r w:rsidRPr="00CE496F">
        <w:rPr>
          <w:rFonts w:cs="Arial"/>
          <w:b w:val="0"/>
          <w:bCs w:val="0"/>
          <w:iCs/>
          <w:spacing w:val="-1"/>
          <w:sz w:val="24"/>
          <w:szCs w:val="24"/>
          <w:lang w:val="en-GB"/>
        </w:rPr>
        <w:t xml:space="preserve"> </w:t>
      </w:r>
      <w:r>
        <w:rPr>
          <w:rFonts w:cs="Arial"/>
          <w:b w:val="0"/>
          <w:bCs w:val="0"/>
          <w:iCs/>
          <w:spacing w:val="-1"/>
          <w:sz w:val="24"/>
          <w:szCs w:val="24"/>
          <w:lang w:val="en-GB"/>
        </w:rPr>
        <w:t>its</w:t>
      </w:r>
      <w:r w:rsidRPr="00CE496F">
        <w:rPr>
          <w:rFonts w:cs="Arial"/>
          <w:b w:val="0"/>
          <w:bCs w:val="0"/>
          <w:iCs/>
          <w:spacing w:val="-1"/>
          <w:sz w:val="24"/>
          <w:szCs w:val="24"/>
          <w:lang w:val="en-GB"/>
        </w:rPr>
        <w:t xml:space="preserve"> inclusive workplace policies that promote intergenerational collaboration, continuous skills development and employee wellbeing.</w:t>
      </w:r>
      <w:r w:rsidRPr="00516C47">
        <w:rPr>
          <w:rFonts w:cs="Arial"/>
          <w:iCs/>
          <w:spacing w:val="-1"/>
          <w:sz w:val="24"/>
          <w:szCs w:val="24"/>
          <w:lang w:val="en-GB"/>
        </w:rPr>
        <w:t xml:space="preserve"> </w:t>
      </w:r>
    </w:p>
    <w:p w14:paraId="2C5548B2" w14:textId="77777777" w:rsidR="00EE5854" w:rsidRDefault="00EE5854" w:rsidP="0074078D">
      <w:pPr>
        <w:pStyle w:val="Heading1"/>
        <w:numPr>
          <w:ilvl w:val="0"/>
          <w:numId w:val="12"/>
        </w:numPr>
        <w:spacing w:line="360" w:lineRule="exact"/>
        <w:ind w:left="714" w:right="142" w:hanging="357"/>
        <w:jc w:val="both"/>
        <w:rPr>
          <w:rFonts w:cs="Arial"/>
          <w:iCs/>
          <w:spacing w:val="-1"/>
          <w:sz w:val="24"/>
          <w:szCs w:val="24"/>
          <w:lang w:val="en-GB"/>
        </w:rPr>
      </w:pPr>
      <w:r w:rsidRPr="00883598">
        <w:rPr>
          <w:rFonts w:cs="Arial"/>
          <w:iCs/>
          <w:spacing w:val="-1"/>
          <w:sz w:val="24"/>
          <w:szCs w:val="24"/>
          <w:lang w:val="en-GB"/>
        </w:rPr>
        <w:t xml:space="preserve">The corporate welfare programme exceeded 55,500 participants (+11% vs. 2025) </w:t>
      </w:r>
      <w:r w:rsidRPr="00CE496F">
        <w:rPr>
          <w:rFonts w:cs="Arial"/>
          <w:b w:val="0"/>
          <w:bCs w:val="0"/>
          <w:iCs/>
          <w:spacing w:val="-1"/>
          <w:sz w:val="24"/>
          <w:szCs w:val="24"/>
          <w:lang w:val="en-GB"/>
        </w:rPr>
        <w:t>and was further enhanced with new products and services supporting caregivers, young people, vulnerable groups and initiatives to strengthen employees' sense of belonging.</w:t>
      </w:r>
      <w:r w:rsidRPr="00883598">
        <w:rPr>
          <w:rFonts w:cs="Arial"/>
          <w:iCs/>
          <w:spacing w:val="-1"/>
          <w:sz w:val="24"/>
          <w:szCs w:val="24"/>
          <w:lang w:val="en-GB"/>
        </w:rPr>
        <w:t xml:space="preserve"> </w:t>
      </w:r>
    </w:p>
    <w:p w14:paraId="5ED2A848" w14:textId="77777777" w:rsidR="00EE5854" w:rsidRDefault="00EE5854" w:rsidP="0074078D">
      <w:pPr>
        <w:pStyle w:val="Heading1"/>
        <w:numPr>
          <w:ilvl w:val="0"/>
          <w:numId w:val="12"/>
        </w:numPr>
        <w:spacing w:line="360" w:lineRule="exact"/>
        <w:ind w:left="714" w:right="142" w:hanging="357"/>
        <w:jc w:val="both"/>
        <w:rPr>
          <w:rFonts w:cs="Arial"/>
          <w:iCs/>
          <w:spacing w:val="-1"/>
          <w:sz w:val="24"/>
          <w:szCs w:val="24"/>
          <w:lang w:val="en-GB"/>
        </w:rPr>
      </w:pPr>
      <w:r>
        <w:rPr>
          <w:rFonts w:cs="Arial"/>
          <w:iCs/>
          <w:spacing w:val="-1"/>
          <w:sz w:val="24"/>
          <w:szCs w:val="24"/>
          <w:lang w:val="en-GB"/>
        </w:rPr>
        <w:t>Poste Italiane</w:t>
      </w:r>
      <w:r w:rsidRPr="00CE496F">
        <w:rPr>
          <w:rFonts w:cs="Arial"/>
          <w:iCs/>
          <w:spacing w:val="-1"/>
          <w:sz w:val="24"/>
          <w:szCs w:val="24"/>
          <w:lang w:val="en-GB"/>
        </w:rPr>
        <w:t xml:space="preserve"> strengthened its health and safety initiatives</w:t>
      </w:r>
      <w:r w:rsidRPr="00883598">
        <w:rPr>
          <w:rFonts w:cs="Arial"/>
          <w:b w:val="0"/>
          <w:bCs w:val="0"/>
          <w:iCs/>
          <w:spacing w:val="-1"/>
          <w:sz w:val="24"/>
          <w:szCs w:val="24"/>
          <w:lang w:val="en-GB"/>
        </w:rPr>
        <w:t xml:space="preserve"> by opening five additional next-generation medical facilities across logistics sites</w:t>
      </w:r>
      <w:r>
        <w:rPr>
          <w:rFonts w:cs="Arial"/>
          <w:b w:val="0"/>
          <w:bCs w:val="0"/>
          <w:iCs/>
          <w:spacing w:val="-1"/>
          <w:sz w:val="24"/>
          <w:szCs w:val="24"/>
          <w:lang w:val="en-GB"/>
        </w:rPr>
        <w:t>,</w:t>
      </w:r>
      <w:r w:rsidRPr="00883598">
        <w:rPr>
          <w:rFonts w:cs="Arial"/>
          <w:b w:val="0"/>
          <w:bCs w:val="0"/>
          <w:iCs/>
          <w:spacing w:val="-1"/>
          <w:sz w:val="24"/>
          <w:szCs w:val="24"/>
          <w:lang w:val="en-GB"/>
        </w:rPr>
        <w:t xml:space="preserve"> to provide rapid first-</w:t>
      </w:r>
      <w:r>
        <w:rPr>
          <w:rFonts w:cs="Arial"/>
          <w:b w:val="0"/>
          <w:bCs w:val="0"/>
          <w:iCs/>
          <w:spacing w:val="-1"/>
          <w:sz w:val="24"/>
          <w:szCs w:val="24"/>
          <w:lang w:val="en-GB"/>
        </w:rPr>
        <w:t xml:space="preserve">aid </w:t>
      </w:r>
      <w:r w:rsidRPr="00883598">
        <w:rPr>
          <w:rFonts w:cs="Arial"/>
          <w:b w:val="0"/>
          <w:bCs w:val="0"/>
          <w:iCs/>
          <w:spacing w:val="-1"/>
          <w:sz w:val="24"/>
          <w:szCs w:val="24"/>
          <w:lang w:val="en-GB"/>
        </w:rPr>
        <w:t xml:space="preserve">support </w:t>
      </w:r>
      <w:r>
        <w:rPr>
          <w:rFonts w:cs="Arial"/>
          <w:b w:val="0"/>
          <w:bCs w:val="0"/>
          <w:iCs/>
          <w:spacing w:val="-1"/>
          <w:sz w:val="24"/>
          <w:szCs w:val="24"/>
          <w:lang w:val="en-GB"/>
        </w:rPr>
        <w:t xml:space="preserve">in </w:t>
      </w:r>
      <w:r w:rsidRPr="00883598">
        <w:rPr>
          <w:rFonts w:cs="Arial"/>
          <w:b w:val="0"/>
          <w:bCs w:val="0"/>
          <w:iCs/>
          <w:spacing w:val="-1"/>
          <w:sz w:val="24"/>
          <w:szCs w:val="24"/>
          <w:lang w:val="en-GB"/>
        </w:rPr>
        <w:t>emergenc</w:t>
      </w:r>
      <w:r>
        <w:rPr>
          <w:rFonts w:cs="Arial"/>
          <w:b w:val="0"/>
          <w:bCs w:val="0"/>
          <w:iCs/>
          <w:spacing w:val="-1"/>
          <w:sz w:val="24"/>
          <w:szCs w:val="24"/>
          <w:lang w:val="en-GB"/>
        </w:rPr>
        <w:t>ies</w:t>
      </w:r>
      <w:r w:rsidRPr="00883598">
        <w:rPr>
          <w:rFonts w:cs="Arial"/>
          <w:b w:val="0"/>
          <w:bCs w:val="0"/>
          <w:iCs/>
          <w:spacing w:val="-1"/>
          <w:sz w:val="24"/>
          <w:szCs w:val="24"/>
          <w:lang w:val="en-GB"/>
        </w:rPr>
        <w:t xml:space="preserve">. Poste Italiane also </w:t>
      </w:r>
      <w:r>
        <w:rPr>
          <w:rFonts w:cs="Arial"/>
          <w:b w:val="0"/>
          <w:bCs w:val="0"/>
          <w:iCs/>
          <w:spacing w:val="-1"/>
          <w:sz w:val="24"/>
          <w:szCs w:val="24"/>
          <w:lang w:val="en-GB"/>
        </w:rPr>
        <w:t xml:space="preserve">participated </w:t>
      </w:r>
      <w:r w:rsidRPr="00883598">
        <w:rPr>
          <w:rFonts w:cs="Arial"/>
          <w:b w:val="0"/>
          <w:bCs w:val="0"/>
          <w:iCs/>
          <w:spacing w:val="-1"/>
          <w:sz w:val="24"/>
          <w:szCs w:val="24"/>
          <w:lang w:val="en-GB"/>
        </w:rPr>
        <w:t xml:space="preserve">in the </w:t>
      </w:r>
      <w:proofErr w:type="spellStart"/>
      <w:r w:rsidRPr="00883598">
        <w:rPr>
          <w:rFonts w:cs="Arial"/>
          <w:b w:val="0"/>
          <w:bCs w:val="0"/>
          <w:iCs/>
          <w:spacing w:val="-1"/>
          <w:sz w:val="24"/>
          <w:szCs w:val="24"/>
          <w:lang w:val="en-GB"/>
        </w:rPr>
        <w:t>Worklimate</w:t>
      </w:r>
      <w:proofErr w:type="spellEnd"/>
      <w:r w:rsidRPr="00883598">
        <w:rPr>
          <w:rFonts w:cs="Arial"/>
          <w:b w:val="0"/>
          <w:bCs w:val="0"/>
          <w:iCs/>
          <w:spacing w:val="-1"/>
          <w:sz w:val="24"/>
          <w:szCs w:val="24"/>
          <w:lang w:val="en-GB"/>
        </w:rPr>
        <w:t xml:space="preserve"> 3.0 project</w:t>
      </w:r>
      <w:r>
        <w:rPr>
          <w:rFonts w:cs="Arial"/>
          <w:b w:val="0"/>
          <w:bCs w:val="0"/>
          <w:iCs/>
          <w:spacing w:val="-1"/>
          <w:sz w:val="24"/>
          <w:szCs w:val="24"/>
          <w:lang w:val="en-GB"/>
        </w:rPr>
        <w:t xml:space="preserve">, </w:t>
      </w:r>
      <w:r w:rsidRPr="00883598">
        <w:rPr>
          <w:rFonts w:cs="Arial"/>
          <w:b w:val="0"/>
          <w:bCs w:val="0"/>
          <w:iCs/>
          <w:spacing w:val="-1"/>
          <w:sz w:val="24"/>
          <w:szCs w:val="24"/>
          <w:lang w:val="en-GB"/>
        </w:rPr>
        <w:t xml:space="preserve">promoted by </w:t>
      </w:r>
      <w:r w:rsidRPr="00A1099F">
        <w:rPr>
          <w:rFonts w:cs="Arial"/>
          <w:b w:val="0"/>
          <w:bCs w:val="0"/>
          <w:iCs/>
          <w:spacing w:val="-1"/>
          <w:sz w:val="24"/>
          <w:szCs w:val="24"/>
          <w:lang w:val="en-GB"/>
        </w:rPr>
        <w:t xml:space="preserve">Italy's National Institute for Insurance against Accidents at Work </w:t>
      </w:r>
      <w:r>
        <w:rPr>
          <w:rFonts w:cs="Arial"/>
          <w:b w:val="0"/>
          <w:bCs w:val="0"/>
          <w:iCs/>
          <w:spacing w:val="-1"/>
          <w:sz w:val="24"/>
          <w:szCs w:val="24"/>
          <w:lang w:val="en-GB"/>
        </w:rPr>
        <w:t xml:space="preserve">(INAIL) </w:t>
      </w:r>
      <w:r w:rsidRPr="00A1099F">
        <w:rPr>
          <w:rFonts w:cs="Arial"/>
          <w:b w:val="0"/>
          <w:bCs w:val="0"/>
          <w:iCs/>
          <w:spacing w:val="-1"/>
          <w:sz w:val="24"/>
          <w:szCs w:val="24"/>
          <w:lang w:val="en-GB"/>
        </w:rPr>
        <w:t xml:space="preserve">and the Institute for </w:t>
      </w:r>
      <w:proofErr w:type="spellStart"/>
      <w:r w:rsidRPr="00A1099F">
        <w:rPr>
          <w:rFonts w:cs="Arial"/>
          <w:b w:val="0"/>
          <w:bCs w:val="0"/>
          <w:iCs/>
          <w:spacing w:val="-1"/>
          <w:sz w:val="24"/>
          <w:szCs w:val="24"/>
          <w:lang w:val="en-GB"/>
        </w:rPr>
        <w:t>BioEconomy</w:t>
      </w:r>
      <w:proofErr w:type="spellEnd"/>
      <w:r w:rsidRPr="00A1099F">
        <w:rPr>
          <w:rFonts w:cs="Arial"/>
          <w:b w:val="0"/>
          <w:bCs w:val="0"/>
          <w:iCs/>
          <w:spacing w:val="-1"/>
          <w:sz w:val="24"/>
          <w:szCs w:val="24"/>
          <w:lang w:val="en-GB"/>
        </w:rPr>
        <w:t xml:space="preserve"> of the National Research Council</w:t>
      </w:r>
      <w:r>
        <w:rPr>
          <w:rFonts w:cs="Arial"/>
          <w:b w:val="0"/>
          <w:bCs w:val="0"/>
          <w:iCs/>
          <w:spacing w:val="-1"/>
          <w:sz w:val="24"/>
          <w:szCs w:val="24"/>
          <w:lang w:val="en-GB"/>
        </w:rPr>
        <w:t xml:space="preserve"> (</w:t>
      </w:r>
      <w:r w:rsidRPr="00A1099F">
        <w:rPr>
          <w:rFonts w:cs="Arial"/>
          <w:b w:val="0"/>
          <w:bCs w:val="0"/>
          <w:iCs/>
          <w:spacing w:val="-1"/>
          <w:sz w:val="24"/>
          <w:szCs w:val="24"/>
          <w:lang w:val="en-GB"/>
        </w:rPr>
        <w:t>CNR-IBE</w:t>
      </w:r>
      <w:r w:rsidRPr="00883598">
        <w:rPr>
          <w:rFonts w:cs="Arial"/>
          <w:b w:val="0"/>
          <w:bCs w:val="0"/>
          <w:iCs/>
          <w:spacing w:val="-1"/>
          <w:sz w:val="24"/>
          <w:szCs w:val="24"/>
          <w:lang w:val="en-GB"/>
        </w:rPr>
        <w:t>), reinforcing its approach to preventing heat-related risks by integrating climate data into early warning systems and protective measures for employees.</w:t>
      </w:r>
    </w:p>
    <w:p w14:paraId="7DEDEDFB" w14:textId="2BAEC6F9" w:rsidR="00EE5854" w:rsidRPr="0074078D" w:rsidRDefault="00EE5854" w:rsidP="0074078D">
      <w:pPr>
        <w:pStyle w:val="Heading1"/>
        <w:numPr>
          <w:ilvl w:val="0"/>
          <w:numId w:val="12"/>
        </w:numPr>
        <w:spacing w:line="360" w:lineRule="exact"/>
        <w:ind w:left="714" w:right="142" w:hanging="357"/>
        <w:jc w:val="both"/>
        <w:rPr>
          <w:rFonts w:cs="Arial"/>
          <w:iCs/>
          <w:spacing w:val="-1"/>
          <w:sz w:val="24"/>
          <w:szCs w:val="24"/>
          <w:lang w:val="en-GB"/>
        </w:rPr>
      </w:pPr>
      <w:r w:rsidRPr="0074078D">
        <w:rPr>
          <w:rFonts w:cs="Arial"/>
          <w:iCs/>
          <w:spacing w:val="-1"/>
          <w:sz w:val="24"/>
          <w:szCs w:val="24"/>
          <w:lang w:val="en-GB"/>
        </w:rPr>
        <w:t xml:space="preserve">Poste Italiane continues its commitment to sustainable finance. </w:t>
      </w:r>
      <w:r w:rsidRPr="0074078D">
        <w:rPr>
          <w:rFonts w:cs="Arial"/>
          <w:b w:val="0"/>
          <w:bCs w:val="0"/>
          <w:iCs/>
          <w:spacing w:val="-1"/>
          <w:sz w:val="24"/>
          <w:szCs w:val="24"/>
          <w:lang w:val="en-GB"/>
        </w:rPr>
        <w:t>Since the beginning of the year,</w:t>
      </w:r>
      <w:r w:rsidRPr="0074078D">
        <w:rPr>
          <w:rFonts w:cs="Arial"/>
          <w:iCs/>
          <w:spacing w:val="-1"/>
          <w:sz w:val="24"/>
          <w:szCs w:val="24"/>
          <w:lang w:val="en-GB"/>
        </w:rPr>
        <w:t xml:space="preserve"> </w:t>
      </w:r>
      <w:r w:rsidRPr="0074078D">
        <w:rPr>
          <w:rFonts w:cs="Arial"/>
          <w:b w:val="0"/>
          <w:bCs w:val="0"/>
          <w:iCs/>
          <w:spacing w:val="-1"/>
          <w:sz w:val="24"/>
          <w:szCs w:val="24"/>
          <w:lang w:val="en-GB"/>
        </w:rPr>
        <w:t xml:space="preserve">Poste Vita has launched four new insurance investment products, combining sustainability principles with diversified financial objectives. </w:t>
      </w:r>
    </w:p>
    <w:p w14:paraId="5AFF20DA" w14:textId="77777777" w:rsidR="00EE5854" w:rsidRPr="00CE496F" w:rsidRDefault="00EE5854" w:rsidP="00EE5854">
      <w:pPr>
        <w:pStyle w:val="Heading1"/>
        <w:spacing w:line="360" w:lineRule="auto"/>
        <w:ind w:left="714" w:right="142"/>
        <w:jc w:val="both"/>
        <w:rPr>
          <w:rFonts w:cs="Arial"/>
          <w:b w:val="0"/>
          <w:bCs w:val="0"/>
          <w:iCs/>
          <w:spacing w:val="-1"/>
          <w:sz w:val="24"/>
          <w:szCs w:val="24"/>
          <w:lang w:val="en-GB"/>
        </w:rPr>
      </w:pPr>
    </w:p>
    <w:p w14:paraId="73DEA6B6" w14:textId="6E7E6F71" w:rsidR="007B20A8" w:rsidRDefault="00933B6C" w:rsidP="00A36B6C">
      <w:pPr>
        <w:pStyle w:val="Heading1"/>
        <w:spacing w:line="288" w:lineRule="auto"/>
        <w:ind w:left="0" w:right="142"/>
        <w:jc w:val="both"/>
        <w:rPr>
          <w:rFonts w:cs="Arial"/>
          <w:b w:val="0"/>
          <w:bCs w:val="0"/>
          <w:iCs/>
          <w:spacing w:val="-1"/>
          <w:sz w:val="24"/>
          <w:szCs w:val="24"/>
          <w:lang w:val="en-GB"/>
        </w:rPr>
      </w:pPr>
      <w:r w:rsidRPr="001F2481">
        <w:rPr>
          <w:rFonts w:cs="Arial"/>
          <w:iCs/>
          <w:spacing w:val="-1"/>
          <w:sz w:val="24"/>
          <w:szCs w:val="24"/>
          <w:lang w:val="en-GB"/>
        </w:rPr>
        <w:lastRenderedPageBreak/>
        <w:t xml:space="preserve">Rome, </w:t>
      </w:r>
      <w:r w:rsidR="00A77465">
        <w:rPr>
          <w:rFonts w:cs="Arial"/>
          <w:iCs/>
          <w:spacing w:val="-1"/>
          <w:sz w:val="24"/>
          <w:szCs w:val="24"/>
          <w:lang w:val="en-GB"/>
        </w:rPr>
        <w:t>2</w:t>
      </w:r>
      <w:r w:rsidR="00E07003">
        <w:rPr>
          <w:rFonts w:cs="Arial"/>
          <w:iCs/>
          <w:spacing w:val="-1"/>
          <w:sz w:val="24"/>
          <w:szCs w:val="24"/>
          <w:lang w:val="en-GB"/>
        </w:rPr>
        <w:t>4</w:t>
      </w:r>
      <w:r w:rsidR="00F6294F">
        <w:rPr>
          <w:rFonts w:cs="Arial"/>
          <w:iCs/>
          <w:spacing w:val="-1"/>
          <w:sz w:val="24"/>
          <w:szCs w:val="24"/>
          <w:lang w:val="en-GB"/>
        </w:rPr>
        <w:t xml:space="preserve"> July 2</w:t>
      </w:r>
      <w:r w:rsidRPr="001F2481">
        <w:rPr>
          <w:rFonts w:cs="Arial"/>
          <w:iCs/>
          <w:spacing w:val="-1"/>
          <w:sz w:val="24"/>
          <w:szCs w:val="24"/>
          <w:lang w:val="en-GB"/>
        </w:rPr>
        <w:t>0</w:t>
      </w:r>
      <w:r w:rsidR="009926FF">
        <w:rPr>
          <w:rFonts w:cs="Arial"/>
          <w:iCs/>
          <w:spacing w:val="-1"/>
          <w:sz w:val="24"/>
          <w:szCs w:val="24"/>
          <w:lang w:val="en-GB"/>
        </w:rPr>
        <w:t>26</w:t>
      </w:r>
      <w:r w:rsidR="00FF1CA9">
        <w:rPr>
          <w:rFonts w:cs="Arial"/>
          <w:iCs/>
          <w:spacing w:val="-1"/>
          <w:sz w:val="24"/>
          <w:szCs w:val="24"/>
          <w:lang w:val="en-GB"/>
        </w:rPr>
        <w:t xml:space="preserve">. </w:t>
      </w:r>
      <w:r w:rsidR="001B6369">
        <w:rPr>
          <w:rFonts w:cs="Arial"/>
          <w:b w:val="0"/>
          <w:bCs w:val="0"/>
          <w:iCs/>
          <w:spacing w:val="-1"/>
          <w:sz w:val="24"/>
          <w:szCs w:val="24"/>
          <w:lang w:val="en-GB"/>
        </w:rPr>
        <w:t>Yesterday</w:t>
      </w:r>
      <w:r w:rsidR="005773B0" w:rsidRPr="005773B0">
        <w:rPr>
          <w:rFonts w:cs="Arial"/>
          <w:b w:val="0"/>
          <w:bCs w:val="0"/>
          <w:iCs/>
          <w:spacing w:val="-1"/>
          <w:sz w:val="24"/>
          <w:szCs w:val="24"/>
          <w:lang w:val="en-GB"/>
        </w:rPr>
        <w:t>, the Board of Directors of Poste Italiane S.p.A. (“Poste Italiane” or the “Group”), chaired by Silvia Maria Rovere, approved the first half 20</w:t>
      </w:r>
      <w:r w:rsidR="009926FF">
        <w:rPr>
          <w:rFonts w:cs="Arial"/>
          <w:b w:val="0"/>
          <w:bCs w:val="0"/>
          <w:iCs/>
          <w:spacing w:val="-1"/>
          <w:sz w:val="24"/>
          <w:szCs w:val="24"/>
          <w:lang w:val="en-GB"/>
        </w:rPr>
        <w:t>26</w:t>
      </w:r>
      <w:r w:rsidR="005773B0" w:rsidRPr="005773B0">
        <w:rPr>
          <w:rFonts w:cs="Arial"/>
          <w:b w:val="0"/>
          <w:bCs w:val="0"/>
          <w:iCs/>
          <w:spacing w:val="-1"/>
          <w:sz w:val="24"/>
          <w:szCs w:val="24"/>
          <w:lang w:val="en-GB"/>
        </w:rPr>
        <w:t xml:space="preserve"> Financial Results</w:t>
      </w:r>
      <w:r w:rsidR="007B20A8" w:rsidRPr="007B20A8">
        <w:rPr>
          <w:rFonts w:cs="Arial"/>
          <w:b w:val="0"/>
          <w:bCs w:val="0"/>
          <w:iCs/>
          <w:spacing w:val="-1"/>
          <w:sz w:val="24"/>
          <w:szCs w:val="24"/>
          <w:lang w:val="en-GB"/>
        </w:rPr>
        <w:t>.</w:t>
      </w:r>
    </w:p>
    <w:p w14:paraId="4CD0899B" w14:textId="77777777" w:rsidR="009C279F" w:rsidRDefault="009C279F" w:rsidP="00A36B6C">
      <w:pPr>
        <w:pStyle w:val="Heading1"/>
        <w:spacing w:line="288" w:lineRule="auto"/>
        <w:ind w:left="0" w:right="142"/>
        <w:jc w:val="both"/>
        <w:rPr>
          <w:rFonts w:cs="Arial"/>
          <w:b w:val="0"/>
          <w:bCs w:val="0"/>
          <w:iCs/>
          <w:spacing w:val="-1"/>
          <w:sz w:val="24"/>
          <w:szCs w:val="24"/>
          <w:lang w:val="en-GB"/>
        </w:rPr>
      </w:pPr>
    </w:p>
    <w:p w14:paraId="28D9F526" w14:textId="43CE20AA" w:rsidR="003330DB" w:rsidRDefault="009C279F" w:rsidP="006D270F">
      <w:pPr>
        <w:pStyle w:val="Heading1"/>
        <w:spacing w:before="120" w:after="120" w:line="288" w:lineRule="auto"/>
        <w:ind w:left="0" w:right="142"/>
        <w:jc w:val="both"/>
        <w:rPr>
          <w:rFonts w:cs="Arial"/>
          <w:b w:val="0"/>
          <w:bCs w:val="0"/>
          <w:i/>
          <w:iCs/>
          <w:spacing w:val="-1"/>
          <w:sz w:val="24"/>
          <w:szCs w:val="24"/>
          <w:lang w:val="en-GB"/>
        </w:rPr>
      </w:pPr>
      <w:bookmarkStart w:id="0" w:name="_Hlk129680379"/>
      <w:r w:rsidRPr="0E820001">
        <w:rPr>
          <w:rFonts w:cs="Arial"/>
          <w:spacing w:val="-1"/>
          <w:sz w:val="24"/>
          <w:szCs w:val="24"/>
          <w:lang w:val="en-GB"/>
        </w:rPr>
        <w:t xml:space="preserve">Matteo Del Fante, Poste Italiane Chief Executive Officer commented: </w:t>
      </w:r>
      <w:r w:rsidRPr="002D2585">
        <w:rPr>
          <w:rFonts w:cs="Arial"/>
          <w:b w:val="0"/>
          <w:bCs w:val="0"/>
          <w:i/>
          <w:iCs/>
          <w:spacing w:val="-1"/>
          <w:sz w:val="24"/>
          <w:szCs w:val="24"/>
          <w:lang w:val="en-GB"/>
        </w:rPr>
        <w:t>“</w:t>
      </w:r>
      <w:r w:rsidR="007C5E3D" w:rsidRPr="007C5E3D">
        <w:rPr>
          <w:rFonts w:cs="Arial"/>
          <w:b w:val="0"/>
          <w:bCs w:val="0"/>
          <w:i/>
          <w:iCs/>
          <w:spacing w:val="-1"/>
          <w:sz w:val="24"/>
          <w:szCs w:val="24"/>
          <w:lang w:val="en-GB"/>
        </w:rPr>
        <w:t xml:space="preserve">I am proud to announce </w:t>
      </w:r>
      <w:r w:rsidR="001A7E23" w:rsidRPr="001A7E23">
        <w:rPr>
          <w:rFonts w:cs="Arial"/>
          <w:b w:val="0"/>
          <w:bCs w:val="0"/>
          <w:i/>
          <w:iCs/>
          <w:spacing w:val="-1"/>
          <w:sz w:val="24"/>
          <w:szCs w:val="24"/>
          <w:lang w:val="en-GB"/>
        </w:rPr>
        <w:t>another record-breaking first half</w:t>
      </w:r>
      <w:r w:rsidR="001A7E23">
        <w:rPr>
          <w:rFonts w:cs="Arial"/>
          <w:b w:val="0"/>
          <w:bCs w:val="0"/>
          <w:i/>
          <w:iCs/>
          <w:spacing w:val="-1"/>
          <w:sz w:val="24"/>
          <w:szCs w:val="24"/>
          <w:lang w:val="en-GB"/>
        </w:rPr>
        <w:t xml:space="preserve"> - o</w:t>
      </w:r>
      <w:r w:rsidR="001A7E23" w:rsidRPr="001A7E23">
        <w:rPr>
          <w:rFonts w:cs="Arial"/>
          <w:b w:val="0"/>
          <w:bCs w:val="0"/>
          <w:i/>
          <w:iCs/>
          <w:spacing w:val="-1"/>
          <w:sz w:val="24"/>
          <w:szCs w:val="24"/>
          <w:lang w:val="en-GB"/>
        </w:rPr>
        <w:t>ur fifth consecutive</w:t>
      </w:r>
      <w:r w:rsidR="004B43C4">
        <w:rPr>
          <w:rFonts w:cs="Arial"/>
          <w:b w:val="0"/>
          <w:bCs w:val="0"/>
          <w:i/>
          <w:iCs/>
          <w:spacing w:val="-1"/>
          <w:sz w:val="24"/>
          <w:szCs w:val="24"/>
          <w:lang w:val="en-GB"/>
        </w:rPr>
        <w:t xml:space="preserve"> one</w:t>
      </w:r>
      <w:r w:rsidR="001A7E23">
        <w:rPr>
          <w:rFonts w:cs="Arial"/>
          <w:b w:val="0"/>
          <w:bCs w:val="0"/>
          <w:i/>
          <w:iCs/>
          <w:spacing w:val="-1"/>
          <w:sz w:val="24"/>
          <w:szCs w:val="24"/>
          <w:lang w:val="en-GB"/>
        </w:rPr>
        <w:t xml:space="preserve"> - </w:t>
      </w:r>
      <w:r w:rsidR="007C5E3D">
        <w:rPr>
          <w:rFonts w:cs="Arial"/>
          <w:b w:val="0"/>
          <w:bCs w:val="0"/>
          <w:i/>
          <w:iCs/>
          <w:spacing w:val="-1"/>
          <w:sz w:val="24"/>
          <w:szCs w:val="24"/>
          <w:lang w:val="en-GB"/>
        </w:rPr>
        <w:t xml:space="preserve">with </w:t>
      </w:r>
      <w:r w:rsidR="007C5E3D" w:rsidRPr="007C5E3D">
        <w:rPr>
          <w:rFonts w:cs="Arial"/>
          <w:b w:val="0"/>
          <w:bCs w:val="0"/>
          <w:i/>
          <w:iCs/>
          <w:spacing w:val="-1"/>
          <w:sz w:val="24"/>
          <w:szCs w:val="24"/>
          <w:lang w:val="en-GB"/>
        </w:rPr>
        <w:t>revenues up 6% to €6.8 billion, Adjusted EBIT up 7% to a record €1.8 billion and net profit at an all-time high of €1.</w:t>
      </w:r>
      <w:r w:rsidR="001B01D9">
        <w:rPr>
          <w:rFonts w:cs="Arial"/>
          <w:b w:val="0"/>
          <w:bCs w:val="0"/>
          <w:i/>
          <w:iCs/>
          <w:spacing w:val="-1"/>
          <w:sz w:val="24"/>
          <w:szCs w:val="24"/>
          <w:lang w:val="en-GB"/>
        </w:rPr>
        <w:t>2</w:t>
      </w:r>
      <w:r w:rsidR="007C5E3D" w:rsidRPr="007C5E3D">
        <w:rPr>
          <w:rFonts w:cs="Arial"/>
          <w:b w:val="0"/>
          <w:bCs w:val="0"/>
          <w:i/>
          <w:iCs/>
          <w:spacing w:val="-1"/>
          <w:sz w:val="24"/>
          <w:szCs w:val="24"/>
          <w:lang w:val="en-GB"/>
        </w:rPr>
        <w:t xml:space="preserve"> billion </w:t>
      </w:r>
      <w:r w:rsidR="001A7E23">
        <w:rPr>
          <w:rFonts w:cs="Arial"/>
          <w:b w:val="0"/>
          <w:bCs w:val="0"/>
          <w:i/>
          <w:iCs/>
          <w:spacing w:val="-1"/>
          <w:sz w:val="24"/>
          <w:szCs w:val="24"/>
          <w:lang w:val="en-GB"/>
        </w:rPr>
        <w:t>- confirming</w:t>
      </w:r>
      <w:r w:rsidR="007C5E3D" w:rsidRPr="007C5E3D">
        <w:rPr>
          <w:rFonts w:cs="Arial"/>
          <w:b w:val="0"/>
          <w:bCs w:val="0"/>
          <w:i/>
          <w:iCs/>
          <w:spacing w:val="-1"/>
          <w:sz w:val="24"/>
          <w:szCs w:val="24"/>
          <w:lang w:val="en-GB"/>
        </w:rPr>
        <w:t xml:space="preserve"> the strength and resilience of our platform </w:t>
      </w:r>
      <w:r w:rsidR="00256564">
        <w:rPr>
          <w:rFonts w:cs="Arial"/>
          <w:b w:val="0"/>
          <w:bCs w:val="0"/>
          <w:i/>
          <w:iCs/>
          <w:spacing w:val="-1"/>
          <w:sz w:val="24"/>
          <w:szCs w:val="24"/>
          <w:lang w:val="en-GB"/>
        </w:rPr>
        <w:t xml:space="preserve">business </w:t>
      </w:r>
      <w:r w:rsidR="007C5E3D" w:rsidRPr="007C5E3D">
        <w:rPr>
          <w:rFonts w:cs="Arial"/>
          <w:b w:val="0"/>
          <w:bCs w:val="0"/>
          <w:i/>
          <w:iCs/>
          <w:spacing w:val="-1"/>
          <w:sz w:val="24"/>
          <w:szCs w:val="24"/>
          <w:lang w:val="en-GB"/>
        </w:rPr>
        <w:t>model</w:t>
      </w:r>
      <w:r w:rsidR="003F6444">
        <w:rPr>
          <w:rFonts w:cs="Arial"/>
          <w:b w:val="0"/>
          <w:bCs w:val="0"/>
          <w:i/>
          <w:iCs/>
          <w:spacing w:val="-1"/>
          <w:sz w:val="24"/>
          <w:szCs w:val="24"/>
          <w:lang w:val="en-GB"/>
        </w:rPr>
        <w:t>.</w:t>
      </w:r>
      <w:r w:rsidR="003330DB">
        <w:rPr>
          <w:rFonts w:cs="Arial"/>
          <w:b w:val="0"/>
          <w:bCs w:val="0"/>
          <w:i/>
          <w:iCs/>
          <w:spacing w:val="-1"/>
          <w:sz w:val="24"/>
          <w:szCs w:val="24"/>
          <w:lang w:val="en-GB"/>
        </w:rPr>
        <w:t xml:space="preserve"> </w:t>
      </w:r>
    </w:p>
    <w:p w14:paraId="3C65C6F0" w14:textId="42B31A04" w:rsidR="004C16D0" w:rsidRDefault="009C2AA4" w:rsidP="004C16D0">
      <w:pPr>
        <w:pStyle w:val="Heading1"/>
        <w:spacing w:before="120" w:after="120" w:line="288" w:lineRule="auto"/>
        <w:ind w:left="0" w:right="142"/>
        <w:jc w:val="both"/>
        <w:rPr>
          <w:rFonts w:cs="Arial"/>
          <w:b w:val="0"/>
          <w:bCs w:val="0"/>
          <w:i/>
          <w:iCs/>
          <w:spacing w:val="-1"/>
          <w:sz w:val="24"/>
          <w:szCs w:val="24"/>
          <w:lang w:val="en-GB"/>
        </w:rPr>
      </w:pPr>
      <w:r>
        <w:rPr>
          <w:rFonts w:cs="Arial"/>
          <w:b w:val="0"/>
          <w:bCs w:val="0"/>
          <w:i/>
          <w:iCs/>
          <w:spacing w:val="-1"/>
          <w:sz w:val="24"/>
          <w:szCs w:val="24"/>
          <w:lang w:val="en-GB"/>
        </w:rPr>
        <w:t xml:space="preserve">Strong </w:t>
      </w:r>
      <w:r w:rsidR="003330DB" w:rsidRPr="003330DB">
        <w:rPr>
          <w:rFonts w:cs="Arial"/>
          <w:b w:val="0"/>
          <w:bCs w:val="0"/>
          <w:i/>
          <w:iCs/>
          <w:spacing w:val="-1"/>
          <w:sz w:val="24"/>
          <w:szCs w:val="24"/>
          <w:lang w:val="en-GB"/>
        </w:rPr>
        <w:t>investment inflows at €2.</w:t>
      </w:r>
      <w:r w:rsidR="006E38F2">
        <w:rPr>
          <w:rFonts w:cs="Arial"/>
          <w:b w:val="0"/>
          <w:bCs w:val="0"/>
          <w:i/>
          <w:iCs/>
          <w:spacing w:val="-1"/>
          <w:sz w:val="24"/>
          <w:szCs w:val="24"/>
          <w:lang w:val="en-GB"/>
        </w:rPr>
        <w:t>7</w:t>
      </w:r>
      <w:r w:rsidR="003330DB">
        <w:rPr>
          <w:rFonts w:cs="Arial"/>
          <w:b w:val="0"/>
          <w:bCs w:val="0"/>
          <w:i/>
          <w:iCs/>
          <w:spacing w:val="-1"/>
          <w:sz w:val="24"/>
          <w:szCs w:val="24"/>
          <w:lang w:val="en-GB"/>
        </w:rPr>
        <w:t xml:space="preserve"> billion</w:t>
      </w:r>
      <w:r w:rsidR="00D93CC5">
        <w:rPr>
          <w:rStyle w:val="FootnoteReference"/>
          <w:rFonts w:cs="Arial"/>
          <w:b w:val="0"/>
          <w:bCs w:val="0"/>
          <w:i/>
          <w:iCs/>
          <w:spacing w:val="-1"/>
          <w:sz w:val="24"/>
          <w:szCs w:val="24"/>
          <w:lang w:val="en-GB"/>
        </w:rPr>
        <w:footnoteReference w:id="8"/>
      </w:r>
      <w:r w:rsidR="003330DB" w:rsidRPr="003330DB">
        <w:rPr>
          <w:rFonts w:cs="Arial"/>
          <w:b w:val="0"/>
          <w:bCs w:val="0"/>
          <w:i/>
          <w:iCs/>
          <w:spacing w:val="-1"/>
          <w:sz w:val="24"/>
          <w:szCs w:val="24"/>
          <w:lang w:val="en-GB"/>
        </w:rPr>
        <w:t xml:space="preserve">, </w:t>
      </w:r>
      <w:r w:rsidR="0001312E">
        <w:rPr>
          <w:rFonts w:cs="Arial"/>
          <w:b w:val="0"/>
          <w:bCs w:val="0"/>
          <w:i/>
          <w:iCs/>
          <w:spacing w:val="-1"/>
          <w:sz w:val="24"/>
          <w:szCs w:val="24"/>
          <w:lang w:val="en-GB"/>
        </w:rPr>
        <w:t xml:space="preserve">improved </w:t>
      </w:r>
      <w:r w:rsidR="003330DB" w:rsidRPr="003330DB">
        <w:rPr>
          <w:rFonts w:cs="Arial"/>
          <w:b w:val="0"/>
          <w:bCs w:val="0"/>
          <w:i/>
          <w:iCs/>
          <w:spacing w:val="-1"/>
          <w:sz w:val="24"/>
          <w:szCs w:val="24"/>
          <w:lang w:val="en-GB"/>
        </w:rPr>
        <w:t>postal savings commercial trends</w:t>
      </w:r>
      <w:r w:rsidR="0001312E">
        <w:rPr>
          <w:rFonts w:cs="Arial"/>
          <w:b w:val="0"/>
          <w:bCs w:val="0"/>
          <w:i/>
          <w:iCs/>
          <w:spacing w:val="-1"/>
          <w:sz w:val="24"/>
          <w:szCs w:val="24"/>
          <w:lang w:val="en-GB"/>
        </w:rPr>
        <w:t xml:space="preserve">, coupled with </w:t>
      </w:r>
      <w:r w:rsidR="003330DB" w:rsidRPr="003330DB">
        <w:rPr>
          <w:rFonts w:cs="Arial"/>
          <w:b w:val="0"/>
          <w:bCs w:val="0"/>
          <w:i/>
          <w:iCs/>
          <w:spacing w:val="-1"/>
          <w:sz w:val="24"/>
          <w:szCs w:val="24"/>
          <w:lang w:val="en-GB"/>
        </w:rPr>
        <w:t>stable retail deposits</w:t>
      </w:r>
      <w:r w:rsidR="0001312E">
        <w:rPr>
          <w:rFonts w:cs="Arial"/>
          <w:b w:val="0"/>
          <w:bCs w:val="0"/>
          <w:i/>
          <w:iCs/>
          <w:spacing w:val="-1"/>
          <w:sz w:val="24"/>
          <w:szCs w:val="24"/>
          <w:lang w:val="en-GB"/>
        </w:rPr>
        <w:t xml:space="preserve"> </w:t>
      </w:r>
      <w:r w:rsidR="001A7E23" w:rsidRPr="001A7E23">
        <w:rPr>
          <w:rFonts w:cs="Arial"/>
          <w:b w:val="0"/>
          <w:bCs w:val="0"/>
          <w:i/>
          <w:iCs/>
          <w:spacing w:val="-1"/>
          <w:sz w:val="24"/>
          <w:szCs w:val="24"/>
          <w:lang w:val="en-GB"/>
        </w:rPr>
        <w:t>bringing</w:t>
      </w:r>
      <w:r w:rsidR="0001312E">
        <w:rPr>
          <w:rFonts w:cs="Arial"/>
          <w:b w:val="0"/>
          <w:bCs w:val="0"/>
          <w:i/>
          <w:iCs/>
          <w:spacing w:val="-1"/>
          <w:sz w:val="24"/>
          <w:szCs w:val="24"/>
          <w:lang w:val="en-GB"/>
        </w:rPr>
        <w:t xml:space="preserve"> </w:t>
      </w:r>
      <w:r w:rsidR="0041597F">
        <w:rPr>
          <w:rFonts w:cs="Arial"/>
          <w:b w:val="0"/>
          <w:bCs w:val="0"/>
          <w:i/>
          <w:iCs/>
          <w:spacing w:val="-1"/>
          <w:sz w:val="24"/>
          <w:szCs w:val="24"/>
          <w:lang w:val="en-GB"/>
        </w:rPr>
        <w:t xml:space="preserve">Total Financial Assets to a remarkable </w:t>
      </w:r>
      <w:r w:rsidR="003330DB" w:rsidRPr="003330DB">
        <w:rPr>
          <w:rFonts w:cs="Arial"/>
          <w:b w:val="0"/>
          <w:bCs w:val="0"/>
          <w:i/>
          <w:iCs/>
          <w:spacing w:val="-1"/>
          <w:sz w:val="24"/>
          <w:szCs w:val="24"/>
          <w:lang w:val="en-GB"/>
        </w:rPr>
        <w:t>€613</w:t>
      </w:r>
      <w:r w:rsidR="0041597F">
        <w:rPr>
          <w:rFonts w:cs="Arial"/>
          <w:b w:val="0"/>
          <w:bCs w:val="0"/>
          <w:i/>
          <w:iCs/>
          <w:spacing w:val="-1"/>
          <w:sz w:val="24"/>
          <w:szCs w:val="24"/>
          <w:lang w:val="en-GB"/>
        </w:rPr>
        <w:t xml:space="preserve"> billion.</w:t>
      </w:r>
    </w:p>
    <w:p w14:paraId="5523A296" w14:textId="415B2139" w:rsidR="004C16D0" w:rsidRPr="004C16D0" w:rsidRDefault="00C3579B" w:rsidP="001D6EC3">
      <w:pPr>
        <w:pStyle w:val="Heading1"/>
        <w:spacing w:before="120" w:after="120" w:line="288" w:lineRule="auto"/>
        <w:ind w:left="0" w:right="142"/>
        <w:jc w:val="both"/>
        <w:rPr>
          <w:rFonts w:cs="Arial"/>
          <w:b w:val="0"/>
          <w:bCs w:val="0"/>
          <w:i/>
          <w:iCs/>
          <w:spacing w:val="-1"/>
          <w:sz w:val="24"/>
          <w:szCs w:val="24"/>
          <w:lang w:val="en-GB"/>
        </w:rPr>
      </w:pPr>
      <w:r>
        <w:rPr>
          <w:rFonts w:cs="Arial"/>
          <w:b w:val="0"/>
          <w:bCs w:val="0"/>
          <w:i/>
          <w:iCs/>
          <w:spacing w:val="-1"/>
          <w:sz w:val="24"/>
          <w:szCs w:val="24"/>
          <w:lang w:val="en-GB"/>
        </w:rPr>
        <w:t xml:space="preserve">Revenue momentum remains </w:t>
      </w:r>
      <w:r w:rsidR="00AE0A67">
        <w:rPr>
          <w:rFonts w:cs="Arial"/>
          <w:b w:val="0"/>
          <w:bCs w:val="0"/>
          <w:i/>
          <w:iCs/>
          <w:spacing w:val="-1"/>
          <w:sz w:val="24"/>
          <w:szCs w:val="24"/>
          <w:lang w:val="en-GB"/>
        </w:rPr>
        <w:t>healthy across all businesses</w:t>
      </w:r>
      <w:r w:rsidR="006330B0">
        <w:rPr>
          <w:rFonts w:cs="Arial"/>
          <w:b w:val="0"/>
          <w:bCs w:val="0"/>
          <w:i/>
          <w:iCs/>
          <w:spacing w:val="-1"/>
          <w:sz w:val="24"/>
          <w:szCs w:val="24"/>
          <w:lang w:val="en-GB"/>
        </w:rPr>
        <w:t>.</w:t>
      </w:r>
      <w:r w:rsidR="00AE0A67">
        <w:rPr>
          <w:rFonts w:cs="Arial"/>
          <w:b w:val="0"/>
          <w:bCs w:val="0"/>
          <w:i/>
          <w:iCs/>
          <w:spacing w:val="-1"/>
          <w:sz w:val="24"/>
          <w:szCs w:val="24"/>
          <w:lang w:val="en-GB"/>
        </w:rPr>
        <w:t xml:space="preserve"> </w:t>
      </w:r>
      <w:r w:rsidR="006330B0">
        <w:rPr>
          <w:rFonts w:cs="Arial"/>
          <w:b w:val="0"/>
          <w:bCs w:val="0"/>
          <w:i/>
          <w:iCs/>
          <w:spacing w:val="-1"/>
          <w:sz w:val="24"/>
          <w:szCs w:val="24"/>
          <w:lang w:val="en-GB"/>
        </w:rPr>
        <w:t>I</w:t>
      </w:r>
      <w:r w:rsidR="006330B0" w:rsidRPr="004C16D0">
        <w:rPr>
          <w:rFonts w:cs="Arial"/>
          <w:b w:val="0"/>
          <w:bCs w:val="0"/>
          <w:i/>
          <w:iCs/>
          <w:spacing w:val="-1"/>
          <w:sz w:val="24"/>
          <w:szCs w:val="24"/>
          <w:lang w:val="en-GB"/>
        </w:rPr>
        <w:t xml:space="preserve">n </w:t>
      </w:r>
      <w:r w:rsidR="004C16D0" w:rsidRPr="004C16D0">
        <w:rPr>
          <w:rFonts w:cs="Arial"/>
          <w:b w:val="0"/>
          <w:bCs w:val="0"/>
          <w:i/>
          <w:iCs/>
          <w:spacing w:val="-1"/>
          <w:sz w:val="24"/>
          <w:szCs w:val="24"/>
          <w:lang w:val="en-GB"/>
        </w:rPr>
        <w:t xml:space="preserve">Mail, Parcel and Distribution, growth was driven by parcel and logistics, with mail revenues </w:t>
      </w:r>
      <w:r w:rsidR="006330B0" w:rsidRPr="006330B0">
        <w:rPr>
          <w:rFonts w:cs="Arial"/>
          <w:b w:val="0"/>
          <w:bCs w:val="0"/>
          <w:i/>
          <w:iCs/>
          <w:spacing w:val="-1"/>
          <w:sz w:val="24"/>
          <w:szCs w:val="24"/>
          <w:lang w:val="en-GB"/>
        </w:rPr>
        <w:t>benefit</w:t>
      </w:r>
      <w:r w:rsidR="004163D4">
        <w:rPr>
          <w:rFonts w:cs="Arial"/>
          <w:b w:val="0"/>
          <w:bCs w:val="0"/>
          <w:i/>
          <w:iCs/>
          <w:spacing w:val="-1"/>
          <w:sz w:val="24"/>
          <w:szCs w:val="24"/>
          <w:lang w:val="en-GB"/>
        </w:rPr>
        <w:t>ting</w:t>
      </w:r>
      <w:r w:rsidR="006330B0" w:rsidRPr="006330B0">
        <w:rPr>
          <w:rFonts w:cs="Arial"/>
          <w:b w:val="0"/>
          <w:bCs w:val="0"/>
          <w:i/>
          <w:iCs/>
          <w:spacing w:val="-1"/>
          <w:sz w:val="24"/>
          <w:szCs w:val="24"/>
          <w:lang w:val="en-GB"/>
        </w:rPr>
        <w:t xml:space="preserve"> from </w:t>
      </w:r>
      <w:r w:rsidR="006330B0">
        <w:rPr>
          <w:rFonts w:cs="Arial"/>
          <w:b w:val="0"/>
          <w:bCs w:val="0"/>
          <w:i/>
          <w:iCs/>
          <w:spacing w:val="-1"/>
          <w:sz w:val="24"/>
          <w:szCs w:val="24"/>
          <w:lang w:val="en-GB"/>
        </w:rPr>
        <w:t>re</w:t>
      </w:r>
      <w:r w:rsidR="006330B0" w:rsidRPr="006330B0">
        <w:rPr>
          <w:rFonts w:cs="Arial"/>
          <w:b w:val="0"/>
          <w:bCs w:val="0"/>
          <w:i/>
          <w:iCs/>
          <w:spacing w:val="-1"/>
          <w:sz w:val="24"/>
          <w:szCs w:val="24"/>
          <w:lang w:val="en-GB"/>
        </w:rPr>
        <w:t>pricing actions</w:t>
      </w:r>
      <w:r w:rsidR="004C16D0" w:rsidRPr="004C16D0">
        <w:rPr>
          <w:rFonts w:cs="Arial"/>
          <w:b w:val="0"/>
          <w:bCs w:val="0"/>
          <w:i/>
          <w:iCs/>
          <w:spacing w:val="-1"/>
          <w:sz w:val="24"/>
          <w:szCs w:val="24"/>
          <w:lang w:val="en-GB"/>
        </w:rPr>
        <w:t>.</w:t>
      </w:r>
    </w:p>
    <w:p w14:paraId="532130A7" w14:textId="5F34BE50" w:rsidR="004C16D0" w:rsidRPr="004C16D0" w:rsidRDefault="004C16D0" w:rsidP="001D6EC3">
      <w:pPr>
        <w:pStyle w:val="Heading1"/>
        <w:spacing w:before="120" w:after="120" w:line="288" w:lineRule="auto"/>
        <w:ind w:left="0" w:right="142"/>
        <w:jc w:val="both"/>
        <w:rPr>
          <w:rFonts w:cs="Arial"/>
          <w:b w:val="0"/>
          <w:bCs w:val="0"/>
          <w:i/>
          <w:iCs/>
          <w:spacing w:val="-1"/>
          <w:sz w:val="24"/>
          <w:szCs w:val="24"/>
          <w:lang w:val="en-GB"/>
        </w:rPr>
      </w:pPr>
      <w:r w:rsidRPr="004C16D0">
        <w:rPr>
          <w:rFonts w:cs="Arial"/>
          <w:b w:val="0"/>
          <w:bCs w:val="0"/>
          <w:i/>
          <w:iCs/>
          <w:spacing w:val="-1"/>
          <w:sz w:val="24"/>
          <w:szCs w:val="24"/>
          <w:lang w:val="en-GB"/>
        </w:rPr>
        <w:t xml:space="preserve">Financial Services revenues continued to grow in the </w:t>
      </w:r>
      <w:r w:rsidR="006330B0">
        <w:rPr>
          <w:rFonts w:cs="Arial"/>
          <w:b w:val="0"/>
          <w:bCs w:val="0"/>
          <w:i/>
          <w:iCs/>
          <w:spacing w:val="-1"/>
          <w:sz w:val="24"/>
          <w:szCs w:val="24"/>
          <w:lang w:val="en-GB"/>
        </w:rPr>
        <w:t xml:space="preserve">first </w:t>
      </w:r>
      <w:r w:rsidRPr="004C16D0">
        <w:rPr>
          <w:rFonts w:cs="Arial"/>
          <w:b w:val="0"/>
          <w:bCs w:val="0"/>
          <w:i/>
          <w:iCs/>
          <w:spacing w:val="-1"/>
          <w:sz w:val="24"/>
          <w:szCs w:val="24"/>
          <w:lang w:val="en-GB"/>
        </w:rPr>
        <w:t xml:space="preserve">half to </w:t>
      </w:r>
      <w:r w:rsidR="008D285F">
        <w:rPr>
          <w:rFonts w:cs="Arial"/>
          <w:b w:val="0"/>
          <w:bCs w:val="0"/>
          <w:i/>
          <w:iCs/>
          <w:spacing w:val="-1"/>
          <w:sz w:val="24"/>
          <w:szCs w:val="24"/>
          <w:lang w:val="en-GB"/>
        </w:rPr>
        <w:t>€</w:t>
      </w:r>
      <w:r w:rsidR="006D5167">
        <w:rPr>
          <w:rFonts w:cs="Arial"/>
          <w:b w:val="0"/>
          <w:bCs w:val="0"/>
          <w:i/>
          <w:iCs/>
          <w:spacing w:val="-1"/>
          <w:sz w:val="24"/>
          <w:szCs w:val="24"/>
          <w:lang w:val="en-GB"/>
        </w:rPr>
        <w:t>3.0</w:t>
      </w:r>
      <w:r w:rsidRPr="004C16D0">
        <w:rPr>
          <w:rFonts w:cs="Arial"/>
          <w:b w:val="0"/>
          <w:bCs w:val="0"/>
          <w:i/>
          <w:iCs/>
          <w:spacing w:val="-1"/>
          <w:sz w:val="24"/>
          <w:szCs w:val="24"/>
          <w:lang w:val="en-GB"/>
        </w:rPr>
        <w:t xml:space="preserve"> billion, supported by a strong investment portfolio and solid commercial activity.</w:t>
      </w:r>
    </w:p>
    <w:p w14:paraId="3B54608B" w14:textId="16CAAE88" w:rsidR="004C16D0" w:rsidRPr="004C16D0" w:rsidRDefault="004C16D0" w:rsidP="001D6EC3">
      <w:pPr>
        <w:pStyle w:val="Heading1"/>
        <w:spacing w:before="120" w:after="120" w:line="288" w:lineRule="auto"/>
        <w:ind w:left="0" w:right="142"/>
        <w:jc w:val="both"/>
        <w:rPr>
          <w:rFonts w:cs="Arial"/>
          <w:b w:val="0"/>
          <w:bCs w:val="0"/>
          <w:i/>
          <w:iCs/>
          <w:spacing w:val="-1"/>
          <w:sz w:val="24"/>
          <w:szCs w:val="24"/>
          <w:lang w:val="en-GB"/>
        </w:rPr>
      </w:pPr>
      <w:r w:rsidRPr="004C16D0">
        <w:rPr>
          <w:rFonts w:cs="Arial"/>
          <w:b w:val="0"/>
          <w:bCs w:val="0"/>
          <w:i/>
          <w:iCs/>
          <w:spacing w:val="-1"/>
          <w:sz w:val="24"/>
          <w:szCs w:val="24"/>
          <w:lang w:val="en-GB"/>
        </w:rPr>
        <w:t xml:space="preserve">Insurance Services delivered strong </w:t>
      </w:r>
      <w:r w:rsidR="006330B0" w:rsidRPr="006330B0">
        <w:rPr>
          <w:rFonts w:cs="Arial"/>
          <w:b w:val="0"/>
          <w:bCs w:val="0"/>
          <w:i/>
          <w:iCs/>
          <w:spacing w:val="-1"/>
          <w:sz w:val="24"/>
          <w:szCs w:val="24"/>
          <w:lang w:val="en-GB"/>
        </w:rPr>
        <w:t>performance</w:t>
      </w:r>
      <w:r w:rsidR="006330B0">
        <w:rPr>
          <w:rFonts w:cs="Arial"/>
          <w:b w:val="0"/>
          <w:bCs w:val="0"/>
          <w:i/>
          <w:iCs/>
          <w:spacing w:val="-1"/>
          <w:sz w:val="24"/>
          <w:szCs w:val="24"/>
          <w:lang w:val="en-GB"/>
        </w:rPr>
        <w:t xml:space="preserve"> </w:t>
      </w:r>
      <w:r w:rsidRPr="004C16D0">
        <w:rPr>
          <w:rFonts w:cs="Arial"/>
          <w:b w:val="0"/>
          <w:bCs w:val="0"/>
          <w:i/>
          <w:iCs/>
          <w:spacing w:val="-1"/>
          <w:sz w:val="24"/>
          <w:szCs w:val="24"/>
          <w:lang w:val="en-GB"/>
        </w:rPr>
        <w:t xml:space="preserve">across both </w:t>
      </w:r>
      <w:r w:rsidR="00F23C6F">
        <w:rPr>
          <w:rFonts w:cs="Arial"/>
          <w:b w:val="0"/>
          <w:bCs w:val="0"/>
          <w:i/>
          <w:iCs/>
          <w:spacing w:val="-1"/>
          <w:sz w:val="24"/>
          <w:szCs w:val="24"/>
          <w:lang w:val="en-GB"/>
        </w:rPr>
        <w:t>Life</w:t>
      </w:r>
      <w:r w:rsidR="00611F19">
        <w:rPr>
          <w:rFonts w:cs="Arial"/>
          <w:b w:val="0"/>
          <w:bCs w:val="0"/>
          <w:i/>
          <w:iCs/>
          <w:spacing w:val="-1"/>
          <w:sz w:val="24"/>
          <w:szCs w:val="24"/>
          <w:lang w:val="en-GB"/>
        </w:rPr>
        <w:t>, Investment and Pension</w:t>
      </w:r>
      <w:r w:rsidR="00F23C6F" w:rsidRPr="004C16D0">
        <w:rPr>
          <w:rFonts w:cs="Arial"/>
          <w:b w:val="0"/>
          <w:bCs w:val="0"/>
          <w:i/>
          <w:iCs/>
          <w:spacing w:val="-1"/>
          <w:sz w:val="24"/>
          <w:szCs w:val="24"/>
          <w:lang w:val="en-GB"/>
        </w:rPr>
        <w:t xml:space="preserve"> </w:t>
      </w:r>
      <w:r w:rsidRPr="004C16D0">
        <w:rPr>
          <w:rFonts w:cs="Arial"/>
          <w:b w:val="0"/>
          <w:bCs w:val="0"/>
          <w:i/>
          <w:iCs/>
          <w:spacing w:val="-1"/>
          <w:sz w:val="24"/>
          <w:szCs w:val="24"/>
          <w:lang w:val="en-GB"/>
        </w:rPr>
        <w:t xml:space="preserve">and </w:t>
      </w:r>
      <w:r w:rsidR="00611F19">
        <w:rPr>
          <w:rFonts w:cs="Arial"/>
          <w:b w:val="0"/>
          <w:bCs w:val="0"/>
          <w:i/>
          <w:iCs/>
          <w:spacing w:val="-1"/>
          <w:sz w:val="24"/>
          <w:szCs w:val="24"/>
          <w:lang w:val="en-GB"/>
        </w:rPr>
        <w:t>P</w:t>
      </w:r>
      <w:r w:rsidR="00611F19" w:rsidRPr="004C16D0">
        <w:rPr>
          <w:rFonts w:cs="Arial"/>
          <w:b w:val="0"/>
          <w:bCs w:val="0"/>
          <w:i/>
          <w:iCs/>
          <w:spacing w:val="-1"/>
          <w:sz w:val="24"/>
          <w:szCs w:val="24"/>
          <w:lang w:val="en-GB"/>
        </w:rPr>
        <w:t xml:space="preserve">rotection </w:t>
      </w:r>
      <w:r w:rsidRPr="004C16D0">
        <w:rPr>
          <w:rFonts w:cs="Arial"/>
          <w:b w:val="0"/>
          <w:bCs w:val="0"/>
          <w:i/>
          <w:iCs/>
          <w:spacing w:val="-1"/>
          <w:sz w:val="24"/>
          <w:szCs w:val="24"/>
          <w:lang w:val="en-GB"/>
        </w:rPr>
        <w:t xml:space="preserve">with revenues up 9% in the </w:t>
      </w:r>
      <w:r w:rsidR="002D71B6">
        <w:rPr>
          <w:rFonts w:cs="Arial"/>
          <w:b w:val="0"/>
          <w:bCs w:val="0"/>
          <w:i/>
          <w:iCs/>
          <w:spacing w:val="-1"/>
          <w:sz w:val="24"/>
          <w:szCs w:val="24"/>
          <w:lang w:val="en-GB"/>
        </w:rPr>
        <w:t xml:space="preserve">first </w:t>
      </w:r>
      <w:r w:rsidRPr="004C16D0">
        <w:rPr>
          <w:rFonts w:cs="Arial"/>
          <w:b w:val="0"/>
          <w:bCs w:val="0"/>
          <w:i/>
          <w:iCs/>
          <w:spacing w:val="-1"/>
          <w:sz w:val="24"/>
          <w:szCs w:val="24"/>
          <w:lang w:val="en-GB"/>
        </w:rPr>
        <w:t xml:space="preserve">half to </w:t>
      </w:r>
      <w:r w:rsidR="008D285F">
        <w:rPr>
          <w:rFonts w:cs="Arial"/>
          <w:b w:val="0"/>
          <w:bCs w:val="0"/>
          <w:i/>
          <w:iCs/>
          <w:spacing w:val="-1"/>
          <w:sz w:val="24"/>
          <w:szCs w:val="24"/>
          <w:lang w:val="en-GB"/>
        </w:rPr>
        <w:t>€</w:t>
      </w:r>
      <w:r w:rsidRPr="004C16D0">
        <w:rPr>
          <w:rFonts w:cs="Arial"/>
          <w:b w:val="0"/>
          <w:bCs w:val="0"/>
          <w:i/>
          <w:iCs/>
          <w:spacing w:val="-1"/>
          <w:sz w:val="24"/>
          <w:szCs w:val="24"/>
          <w:lang w:val="en-GB"/>
        </w:rPr>
        <w:t>983 million</w:t>
      </w:r>
      <w:r w:rsidR="008D285F">
        <w:rPr>
          <w:rFonts w:cs="Arial"/>
          <w:b w:val="0"/>
          <w:bCs w:val="0"/>
          <w:i/>
          <w:iCs/>
          <w:spacing w:val="-1"/>
          <w:sz w:val="24"/>
          <w:szCs w:val="24"/>
          <w:lang w:val="en-GB"/>
        </w:rPr>
        <w:t>.</w:t>
      </w:r>
      <w:r w:rsidRPr="004C16D0">
        <w:rPr>
          <w:rFonts w:cs="Arial"/>
          <w:b w:val="0"/>
          <w:bCs w:val="0"/>
          <w:i/>
          <w:iCs/>
          <w:spacing w:val="-1"/>
          <w:sz w:val="24"/>
          <w:szCs w:val="24"/>
          <w:lang w:val="en-GB"/>
        </w:rPr>
        <w:t xml:space="preserve"> </w:t>
      </w:r>
    </w:p>
    <w:p w14:paraId="1020438B" w14:textId="417568BE" w:rsidR="00D83FE3" w:rsidRDefault="004C16D0" w:rsidP="006D270F">
      <w:pPr>
        <w:pStyle w:val="Heading1"/>
        <w:spacing w:before="120" w:after="120" w:line="288" w:lineRule="auto"/>
        <w:ind w:left="0" w:right="142"/>
        <w:jc w:val="both"/>
        <w:rPr>
          <w:rFonts w:cs="Arial"/>
          <w:b w:val="0"/>
          <w:bCs w:val="0"/>
          <w:i/>
          <w:iCs/>
          <w:spacing w:val="-1"/>
          <w:sz w:val="24"/>
          <w:szCs w:val="24"/>
          <w:lang w:val="en-GB"/>
        </w:rPr>
      </w:pPr>
      <w:r w:rsidRPr="004C16D0">
        <w:rPr>
          <w:rFonts w:cs="Arial"/>
          <w:b w:val="0"/>
          <w:bCs w:val="0"/>
          <w:i/>
          <w:iCs/>
          <w:spacing w:val="-1"/>
          <w:sz w:val="24"/>
          <w:szCs w:val="24"/>
          <w:lang w:val="en-GB"/>
        </w:rPr>
        <w:t xml:space="preserve">Postepay Services kept up its solid growth across payments, </w:t>
      </w:r>
      <w:r w:rsidR="005A3FDA" w:rsidRPr="004C16D0">
        <w:rPr>
          <w:rFonts w:cs="Arial"/>
          <w:b w:val="0"/>
          <w:bCs w:val="0"/>
          <w:i/>
          <w:iCs/>
          <w:spacing w:val="-1"/>
          <w:sz w:val="24"/>
          <w:szCs w:val="24"/>
          <w:lang w:val="en-GB"/>
        </w:rPr>
        <w:t>ahead of integration into the new financial hub</w:t>
      </w:r>
      <w:r w:rsidR="005A3FDA">
        <w:rPr>
          <w:rFonts w:cs="Arial"/>
          <w:b w:val="0"/>
          <w:bCs w:val="0"/>
          <w:i/>
          <w:iCs/>
          <w:spacing w:val="-1"/>
          <w:sz w:val="24"/>
          <w:szCs w:val="24"/>
          <w:lang w:val="en-GB"/>
        </w:rPr>
        <w:t>,</w:t>
      </w:r>
      <w:r w:rsidR="005A3FDA" w:rsidRPr="004C16D0">
        <w:rPr>
          <w:rFonts w:cs="Arial"/>
          <w:b w:val="0"/>
          <w:bCs w:val="0"/>
          <w:i/>
          <w:iCs/>
          <w:spacing w:val="-1"/>
          <w:sz w:val="24"/>
          <w:szCs w:val="24"/>
          <w:lang w:val="en-GB"/>
        </w:rPr>
        <w:t xml:space="preserve"> </w:t>
      </w:r>
      <w:r w:rsidR="005A3FDA">
        <w:rPr>
          <w:rFonts w:cs="Arial"/>
          <w:b w:val="0"/>
          <w:bCs w:val="0"/>
          <w:i/>
          <w:iCs/>
          <w:spacing w:val="-1"/>
          <w:sz w:val="24"/>
          <w:szCs w:val="24"/>
          <w:lang w:val="en-GB"/>
        </w:rPr>
        <w:t xml:space="preserve">as well as in </w:t>
      </w:r>
      <w:r w:rsidRPr="004C16D0">
        <w:rPr>
          <w:rFonts w:cs="Arial"/>
          <w:b w:val="0"/>
          <w:bCs w:val="0"/>
          <w:i/>
          <w:iCs/>
          <w:spacing w:val="-1"/>
          <w:sz w:val="24"/>
          <w:szCs w:val="24"/>
          <w:lang w:val="en-GB"/>
        </w:rPr>
        <w:t>telco and energy</w:t>
      </w:r>
      <w:r w:rsidR="00936F4F">
        <w:rPr>
          <w:rFonts w:cs="Arial"/>
          <w:b w:val="0"/>
          <w:bCs w:val="0"/>
          <w:i/>
          <w:iCs/>
          <w:spacing w:val="-1"/>
          <w:sz w:val="24"/>
          <w:szCs w:val="24"/>
          <w:lang w:val="en-GB"/>
        </w:rPr>
        <w:t>.</w:t>
      </w:r>
    </w:p>
    <w:p w14:paraId="61411846" w14:textId="506F0BF2" w:rsidR="00D72929" w:rsidRDefault="006330B0" w:rsidP="006D270F">
      <w:pPr>
        <w:pStyle w:val="Heading1"/>
        <w:spacing w:before="120" w:after="120" w:line="288" w:lineRule="auto"/>
        <w:ind w:left="0" w:right="142"/>
        <w:jc w:val="both"/>
        <w:rPr>
          <w:rFonts w:cs="Arial"/>
          <w:b w:val="0"/>
          <w:bCs w:val="0"/>
          <w:i/>
          <w:iCs/>
          <w:spacing w:val="-1"/>
          <w:sz w:val="24"/>
          <w:szCs w:val="24"/>
          <w:lang w:val="en-GB"/>
        </w:rPr>
      </w:pPr>
      <w:r w:rsidRPr="006330B0">
        <w:rPr>
          <w:rFonts w:cs="Arial"/>
          <w:b w:val="0"/>
          <w:bCs w:val="0"/>
          <w:i/>
          <w:iCs/>
          <w:spacing w:val="-1"/>
          <w:sz w:val="24"/>
          <w:szCs w:val="24"/>
          <w:lang w:val="en-GB"/>
        </w:rPr>
        <w:t xml:space="preserve">Today's results are not only a testament to the strength of our business; they also mark the beginning of the next </w:t>
      </w:r>
      <w:r w:rsidR="002D71B6">
        <w:rPr>
          <w:rFonts w:cs="Arial"/>
          <w:b w:val="0"/>
          <w:bCs w:val="0"/>
          <w:i/>
          <w:iCs/>
          <w:spacing w:val="-1"/>
          <w:sz w:val="24"/>
          <w:szCs w:val="24"/>
          <w:lang w:val="en-GB"/>
        </w:rPr>
        <w:t>chapter</w:t>
      </w:r>
      <w:r>
        <w:rPr>
          <w:rFonts w:cs="Arial"/>
          <w:b w:val="0"/>
          <w:bCs w:val="0"/>
          <w:i/>
          <w:iCs/>
          <w:spacing w:val="-1"/>
          <w:sz w:val="24"/>
          <w:szCs w:val="24"/>
          <w:lang w:val="en-GB"/>
        </w:rPr>
        <w:t xml:space="preserve"> </w:t>
      </w:r>
      <w:r w:rsidR="007F2D62">
        <w:rPr>
          <w:rFonts w:cs="Arial"/>
          <w:b w:val="0"/>
          <w:bCs w:val="0"/>
          <w:i/>
          <w:iCs/>
          <w:spacing w:val="-1"/>
          <w:sz w:val="24"/>
          <w:szCs w:val="24"/>
          <w:lang w:val="en-GB"/>
        </w:rPr>
        <w:t>in the evolution</w:t>
      </w:r>
      <w:r w:rsidR="00D72929">
        <w:rPr>
          <w:rFonts w:cs="Arial"/>
          <w:b w:val="0"/>
          <w:bCs w:val="0"/>
          <w:i/>
          <w:iCs/>
          <w:spacing w:val="-1"/>
          <w:sz w:val="24"/>
          <w:szCs w:val="24"/>
          <w:lang w:val="en-GB"/>
        </w:rPr>
        <w:t xml:space="preserve"> </w:t>
      </w:r>
      <w:r w:rsidR="00D72929" w:rsidRPr="00D72929">
        <w:rPr>
          <w:rFonts w:cs="Arial"/>
          <w:b w:val="0"/>
          <w:bCs w:val="0"/>
          <w:i/>
          <w:iCs/>
          <w:spacing w:val="-1"/>
          <w:sz w:val="24"/>
          <w:szCs w:val="24"/>
          <w:lang w:val="en-GB"/>
        </w:rPr>
        <w:t>of our platform company</w:t>
      </w:r>
      <w:r w:rsidR="00FF0D24">
        <w:rPr>
          <w:rFonts w:cs="Arial"/>
          <w:b w:val="0"/>
          <w:bCs w:val="0"/>
          <w:i/>
          <w:iCs/>
          <w:spacing w:val="-1"/>
          <w:sz w:val="24"/>
          <w:szCs w:val="24"/>
          <w:lang w:val="en-GB"/>
        </w:rPr>
        <w:t xml:space="preserve">, with a </w:t>
      </w:r>
      <w:r w:rsidR="00FF0D24" w:rsidRPr="00FF0D24">
        <w:rPr>
          <w:rFonts w:cs="Arial"/>
          <w:b w:val="0"/>
          <w:bCs w:val="0"/>
          <w:i/>
          <w:iCs/>
          <w:spacing w:val="-1"/>
          <w:sz w:val="24"/>
          <w:szCs w:val="24"/>
          <w:lang w:val="en-GB"/>
        </w:rPr>
        <w:t xml:space="preserve">clear roadmap </w:t>
      </w:r>
      <w:r w:rsidR="000560E1">
        <w:rPr>
          <w:rFonts w:cs="Arial"/>
          <w:b w:val="0"/>
          <w:bCs w:val="0"/>
          <w:i/>
          <w:iCs/>
          <w:spacing w:val="-1"/>
          <w:sz w:val="24"/>
          <w:szCs w:val="24"/>
          <w:lang w:val="en-GB"/>
        </w:rPr>
        <w:t xml:space="preserve">on key strategic projects </w:t>
      </w:r>
      <w:r w:rsidR="00FC19C0" w:rsidRPr="00D72929">
        <w:rPr>
          <w:rFonts w:cs="Arial"/>
          <w:b w:val="0"/>
          <w:bCs w:val="0"/>
          <w:i/>
          <w:iCs/>
          <w:spacing w:val="-1"/>
          <w:sz w:val="24"/>
          <w:szCs w:val="24"/>
          <w:lang w:val="en-GB"/>
        </w:rPr>
        <w:t>and the</w:t>
      </w:r>
      <w:r w:rsidR="00D72929" w:rsidRPr="00D72929">
        <w:rPr>
          <w:rFonts w:cs="Arial"/>
          <w:b w:val="0"/>
          <w:bCs w:val="0"/>
          <w:i/>
          <w:iCs/>
          <w:spacing w:val="-1"/>
          <w:sz w:val="24"/>
          <w:szCs w:val="24"/>
          <w:lang w:val="en-GB"/>
        </w:rPr>
        <w:t xml:space="preserve"> acceleration on the TIM offer</w:t>
      </w:r>
      <w:r w:rsidR="00D72929">
        <w:rPr>
          <w:rFonts w:cs="Arial"/>
          <w:b w:val="0"/>
          <w:bCs w:val="0"/>
          <w:i/>
          <w:iCs/>
          <w:spacing w:val="-1"/>
          <w:sz w:val="24"/>
          <w:szCs w:val="24"/>
          <w:lang w:val="en-GB"/>
        </w:rPr>
        <w:t>.</w:t>
      </w:r>
    </w:p>
    <w:p w14:paraId="722D549F" w14:textId="77777777" w:rsidR="004238D5" w:rsidRDefault="00D72929" w:rsidP="00447DA0">
      <w:pPr>
        <w:pStyle w:val="Heading1"/>
        <w:spacing w:before="120" w:after="120" w:line="288" w:lineRule="auto"/>
        <w:ind w:left="0" w:right="142"/>
        <w:jc w:val="both"/>
        <w:rPr>
          <w:rFonts w:cs="Arial"/>
          <w:b w:val="0"/>
          <w:bCs w:val="0"/>
          <w:i/>
          <w:iCs/>
          <w:spacing w:val="-1"/>
          <w:sz w:val="24"/>
          <w:szCs w:val="24"/>
          <w:lang w:val="en-GB"/>
        </w:rPr>
      </w:pPr>
      <w:r>
        <w:rPr>
          <w:rFonts w:cs="Arial"/>
          <w:b w:val="0"/>
          <w:bCs w:val="0"/>
          <w:i/>
          <w:iCs/>
          <w:spacing w:val="-1"/>
          <w:sz w:val="24"/>
          <w:szCs w:val="24"/>
          <w:lang w:val="en-GB"/>
        </w:rPr>
        <w:t>W</w:t>
      </w:r>
      <w:r w:rsidR="005A37B4">
        <w:rPr>
          <w:rFonts w:cs="Arial"/>
          <w:b w:val="0"/>
          <w:bCs w:val="0"/>
          <w:i/>
          <w:iCs/>
          <w:spacing w:val="-1"/>
          <w:sz w:val="24"/>
          <w:szCs w:val="24"/>
          <w:lang w:val="en-GB"/>
        </w:rPr>
        <w:t xml:space="preserve">e </w:t>
      </w:r>
      <w:r w:rsidR="005A37B4" w:rsidRPr="005A37B4">
        <w:rPr>
          <w:rFonts w:cs="Arial"/>
          <w:b w:val="0"/>
          <w:bCs w:val="0"/>
          <w:i/>
          <w:iCs/>
          <w:spacing w:val="-1"/>
          <w:sz w:val="24"/>
          <w:szCs w:val="24"/>
          <w:lang w:val="en-GB"/>
        </w:rPr>
        <w:t xml:space="preserve">have </w:t>
      </w:r>
      <w:r w:rsidR="008F5A39">
        <w:rPr>
          <w:rFonts w:cs="Arial"/>
          <w:b w:val="0"/>
          <w:bCs w:val="0"/>
          <w:i/>
          <w:iCs/>
          <w:spacing w:val="-1"/>
          <w:sz w:val="24"/>
          <w:szCs w:val="24"/>
          <w:lang w:val="en-GB"/>
        </w:rPr>
        <w:t>agreed</w:t>
      </w:r>
      <w:r w:rsidR="008F5A39" w:rsidRPr="005A37B4">
        <w:rPr>
          <w:rFonts w:cs="Arial"/>
          <w:b w:val="0"/>
          <w:bCs w:val="0"/>
          <w:i/>
          <w:iCs/>
          <w:spacing w:val="-1"/>
          <w:sz w:val="24"/>
          <w:szCs w:val="24"/>
          <w:lang w:val="en-GB"/>
        </w:rPr>
        <w:t xml:space="preserve"> </w:t>
      </w:r>
      <w:r w:rsidR="005A37B4" w:rsidRPr="005A37B4">
        <w:rPr>
          <w:rFonts w:cs="Arial"/>
          <w:b w:val="0"/>
          <w:bCs w:val="0"/>
          <w:i/>
          <w:iCs/>
          <w:spacing w:val="-1"/>
          <w:sz w:val="24"/>
          <w:szCs w:val="24"/>
          <w:lang w:val="en-GB"/>
        </w:rPr>
        <w:t xml:space="preserve">a </w:t>
      </w:r>
      <w:proofErr w:type="spellStart"/>
      <w:r w:rsidR="005A37B4" w:rsidRPr="005A37B4">
        <w:rPr>
          <w:rFonts w:cs="Arial"/>
          <w:b w:val="0"/>
          <w:bCs w:val="0"/>
          <w:i/>
          <w:iCs/>
          <w:spacing w:val="-1"/>
          <w:sz w:val="24"/>
          <w:szCs w:val="24"/>
          <w:lang w:val="en-GB"/>
        </w:rPr>
        <w:t>termsheet</w:t>
      </w:r>
      <w:proofErr w:type="spellEnd"/>
      <w:r w:rsidR="005A37B4" w:rsidRPr="005A37B4">
        <w:rPr>
          <w:rFonts w:cs="Arial"/>
          <w:b w:val="0"/>
          <w:bCs w:val="0"/>
          <w:i/>
          <w:iCs/>
          <w:spacing w:val="-1"/>
          <w:sz w:val="24"/>
          <w:szCs w:val="24"/>
          <w:lang w:val="en-GB"/>
        </w:rPr>
        <w:t xml:space="preserve"> with CDP on the new 2027–20</w:t>
      </w:r>
      <w:r w:rsidR="007756FE">
        <w:rPr>
          <w:rFonts w:cs="Arial"/>
          <w:b w:val="0"/>
          <w:bCs w:val="0"/>
          <w:i/>
          <w:iCs/>
          <w:spacing w:val="-1"/>
          <w:sz w:val="24"/>
          <w:szCs w:val="24"/>
          <w:lang w:val="en-GB"/>
        </w:rPr>
        <w:t>30</w:t>
      </w:r>
      <w:r w:rsidR="005A37B4" w:rsidRPr="005A37B4">
        <w:rPr>
          <w:rFonts w:cs="Arial"/>
          <w:b w:val="0"/>
          <w:bCs w:val="0"/>
          <w:i/>
          <w:iCs/>
          <w:spacing w:val="-1"/>
          <w:sz w:val="24"/>
          <w:szCs w:val="24"/>
          <w:lang w:val="en-GB"/>
        </w:rPr>
        <w:t xml:space="preserve"> Postal Savings </w:t>
      </w:r>
      <w:r w:rsidR="005A37B4" w:rsidRPr="00A34050">
        <w:rPr>
          <w:rFonts w:cs="Arial"/>
          <w:b w:val="0"/>
          <w:bCs w:val="0"/>
          <w:i/>
          <w:iCs/>
          <w:spacing w:val="-1"/>
          <w:sz w:val="24"/>
          <w:szCs w:val="24"/>
          <w:lang w:val="en-GB"/>
        </w:rPr>
        <w:t>Agreement</w:t>
      </w:r>
      <w:r w:rsidR="00447DA0" w:rsidRPr="00A34050">
        <w:rPr>
          <w:rFonts w:cs="Arial"/>
          <w:b w:val="0"/>
          <w:bCs w:val="0"/>
          <w:i/>
          <w:iCs/>
          <w:spacing w:val="-1"/>
          <w:sz w:val="24"/>
          <w:szCs w:val="24"/>
          <w:lang w:val="en-GB"/>
        </w:rPr>
        <w:t xml:space="preserve">, </w:t>
      </w:r>
      <w:r w:rsidR="00C4658C">
        <w:rPr>
          <w:rFonts w:cs="Arial"/>
          <w:b w:val="0"/>
          <w:bCs w:val="0"/>
          <w:i/>
          <w:iCs/>
          <w:spacing w:val="-1"/>
          <w:sz w:val="24"/>
          <w:szCs w:val="24"/>
          <w:lang w:val="en-GB"/>
        </w:rPr>
        <w:t>prov</w:t>
      </w:r>
      <w:r w:rsidR="008670EE">
        <w:rPr>
          <w:rFonts w:cs="Arial"/>
          <w:b w:val="0"/>
          <w:bCs w:val="0"/>
          <w:i/>
          <w:iCs/>
          <w:spacing w:val="-1"/>
          <w:sz w:val="24"/>
          <w:szCs w:val="24"/>
          <w:lang w:val="en-GB"/>
        </w:rPr>
        <w:t xml:space="preserve">iding </w:t>
      </w:r>
      <w:r w:rsidR="00222C29" w:rsidRPr="00A34050">
        <w:rPr>
          <w:rFonts w:cs="Arial"/>
          <w:b w:val="0"/>
          <w:bCs w:val="0"/>
          <w:i/>
          <w:iCs/>
          <w:spacing w:val="-1"/>
          <w:sz w:val="24"/>
          <w:szCs w:val="24"/>
          <w:lang w:val="en-GB"/>
        </w:rPr>
        <w:t>further visibility</w:t>
      </w:r>
      <w:r w:rsidR="00D93CC5">
        <w:rPr>
          <w:rFonts w:cs="Arial"/>
          <w:b w:val="0"/>
          <w:bCs w:val="0"/>
          <w:i/>
          <w:iCs/>
          <w:spacing w:val="-1"/>
          <w:sz w:val="24"/>
          <w:szCs w:val="24"/>
          <w:lang w:val="en-GB"/>
        </w:rPr>
        <w:t xml:space="preserve"> on</w:t>
      </w:r>
      <w:r w:rsidR="008670EE">
        <w:rPr>
          <w:rFonts w:cs="Arial"/>
          <w:b w:val="0"/>
          <w:bCs w:val="0"/>
          <w:i/>
          <w:iCs/>
          <w:spacing w:val="-1"/>
          <w:sz w:val="24"/>
          <w:szCs w:val="24"/>
          <w:lang w:val="en-GB"/>
        </w:rPr>
        <w:t xml:space="preserve"> </w:t>
      </w:r>
      <w:r w:rsidR="00333A53">
        <w:rPr>
          <w:rFonts w:cs="Arial"/>
          <w:b w:val="0"/>
          <w:bCs w:val="0"/>
          <w:i/>
          <w:iCs/>
          <w:spacing w:val="-1"/>
          <w:sz w:val="24"/>
          <w:szCs w:val="24"/>
          <w:lang w:val="en-GB"/>
        </w:rPr>
        <w:t>future economics</w:t>
      </w:r>
      <w:r w:rsidR="00222C29" w:rsidRPr="00A34050">
        <w:rPr>
          <w:rFonts w:cs="Arial"/>
          <w:b w:val="0"/>
          <w:bCs w:val="0"/>
          <w:i/>
          <w:iCs/>
          <w:spacing w:val="-1"/>
          <w:sz w:val="24"/>
          <w:szCs w:val="24"/>
          <w:lang w:val="en-GB"/>
        </w:rPr>
        <w:t xml:space="preserve">. </w:t>
      </w:r>
    </w:p>
    <w:p w14:paraId="77692A0B" w14:textId="01BE075E" w:rsidR="00710387" w:rsidRDefault="00DB5773" w:rsidP="00447DA0">
      <w:pPr>
        <w:pStyle w:val="Heading1"/>
        <w:spacing w:before="120" w:after="120" w:line="288" w:lineRule="auto"/>
        <w:ind w:left="0" w:right="142"/>
        <w:jc w:val="both"/>
        <w:rPr>
          <w:rFonts w:cs="Arial"/>
          <w:b w:val="0"/>
          <w:bCs w:val="0"/>
          <w:i/>
          <w:iCs/>
          <w:spacing w:val="-1"/>
          <w:sz w:val="24"/>
          <w:szCs w:val="24"/>
          <w:lang w:val="en-GB"/>
        </w:rPr>
      </w:pPr>
      <w:r w:rsidRPr="00A34050">
        <w:rPr>
          <w:rFonts w:cs="Arial"/>
          <w:b w:val="0"/>
          <w:bCs w:val="0"/>
          <w:i/>
          <w:iCs/>
          <w:spacing w:val="-1"/>
          <w:sz w:val="24"/>
          <w:szCs w:val="24"/>
          <w:lang w:val="en-GB"/>
        </w:rPr>
        <w:t>We are creating a single</w:t>
      </w:r>
      <w:r w:rsidRPr="00DB5773">
        <w:rPr>
          <w:rFonts w:cs="Arial"/>
          <w:b w:val="0"/>
          <w:bCs w:val="0"/>
          <w:i/>
          <w:iCs/>
          <w:spacing w:val="-1"/>
          <w:sz w:val="24"/>
          <w:szCs w:val="24"/>
          <w:lang w:val="en-GB"/>
        </w:rPr>
        <w:t xml:space="preserve"> Financial Hub </w:t>
      </w:r>
      <w:r w:rsidR="006330B0" w:rsidRPr="006330B0">
        <w:rPr>
          <w:rFonts w:cs="Arial"/>
          <w:b w:val="0"/>
          <w:bCs w:val="0"/>
          <w:i/>
          <w:iCs/>
          <w:spacing w:val="-1"/>
          <w:sz w:val="24"/>
          <w:szCs w:val="24"/>
          <w:lang w:val="en-GB"/>
        </w:rPr>
        <w:t>to simplify the</w:t>
      </w:r>
      <w:r>
        <w:rPr>
          <w:rFonts w:cs="Arial"/>
          <w:b w:val="0"/>
          <w:bCs w:val="0"/>
          <w:i/>
          <w:iCs/>
          <w:spacing w:val="-1"/>
          <w:sz w:val="24"/>
          <w:szCs w:val="24"/>
          <w:lang w:val="en-GB"/>
        </w:rPr>
        <w:t xml:space="preserve"> </w:t>
      </w:r>
      <w:r w:rsidRPr="00DB5773">
        <w:rPr>
          <w:rFonts w:cs="Arial"/>
          <w:b w:val="0"/>
          <w:bCs w:val="0"/>
          <w:i/>
          <w:iCs/>
          <w:spacing w:val="-1"/>
          <w:sz w:val="24"/>
          <w:szCs w:val="24"/>
          <w:lang w:val="en-GB"/>
        </w:rPr>
        <w:t>group structure</w:t>
      </w:r>
      <w:r>
        <w:rPr>
          <w:rFonts w:cs="Arial"/>
          <w:b w:val="0"/>
          <w:bCs w:val="0"/>
          <w:i/>
          <w:iCs/>
          <w:spacing w:val="-1"/>
          <w:sz w:val="24"/>
          <w:szCs w:val="24"/>
          <w:lang w:val="en-GB"/>
        </w:rPr>
        <w:t>,</w:t>
      </w:r>
      <w:r w:rsidRPr="00DB5773">
        <w:rPr>
          <w:rFonts w:cs="Arial"/>
          <w:b w:val="0"/>
          <w:bCs w:val="0"/>
          <w:i/>
          <w:iCs/>
          <w:spacing w:val="-1"/>
          <w:sz w:val="24"/>
          <w:szCs w:val="24"/>
          <w:lang w:val="en-GB"/>
        </w:rPr>
        <w:t xml:space="preserve"> reinforc</w:t>
      </w:r>
      <w:r>
        <w:rPr>
          <w:rFonts w:cs="Arial"/>
          <w:b w:val="0"/>
          <w:bCs w:val="0"/>
          <w:i/>
          <w:iCs/>
          <w:spacing w:val="-1"/>
          <w:sz w:val="24"/>
          <w:szCs w:val="24"/>
          <w:lang w:val="en-GB"/>
        </w:rPr>
        <w:t>ing</w:t>
      </w:r>
      <w:r w:rsidRPr="00DB5773">
        <w:rPr>
          <w:rFonts w:cs="Arial"/>
          <w:b w:val="0"/>
          <w:bCs w:val="0"/>
          <w:i/>
          <w:iCs/>
          <w:spacing w:val="-1"/>
          <w:sz w:val="24"/>
          <w:szCs w:val="24"/>
          <w:lang w:val="en-GB"/>
        </w:rPr>
        <w:t xml:space="preserve"> our client-centric approach and optimis</w:t>
      </w:r>
      <w:r w:rsidR="00155DD1">
        <w:rPr>
          <w:rFonts w:cs="Arial"/>
          <w:b w:val="0"/>
          <w:bCs w:val="0"/>
          <w:i/>
          <w:iCs/>
          <w:spacing w:val="-1"/>
          <w:sz w:val="24"/>
          <w:szCs w:val="24"/>
          <w:lang w:val="en-GB"/>
        </w:rPr>
        <w:t>ing</w:t>
      </w:r>
      <w:r w:rsidRPr="00DB5773">
        <w:rPr>
          <w:rFonts w:cs="Arial"/>
          <w:b w:val="0"/>
          <w:bCs w:val="0"/>
          <w:i/>
          <w:iCs/>
          <w:spacing w:val="-1"/>
          <w:sz w:val="24"/>
          <w:szCs w:val="24"/>
          <w:lang w:val="en-GB"/>
        </w:rPr>
        <w:t xml:space="preserve"> capital</w:t>
      </w:r>
      <w:r w:rsidR="006330B0">
        <w:rPr>
          <w:rFonts w:cs="Arial"/>
          <w:b w:val="0"/>
          <w:bCs w:val="0"/>
          <w:i/>
          <w:iCs/>
          <w:spacing w:val="-1"/>
          <w:sz w:val="24"/>
          <w:szCs w:val="24"/>
          <w:lang w:val="en-GB"/>
        </w:rPr>
        <w:t xml:space="preserve"> allocation</w:t>
      </w:r>
      <w:r w:rsidRPr="00DB5773">
        <w:rPr>
          <w:rFonts w:cs="Arial"/>
          <w:b w:val="0"/>
          <w:bCs w:val="0"/>
          <w:i/>
          <w:iCs/>
          <w:spacing w:val="-1"/>
          <w:sz w:val="24"/>
          <w:szCs w:val="24"/>
          <w:lang w:val="en-GB"/>
        </w:rPr>
        <w:t>.</w:t>
      </w:r>
      <w:r w:rsidR="00155DD1">
        <w:rPr>
          <w:rFonts w:cs="Arial"/>
          <w:b w:val="0"/>
          <w:bCs w:val="0"/>
          <w:i/>
          <w:iCs/>
          <w:spacing w:val="-1"/>
          <w:sz w:val="24"/>
          <w:szCs w:val="24"/>
          <w:lang w:val="en-GB"/>
        </w:rPr>
        <w:t xml:space="preserve"> </w:t>
      </w:r>
    </w:p>
    <w:p w14:paraId="594B39A6" w14:textId="04F40997" w:rsidR="00F37652" w:rsidRPr="00235E76" w:rsidRDefault="00155DD1" w:rsidP="00235E76">
      <w:pPr>
        <w:pStyle w:val="Heading1"/>
        <w:spacing w:before="120" w:after="120" w:line="288" w:lineRule="auto"/>
        <w:ind w:left="0" w:right="142"/>
        <w:jc w:val="both"/>
        <w:rPr>
          <w:rFonts w:cs="Arial"/>
          <w:i/>
          <w:iCs/>
          <w:spacing w:val="-1"/>
          <w:sz w:val="24"/>
          <w:szCs w:val="24"/>
          <w:lang w:val="en-GB"/>
        </w:rPr>
      </w:pPr>
      <w:r>
        <w:rPr>
          <w:rFonts w:cs="Arial"/>
          <w:b w:val="0"/>
          <w:bCs w:val="0"/>
          <w:i/>
          <w:iCs/>
          <w:spacing w:val="-1"/>
          <w:sz w:val="24"/>
          <w:szCs w:val="24"/>
          <w:lang w:val="en-GB"/>
        </w:rPr>
        <w:t>W</w:t>
      </w:r>
      <w:r w:rsidR="00DB5773" w:rsidRPr="00DB5773">
        <w:rPr>
          <w:rFonts w:cs="Arial"/>
          <w:b w:val="0"/>
          <w:bCs w:val="0"/>
          <w:i/>
          <w:iCs/>
          <w:spacing w:val="-1"/>
          <w:sz w:val="24"/>
          <w:szCs w:val="24"/>
          <w:lang w:val="en-GB"/>
        </w:rPr>
        <w:t xml:space="preserve">e are reshaping our </w:t>
      </w:r>
      <w:r w:rsidR="006330B0" w:rsidRPr="006330B0">
        <w:rPr>
          <w:rFonts w:cs="Arial"/>
          <w:b w:val="0"/>
          <w:bCs w:val="0"/>
          <w:i/>
          <w:iCs/>
          <w:spacing w:val="-1"/>
          <w:sz w:val="24"/>
          <w:szCs w:val="24"/>
          <w:lang w:val="en-GB"/>
        </w:rPr>
        <w:t>physical</w:t>
      </w:r>
      <w:r w:rsidR="006330B0">
        <w:rPr>
          <w:rFonts w:cs="Arial"/>
          <w:b w:val="0"/>
          <w:bCs w:val="0"/>
          <w:i/>
          <w:iCs/>
          <w:spacing w:val="-1"/>
          <w:sz w:val="24"/>
          <w:szCs w:val="24"/>
          <w:lang w:val="en-GB"/>
        </w:rPr>
        <w:t xml:space="preserve"> </w:t>
      </w:r>
      <w:r w:rsidR="00DB5773" w:rsidRPr="00DB5773">
        <w:rPr>
          <w:rFonts w:cs="Arial"/>
          <w:b w:val="0"/>
          <w:bCs w:val="0"/>
          <w:i/>
          <w:iCs/>
          <w:spacing w:val="-1"/>
          <w:sz w:val="24"/>
          <w:szCs w:val="24"/>
          <w:lang w:val="en-GB"/>
        </w:rPr>
        <w:t>network through a hub-and-spoke model, making it more flexible</w:t>
      </w:r>
      <w:r w:rsidR="006330B0">
        <w:rPr>
          <w:rFonts w:cs="Arial"/>
          <w:b w:val="0"/>
          <w:bCs w:val="0"/>
          <w:i/>
          <w:iCs/>
          <w:spacing w:val="-1"/>
          <w:sz w:val="24"/>
          <w:szCs w:val="24"/>
          <w:lang w:val="en-GB"/>
        </w:rPr>
        <w:t xml:space="preserve">, </w:t>
      </w:r>
      <w:r w:rsidR="00DB5773" w:rsidRPr="00DB5773">
        <w:rPr>
          <w:rFonts w:cs="Arial"/>
          <w:b w:val="0"/>
          <w:bCs w:val="0"/>
          <w:i/>
          <w:iCs/>
          <w:spacing w:val="-1"/>
          <w:sz w:val="24"/>
          <w:szCs w:val="24"/>
          <w:lang w:val="en-GB"/>
        </w:rPr>
        <w:t>more effective</w:t>
      </w:r>
      <w:r w:rsidR="006330B0">
        <w:rPr>
          <w:rFonts w:cs="Arial"/>
          <w:b w:val="0"/>
          <w:bCs w:val="0"/>
          <w:i/>
          <w:iCs/>
          <w:spacing w:val="-1"/>
          <w:sz w:val="24"/>
          <w:szCs w:val="24"/>
          <w:lang w:val="en-GB"/>
        </w:rPr>
        <w:t xml:space="preserve"> </w:t>
      </w:r>
      <w:r w:rsidR="006330B0" w:rsidRPr="006330B0">
        <w:rPr>
          <w:rFonts w:cs="Arial"/>
          <w:b w:val="0"/>
          <w:bCs w:val="0"/>
          <w:i/>
          <w:iCs/>
          <w:spacing w:val="-1"/>
          <w:sz w:val="24"/>
          <w:szCs w:val="24"/>
          <w:lang w:val="en-GB"/>
        </w:rPr>
        <w:t xml:space="preserve">and even better equipped to serve millions of customers </w:t>
      </w:r>
      <w:r w:rsidR="00A95303">
        <w:rPr>
          <w:rFonts w:cs="Arial"/>
          <w:b w:val="0"/>
          <w:bCs w:val="0"/>
          <w:i/>
          <w:iCs/>
          <w:spacing w:val="-1"/>
          <w:sz w:val="24"/>
          <w:szCs w:val="24"/>
          <w:lang w:val="en-GB"/>
        </w:rPr>
        <w:t>daily</w:t>
      </w:r>
      <w:r w:rsidR="00D93CC5">
        <w:rPr>
          <w:rFonts w:cs="Arial"/>
          <w:b w:val="0"/>
          <w:bCs w:val="0"/>
          <w:i/>
          <w:iCs/>
          <w:spacing w:val="-1"/>
          <w:sz w:val="24"/>
          <w:szCs w:val="24"/>
          <w:lang w:val="en-GB"/>
        </w:rPr>
        <w:t xml:space="preserve">. </w:t>
      </w:r>
      <w:r w:rsidR="00FF680D">
        <w:rPr>
          <w:rFonts w:cs="Arial"/>
          <w:b w:val="0"/>
          <w:bCs w:val="0"/>
          <w:i/>
          <w:iCs/>
          <w:spacing w:val="-1"/>
          <w:sz w:val="24"/>
          <w:szCs w:val="24"/>
          <w:lang w:val="en-GB"/>
        </w:rPr>
        <w:t xml:space="preserve">This is an initiative </w:t>
      </w:r>
      <w:r w:rsidR="00F37652" w:rsidRPr="00235E76">
        <w:rPr>
          <w:rFonts w:cs="Arial"/>
          <w:b w:val="0"/>
          <w:bCs w:val="0"/>
          <w:i/>
          <w:iCs/>
          <w:spacing w:val="-1"/>
          <w:sz w:val="24"/>
          <w:szCs w:val="24"/>
          <w:lang w:val="en-GB"/>
        </w:rPr>
        <w:t>shaped through years of planning and constructive engagement with union representatives, reflecting both the scale and complexity of the transformation</w:t>
      </w:r>
      <w:r w:rsidR="003D6FD6">
        <w:rPr>
          <w:rFonts w:cs="Arial"/>
          <w:b w:val="0"/>
          <w:bCs w:val="0"/>
          <w:i/>
          <w:iCs/>
          <w:spacing w:val="-1"/>
          <w:sz w:val="24"/>
          <w:szCs w:val="24"/>
          <w:lang w:val="en-GB"/>
        </w:rPr>
        <w:t xml:space="preserve"> </w:t>
      </w:r>
      <w:r w:rsidR="00F37652" w:rsidRPr="00235E76">
        <w:rPr>
          <w:rFonts w:cs="Arial"/>
          <w:b w:val="0"/>
          <w:bCs w:val="0"/>
          <w:i/>
          <w:iCs/>
          <w:spacing w:val="-1"/>
          <w:sz w:val="24"/>
          <w:szCs w:val="24"/>
          <w:lang w:val="en-GB"/>
        </w:rPr>
        <w:t>and leading to the signing of a landmark agreement with the unions yesterday.</w:t>
      </w:r>
    </w:p>
    <w:p w14:paraId="74EBBFA4" w14:textId="0F175F22" w:rsidR="00222C29" w:rsidRDefault="00D93CC5" w:rsidP="00447DA0">
      <w:pPr>
        <w:pStyle w:val="Heading1"/>
        <w:spacing w:before="120" w:after="120" w:line="288" w:lineRule="auto"/>
        <w:ind w:left="0" w:right="142"/>
        <w:jc w:val="both"/>
        <w:rPr>
          <w:rFonts w:cs="Arial"/>
          <w:b w:val="0"/>
          <w:bCs w:val="0"/>
          <w:i/>
          <w:iCs/>
          <w:spacing w:val="-1"/>
          <w:sz w:val="24"/>
          <w:szCs w:val="24"/>
          <w:lang w:val="en-GB"/>
        </w:rPr>
      </w:pPr>
      <w:r>
        <w:rPr>
          <w:rFonts w:cs="Arial"/>
          <w:b w:val="0"/>
          <w:bCs w:val="0"/>
          <w:i/>
          <w:iCs/>
          <w:spacing w:val="-1"/>
          <w:sz w:val="24"/>
          <w:szCs w:val="24"/>
          <w:lang w:val="en-GB"/>
        </w:rPr>
        <w:t>We</w:t>
      </w:r>
      <w:r w:rsidR="00155DD1">
        <w:rPr>
          <w:rFonts w:cs="Arial"/>
          <w:b w:val="0"/>
          <w:bCs w:val="0"/>
          <w:i/>
          <w:iCs/>
          <w:spacing w:val="-1"/>
          <w:sz w:val="24"/>
          <w:szCs w:val="24"/>
          <w:lang w:val="en-GB"/>
        </w:rPr>
        <w:t xml:space="preserve"> </w:t>
      </w:r>
      <w:r w:rsidR="00DB5773" w:rsidRPr="00DB5773">
        <w:rPr>
          <w:rFonts w:cs="Arial"/>
          <w:b w:val="0"/>
          <w:bCs w:val="0"/>
          <w:i/>
          <w:iCs/>
          <w:spacing w:val="-1"/>
          <w:sz w:val="24"/>
          <w:szCs w:val="24"/>
          <w:lang w:val="en-GB"/>
        </w:rPr>
        <w:t>are accelerating the evolution of our unique platform company, focused on client needs</w:t>
      </w:r>
      <w:r>
        <w:rPr>
          <w:rFonts w:cs="Arial"/>
          <w:b w:val="0"/>
          <w:bCs w:val="0"/>
          <w:i/>
          <w:iCs/>
          <w:spacing w:val="-1"/>
          <w:sz w:val="24"/>
          <w:szCs w:val="24"/>
          <w:lang w:val="en-GB"/>
        </w:rPr>
        <w:t xml:space="preserve"> and</w:t>
      </w:r>
      <w:r w:rsidR="00DB5773" w:rsidRPr="00DB5773">
        <w:rPr>
          <w:rFonts w:cs="Arial"/>
          <w:b w:val="0"/>
          <w:bCs w:val="0"/>
          <w:i/>
          <w:iCs/>
          <w:spacing w:val="-1"/>
          <w:sz w:val="24"/>
          <w:szCs w:val="24"/>
          <w:lang w:val="en-GB"/>
        </w:rPr>
        <w:t xml:space="preserve"> powered by best-in-class AI infrastructure</w:t>
      </w:r>
      <w:r>
        <w:rPr>
          <w:rFonts w:cs="Arial"/>
          <w:b w:val="0"/>
          <w:bCs w:val="0"/>
          <w:i/>
          <w:iCs/>
          <w:spacing w:val="-1"/>
          <w:sz w:val="24"/>
          <w:szCs w:val="24"/>
          <w:lang w:val="en-GB"/>
        </w:rPr>
        <w:t>.</w:t>
      </w:r>
      <w:r w:rsidR="00DB5773" w:rsidRPr="00DB5773">
        <w:rPr>
          <w:rFonts w:cs="Arial"/>
          <w:b w:val="0"/>
          <w:bCs w:val="0"/>
          <w:i/>
          <w:iCs/>
          <w:spacing w:val="-1"/>
          <w:sz w:val="24"/>
          <w:szCs w:val="24"/>
          <w:lang w:val="en-GB"/>
        </w:rPr>
        <w:t xml:space="preserve"> </w:t>
      </w:r>
      <w:r w:rsidRPr="00D93CC5">
        <w:rPr>
          <w:rFonts w:cs="Arial"/>
          <w:b w:val="0"/>
          <w:bCs w:val="0"/>
          <w:i/>
          <w:iCs/>
          <w:spacing w:val="-1"/>
          <w:sz w:val="24"/>
          <w:szCs w:val="24"/>
          <w:lang w:val="en-GB"/>
        </w:rPr>
        <w:t>TIM is the perfect fit to</w:t>
      </w:r>
      <w:r w:rsidRPr="00D93CC5" w:rsidDel="00D93CC5">
        <w:rPr>
          <w:rFonts w:cs="Arial"/>
          <w:b w:val="0"/>
          <w:bCs w:val="0"/>
          <w:i/>
          <w:iCs/>
          <w:spacing w:val="-1"/>
          <w:sz w:val="24"/>
          <w:szCs w:val="24"/>
          <w:lang w:val="en-GB"/>
        </w:rPr>
        <w:t xml:space="preserve"> </w:t>
      </w:r>
      <w:r w:rsidR="006330B0" w:rsidRPr="006330B0">
        <w:rPr>
          <w:rFonts w:cs="Arial"/>
          <w:b w:val="0"/>
          <w:bCs w:val="0"/>
          <w:i/>
          <w:iCs/>
          <w:spacing w:val="-1"/>
          <w:sz w:val="24"/>
          <w:szCs w:val="24"/>
          <w:lang w:val="en-GB"/>
        </w:rPr>
        <w:t>further</w:t>
      </w:r>
      <w:r>
        <w:rPr>
          <w:rFonts w:cs="Arial"/>
          <w:b w:val="0"/>
          <w:bCs w:val="0"/>
          <w:i/>
          <w:iCs/>
          <w:spacing w:val="-1"/>
          <w:sz w:val="24"/>
          <w:szCs w:val="24"/>
          <w:lang w:val="en-GB"/>
        </w:rPr>
        <w:t xml:space="preserve"> </w:t>
      </w:r>
      <w:r w:rsidRPr="00D93CC5">
        <w:rPr>
          <w:rFonts w:cs="Arial"/>
          <w:b w:val="0"/>
          <w:bCs w:val="0"/>
          <w:i/>
          <w:iCs/>
          <w:spacing w:val="-1"/>
          <w:sz w:val="24"/>
          <w:szCs w:val="24"/>
          <w:lang w:val="en-GB"/>
        </w:rPr>
        <w:t>enhance our platform</w:t>
      </w:r>
      <w:r w:rsidR="00DB5773" w:rsidRPr="00DB5773">
        <w:rPr>
          <w:rFonts w:cs="Arial"/>
          <w:b w:val="0"/>
          <w:bCs w:val="0"/>
          <w:i/>
          <w:iCs/>
          <w:spacing w:val="-1"/>
          <w:sz w:val="24"/>
          <w:szCs w:val="24"/>
          <w:lang w:val="en-GB"/>
        </w:rPr>
        <w:t>.</w:t>
      </w:r>
    </w:p>
    <w:p w14:paraId="7A89537C" w14:textId="6D4359B2" w:rsidR="00272259" w:rsidRDefault="00A3028B" w:rsidP="00F74AAC">
      <w:pPr>
        <w:pStyle w:val="Heading1"/>
        <w:spacing w:before="120" w:after="120" w:line="288" w:lineRule="auto"/>
        <w:ind w:left="0" w:right="142"/>
        <w:jc w:val="both"/>
        <w:rPr>
          <w:rFonts w:cs="Arial"/>
          <w:b w:val="0"/>
          <w:bCs w:val="0"/>
          <w:i/>
          <w:iCs/>
          <w:spacing w:val="-1"/>
          <w:sz w:val="24"/>
          <w:szCs w:val="24"/>
          <w:lang w:val="en-GB"/>
        </w:rPr>
      </w:pPr>
      <w:r w:rsidRPr="00A3028B">
        <w:rPr>
          <w:rFonts w:cs="Arial"/>
          <w:b w:val="0"/>
          <w:bCs w:val="0"/>
          <w:i/>
          <w:iCs/>
          <w:spacing w:val="-1"/>
          <w:sz w:val="24"/>
          <w:szCs w:val="24"/>
          <w:lang w:val="en-GB"/>
        </w:rPr>
        <w:t xml:space="preserve">On July 18, </w:t>
      </w:r>
      <w:r>
        <w:rPr>
          <w:rFonts w:cs="Arial"/>
          <w:b w:val="0"/>
          <w:bCs w:val="0"/>
          <w:i/>
          <w:iCs/>
          <w:spacing w:val="-1"/>
          <w:sz w:val="24"/>
          <w:szCs w:val="24"/>
          <w:lang w:val="en-GB"/>
        </w:rPr>
        <w:t xml:space="preserve">the </w:t>
      </w:r>
      <w:r w:rsidRPr="00A3028B">
        <w:rPr>
          <w:rFonts w:cs="Arial"/>
          <w:b w:val="0"/>
          <w:bCs w:val="0"/>
          <w:i/>
          <w:iCs/>
          <w:spacing w:val="-1"/>
          <w:sz w:val="24"/>
          <w:szCs w:val="24"/>
          <w:lang w:val="en-GB"/>
        </w:rPr>
        <w:t xml:space="preserve">TIM Board unanimously deemed the consideration offered fair from a financial point of view and positively assessed the rationale and business prospects of the </w:t>
      </w:r>
      <w:r w:rsidRPr="00A3028B">
        <w:rPr>
          <w:rFonts w:cs="Arial"/>
          <w:b w:val="0"/>
          <w:bCs w:val="0"/>
          <w:i/>
          <w:iCs/>
          <w:spacing w:val="-1"/>
          <w:sz w:val="24"/>
          <w:szCs w:val="24"/>
          <w:lang w:val="en-GB"/>
        </w:rPr>
        <w:lastRenderedPageBreak/>
        <w:t>transaction.</w:t>
      </w:r>
      <w:r w:rsidR="00770608">
        <w:rPr>
          <w:rFonts w:cs="Arial"/>
          <w:b w:val="0"/>
          <w:bCs w:val="0"/>
          <w:i/>
          <w:iCs/>
          <w:spacing w:val="-1"/>
          <w:sz w:val="24"/>
          <w:szCs w:val="24"/>
          <w:lang w:val="en-GB"/>
        </w:rPr>
        <w:t xml:space="preserve"> </w:t>
      </w:r>
      <w:r w:rsidR="00D93CC5">
        <w:rPr>
          <w:rFonts w:cs="Arial"/>
          <w:b w:val="0"/>
          <w:bCs w:val="0"/>
          <w:i/>
          <w:iCs/>
          <w:spacing w:val="-1"/>
          <w:sz w:val="24"/>
          <w:szCs w:val="24"/>
          <w:lang w:val="en-GB"/>
        </w:rPr>
        <w:t>T</w:t>
      </w:r>
      <w:r w:rsidR="00272259" w:rsidRPr="00157C7D">
        <w:rPr>
          <w:rFonts w:cs="Arial"/>
          <w:b w:val="0"/>
          <w:bCs w:val="0"/>
          <w:i/>
          <w:iCs/>
          <w:spacing w:val="-1"/>
          <w:sz w:val="24"/>
          <w:szCs w:val="24"/>
          <w:lang w:val="en-GB"/>
        </w:rPr>
        <w:t xml:space="preserve">he tender offer </w:t>
      </w:r>
      <w:r w:rsidR="00FF569A" w:rsidRPr="00157C7D">
        <w:rPr>
          <w:rFonts w:cs="Arial"/>
          <w:b w:val="0"/>
          <w:bCs w:val="0"/>
          <w:i/>
          <w:iCs/>
          <w:spacing w:val="-1"/>
          <w:sz w:val="24"/>
          <w:szCs w:val="24"/>
          <w:lang w:val="en-GB"/>
        </w:rPr>
        <w:t xml:space="preserve">started </w:t>
      </w:r>
      <w:r w:rsidR="00272259" w:rsidRPr="00157C7D">
        <w:rPr>
          <w:rFonts w:cs="Arial"/>
          <w:b w:val="0"/>
          <w:bCs w:val="0"/>
          <w:i/>
          <w:iCs/>
          <w:spacing w:val="-1"/>
          <w:sz w:val="24"/>
          <w:szCs w:val="24"/>
          <w:lang w:val="en-GB"/>
        </w:rPr>
        <w:t>on 20 July and will run to 11 September</w:t>
      </w:r>
      <w:r w:rsidR="00671861" w:rsidRPr="00157C7D">
        <w:rPr>
          <w:rFonts w:cs="Arial"/>
          <w:b w:val="0"/>
          <w:bCs w:val="0"/>
          <w:i/>
          <w:iCs/>
          <w:spacing w:val="-1"/>
          <w:sz w:val="24"/>
          <w:szCs w:val="24"/>
          <w:lang w:val="en-GB"/>
        </w:rPr>
        <w:t>, with</w:t>
      </w:r>
      <w:r w:rsidR="00671861" w:rsidRPr="00671861">
        <w:rPr>
          <w:rFonts w:cs="Arial"/>
          <w:b w:val="0"/>
          <w:bCs w:val="0"/>
          <w:i/>
          <w:iCs/>
          <w:spacing w:val="-1"/>
          <w:sz w:val="24"/>
          <w:szCs w:val="24"/>
          <w:lang w:val="en-GB"/>
        </w:rPr>
        <w:t xml:space="preserve"> a potential re-opening of terms between 21 and 25 September</w:t>
      </w:r>
      <w:r w:rsidR="00272259" w:rsidRPr="00F74AAC">
        <w:rPr>
          <w:rFonts w:cs="Arial"/>
          <w:b w:val="0"/>
          <w:bCs w:val="0"/>
          <w:i/>
          <w:iCs/>
          <w:spacing w:val="-1"/>
          <w:sz w:val="24"/>
          <w:szCs w:val="24"/>
          <w:lang w:val="en-GB"/>
        </w:rPr>
        <w:t>. We expect to present the combined entity business plan in the first quarter of 2027.</w:t>
      </w:r>
    </w:p>
    <w:p w14:paraId="349CA8EA" w14:textId="77777777" w:rsidR="00695371" w:rsidRDefault="005F1D63" w:rsidP="00F63227">
      <w:pPr>
        <w:pStyle w:val="Heading1"/>
        <w:spacing w:before="120" w:after="120" w:line="288" w:lineRule="auto"/>
        <w:ind w:left="0" w:right="142"/>
        <w:jc w:val="both"/>
        <w:rPr>
          <w:rFonts w:cs="Arial"/>
          <w:b w:val="0"/>
          <w:bCs w:val="0"/>
          <w:i/>
          <w:iCs/>
          <w:spacing w:val="-1"/>
          <w:sz w:val="24"/>
          <w:szCs w:val="24"/>
          <w:lang w:val="en-GB"/>
        </w:rPr>
      </w:pPr>
      <w:r>
        <w:rPr>
          <w:rFonts w:cs="Arial"/>
          <w:b w:val="0"/>
          <w:bCs w:val="0"/>
          <w:i/>
          <w:iCs/>
          <w:spacing w:val="-1"/>
          <w:sz w:val="24"/>
          <w:szCs w:val="24"/>
          <w:lang w:val="en-GB"/>
        </w:rPr>
        <w:t>W</w:t>
      </w:r>
      <w:r w:rsidRPr="005F1D63">
        <w:rPr>
          <w:rFonts w:cs="Arial"/>
          <w:b w:val="0"/>
          <w:bCs w:val="0"/>
          <w:i/>
          <w:iCs/>
          <w:spacing w:val="-1"/>
          <w:sz w:val="24"/>
          <w:szCs w:val="24"/>
          <w:lang w:val="en-GB"/>
        </w:rPr>
        <w:t>e are pursuing this transformation from a position of strength. Our businesses</w:t>
      </w:r>
      <w:r w:rsidR="001A6C89">
        <w:rPr>
          <w:rFonts w:cs="Arial"/>
          <w:b w:val="0"/>
          <w:bCs w:val="0"/>
          <w:i/>
          <w:iCs/>
          <w:spacing w:val="-1"/>
          <w:sz w:val="24"/>
          <w:szCs w:val="24"/>
          <w:lang w:val="en-GB"/>
        </w:rPr>
        <w:t xml:space="preserve"> continue to </w:t>
      </w:r>
      <w:r w:rsidRPr="005F1D63">
        <w:rPr>
          <w:rFonts w:cs="Arial"/>
          <w:b w:val="0"/>
          <w:bCs w:val="0"/>
          <w:i/>
          <w:iCs/>
          <w:spacing w:val="-1"/>
          <w:sz w:val="24"/>
          <w:szCs w:val="24"/>
          <w:lang w:val="en-GB"/>
        </w:rPr>
        <w:t>perform well, our execution remains disciplined and the market continues to recognize the value we are creating.</w:t>
      </w:r>
      <w:r w:rsidR="007408E0">
        <w:rPr>
          <w:rFonts w:cs="Arial"/>
          <w:b w:val="0"/>
          <w:bCs w:val="0"/>
          <w:i/>
          <w:iCs/>
          <w:spacing w:val="-1"/>
          <w:sz w:val="24"/>
          <w:szCs w:val="24"/>
          <w:lang w:val="en-GB"/>
        </w:rPr>
        <w:t xml:space="preserve"> </w:t>
      </w:r>
      <w:r w:rsidR="001A6C89" w:rsidRPr="001A6C89">
        <w:rPr>
          <w:rFonts w:cs="Arial"/>
          <w:b w:val="0"/>
          <w:bCs w:val="0"/>
          <w:i/>
          <w:iCs/>
          <w:spacing w:val="-1"/>
          <w:sz w:val="24"/>
          <w:szCs w:val="24"/>
          <w:lang w:val="en-GB"/>
        </w:rPr>
        <w:t>This gives us the confidence to reaffirm</w:t>
      </w:r>
      <w:r w:rsidR="0019118B" w:rsidRPr="0019118B">
        <w:rPr>
          <w:rFonts w:cs="Arial"/>
          <w:b w:val="0"/>
          <w:bCs w:val="0"/>
          <w:i/>
          <w:iCs/>
          <w:spacing w:val="-1"/>
          <w:sz w:val="24"/>
          <w:szCs w:val="24"/>
          <w:lang w:val="en-GB"/>
        </w:rPr>
        <w:t xml:space="preserve"> our FY-26 standalone guidance </w:t>
      </w:r>
      <w:r w:rsidR="00C23EBD">
        <w:rPr>
          <w:rFonts w:cs="Arial"/>
          <w:b w:val="0"/>
          <w:bCs w:val="0"/>
          <w:i/>
          <w:iCs/>
          <w:spacing w:val="-1"/>
          <w:sz w:val="24"/>
          <w:szCs w:val="24"/>
          <w:lang w:val="en-GB"/>
        </w:rPr>
        <w:t xml:space="preserve">as well as </w:t>
      </w:r>
      <w:r w:rsidR="00B07E3F">
        <w:rPr>
          <w:rFonts w:cs="Arial"/>
          <w:b w:val="0"/>
          <w:bCs w:val="0"/>
          <w:i/>
          <w:iCs/>
          <w:spacing w:val="-1"/>
          <w:sz w:val="24"/>
          <w:szCs w:val="24"/>
          <w:lang w:val="en-GB"/>
        </w:rPr>
        <w:t xml:space="preserve">our </w:t>
      </w:r>
      <w:r w:rsidR="0019118B" w:rsidRPr="0019118B">
        <w:rPr>
          <w:rFonts w:cs="Arial"/>
          <w:b w:val="0"/>
          <w:bCs w:val="0"/>
          <w:i/>
          <w:iCs/>
          <w:spacing w:val="-1"/>
          <w:sz w:val="24"/>
          <w:szCs w:val="24"/>
          <w:lang w:val="en-GB"/>
        </w:rPr>
        <w:t xml:space="preserve">dividend policy, reflecting both the </w:t>
      </w:r>
      <w:r w:rsidR="001A6C89" w:rsidRPr="001A6C89">
        <w:rPr>
          <w:rFonts w:cs="Arial"/>
          <w:b w:val="0"/>
          <w:bCs w:val="0"/>
          <w:i/>
          <w:iCs/>
          <w:spacing w:val="-1"/>
          <w:sz w:val="24"/>
          <w:szCs w:val="24"/>
          <w:lang w:val="en-GB"/>
        </w:rPr>
        <w:t>resilience of our business model</w:t>
      </w:r>
      <w:r w:rsidR="001A6C89">
        <w:rPr>
          <w:rFonts w:cs="Arial"/>
          <w:b w:val="0"/>
          <w:bCs w:val="0"/>
          <w:i/>
          <w:iCs/>
          <w:spacing w:val="-1"/>
          <w:sz w:val="24"/>
          <w:szCs w:val="24"/>
          <w:lang w:val="en-GB"/>
        </w:rPr>
        <w:t xml:space="preserve">, the </w:t>
      </w:r>
      <w:r w:rsidR="0019118B" w:rsidRPr="0019118B">
        <w:rPr>
          <w:rFonts w:cs="Arial"/>
          <w:b w:val="0"/>
          <w:bCs w:val="0"/>
          <w:i/>
          <w:iCs/>
          <w:spacing w:val="-1"/>
          <w:sz w:val="24"/>
          <w:szCs w:val="24"/>
          <w:lang w:val="en-GB"/>
        </w:rPr>
        <w:t>quality of our earnings and our commitment to delivering attractive and sustainable returns to shareholders</w:t>
      </w:r>
      <w:r w:rsidR="001A6C89">
        <w:rPr>
          <w:rFonts w:cs="Arial"/>
          <w:b w:val="0"/>
          <w:bCs w:val="0"/>
          <w:i/>
          <w:iCs/>
          <w:spacing w:val="-1"/>
          <w:sz w:val="24"/>
          <w:szCs w:val="24"/>
          <w:lang w:val="en-GB"/>
        </w:rPr>
        <w:t xml:space="preserve"> </w:t>
      </w:r>
      <w:r w:rsidR="001A6C89" w:rsidRPr="001A6C89">
        <w:rPr>
          <w:rFonts w:cs="Arial"/>
          <w:b w:val="0"/>
          <w:bCs w:val="0"/>
          <w:i/>
          <w:iCs/>
          <w:spacing w:val="-1"/>
          <w:sz w:val="24"/>
          <w:szCs w:val="24"/>
          <w:lang w:val="en-GB"/>
        </w:rPr>
        <w:t>over the long term</w:t>
      </w:r>
      <w:r w:rsidR="006D4F39">
        <w:rPr>
          <w:rFonts w:cs="Arial"/>
          <w:b w:val="0"/>
          <w:bCs w:val="0"/>
          <w:i/>
          <w:iCs/>
          <w:spacing w:val="-1"/>
          <w:sz w:val="24"/>
          <w:szCs w:val="24"/>
          <w:lang w:val="en-GB"/>
        </w:rPr>
        <w:t>.</w:t>
      </w:r>
    </w:p>
    <w:p w14:paraId="3A274277" w14:textId="65742AD9" w:rsidR="00A77465" w:rsidRPr="00B1358B" w:rsidRDefault="00F63227" w:rsidP="00F63227">
      <w:pPr>
        <w:pStyle w:val="Heading1"/>
        <w:spacing w:before="120" w:after="120" w:line="288" w:lineRule="auto"/>
        <w:ind w:left="0" w:right="142"/>
        <w:jc w:val="both"/>
        <w:rPr>
          <w:rFonts w:cs="Arial"/>
          <w:b w:val="0"/>
          <w:bCs w:val="0"/>
          <w:i/>
          <w:iCs/>
          <w:spacing w:val="-1"/>
          <w:sz w:val="24"/>
          <w:szCs w:val="24"/>
          <w:lang w:val="en-GB"/>
        </w:rPr>
      </w:pPr>
      <w:r w:rsidRPr="001D6EC3">
        <w:rPr>
          <w:rFonts w:cs="Arial"/>
          <w:b w:val="0"/>
          <w:bCs w:val="0"/>
          <w:i/>
          <w:iCs/>
          <w:spacing w:val="-1"/>
          <w:sz w:val="24"/>
          <w:szCs w:val="24"/>
          <w:lang w:val="en-GB"/>
        </w:rPr>
        <w:t>Finally, I want to extend my sincere thanks to our employees for their dedication and professionalism. Their unwavering dedication continues to be central to the success and resilience of our Group.”</w:t>
      </w:r>
    </w:p>
    <w:p w14:paraId="5246A18A" w14:textId="7C00A051" w:rsidR="00BC2F8A" w:rsidRPr="00B1358B" w:rsidRDefault="00BC2F8A" w:rsidP="00C620FB">
      <w:pPr>
        <w:pStyle w:val="Heading1"/>
        <w:spacing w:before="120" w:after="120" w:line="288" w:lineRule="auto"/>
        <w:ind w:left="0" w:right="142"/>
        <w:jc w:val="both"/>
        <w:rPr>
          <w:rFonts w:cs="Arial"/>
          <w:b w:val="0"/>
          <w:bCs w:val="0"/>
          <w:i/>
          <w:iCs/>
          <w:spacing w:val="-1"/>
          <w:sz w:val="24"/>
          <w:szCs w:val="24"/>
          <w:lang w:val="en-GB"/>
        </w:rPr>
      </w:pPr>
      <w:r w:rsidRPr="00B1358B">
        <w:rPr>
          <w:rFonts w:cs="Arial"/>
          <w:b w:val="0"/>
          <w:bCs w:val="0"/>
          <w:i/>
          <w:iCs/>
          <w:spacing w:val="-1"/>
          <w:sz w:val="24"/>
          <w:szCs w:val="24"/>
          <w:lang w:val="en-GB"/>
        </w:rPr>
        <w:br w:type="page"/>
      </w:r>
    </w:p>
    <w:p w14:paraId="06161AFA" w14:textId="680CCCE9" w:rsidR="00BC2F8A" w:rsidRPr="006660BA" w:rsidRDefault="00BC2F8A" w:rsidP="00BC2F8A">
      <w:pPr>
        <w:pStyle w:val="Heading1"/>
        <w:spacing w:before="74"/>
        <w:ind w:left="0" w:right="142"/>
        <w:jc w:val="both"/>
        <w:rPr>
          <w:rFonts w:cs="Arial"/>
          <w:sz w:val="32"/>
          <w:szCs w:val="24"/>
          <w:lang w:val="en-GB"/>
        </w:rPr>
      </w:pPr>
      <w:r w:rsidRPr="006660BA">
        <w:rPr>
          <w:rFonts w:cs="Arial"/>
          <w:sz w:val="28"/>
          <w:szCs w:val="22"/>
          <w:lang w:val="en-GB"/>
        </w:rPr>
        <w:lastRenderedPageBreak/>
        <w:t>POSTE ITALIANE Q</w:t>
      </w:r>
      <w:r w:rsidR="005773B0">
        <w:rPr>
          <w:rFonts w:cs="Arial"/>
          <w:sz w:val="28"/>
          <w:szCs w:val="22"/>
          <w:lang w:val="en-GB"/>
        </w:rPr>
        <w:t>2 &amp; H</w:t>
      </w:r>
      <w:r>
        <w:rPr>
          <w:rFonts w:cs="Arial"/>
          <w:sz w:val="28"/>
          <w:szCs w:val="22"/>
          <w:lang w:val="en-GB"/>
        </w:rPr>
        <w:t>1 20</w:t>
      </w:r>
      <w:r w:rsidR="009926FF">
        <w:rPr>
          <w:rFonts w:cs="Arial"/>
          <w:sz w:val="28"/>
          <w:szCs w:val="22"/>
          <w:lang w:val="en-GB"/>
        </w:rPr>
        <w:t>26</w:t>
      </w:r>
      <w:r>
        <w:rPr>
          <w:rFonts w:cs="Arial"/>
          <w:sz w:val="28"/>
          <w:szCs w:val="22"/>
          <w:lang w:val="en-GB"/>
        </w:rPr>
        <w:t xml:space="preserve"> </w:t>
      </w:r>
      <w:r w:rsidRPr="006660BA">
        <w:rPr>
          <w:rFonts w:cs="Arial"/>
          <w:sz w:val="28"/>
          <w:szCs w:val="22"/>
          <w:lang w:val="en-GB"/>
        </w:rPr>
        <w:t>RESULTS</w:t>
      </w:r>
      <w:r w:rsidR="00060AB4">
        <w:rPr>
          <w:rFonts w:cs="Arial"/>
          <w:sz w:val="28"/>
          <w:szCs w:val="22"/>
          <w:lang w:val="en-GB"/>
        </w:rPr>
        <w:t xml:space="preserve"> </w:t>
      </w:r>
      <w:r w:rsidR="00060AB4" w:rsidRPr="00060AB4">
        <w:rPr>
          <w:rFonts w:cs="Arial"/>
          <w:sz w:val="28"/>
          <w:szCs w:val="22"/>
          <w:lang w:val="en-GB"/>
        </w:rPr>
        <w:t>&amp; STRATEGY UPDATE</w:t>
      </w:r>
    </w:p>
    <w:p w14:paraId="19158E70" w14:textId="4C185783" w:rsidR="00BC2F8A" w:rsidRPr="00927B40" w:rsidRDefault="000849C7" w:rsidP="00BC2F8A">
      <w:pPr>
        <w:pStyle w:val="BodyText"/>
        <w:ind w:left="0" w:right="142"/>
        <w:rPr>
          <w:rFonts w:cs="Arial"/>
          <w:sz w:val="24"/>
          <w:szCs w:val="24"/>
          <w:highlight w:val="yellow"/>
          <w:lang w:val="en-GB"/>
        </w:rPr>
      </w:pPr>
      <w:r>
        <w:rPr>
          <w:rFonts w:cs="Arial"/>
          <w:sz w:val="24"/>
          <w:szCs w:val="24"/>
          <w:lang w:val="en-GB"/>
        </w:rPr>
        <w:t>Frida</w:t>
      </w:r>
      <w:r w:rsidR="00BC2F8A">
        <w:rPr>
          <w:rFonts w:cs="Arial"/>
          <w:sz w:val="24"/>
          <w:szCs w:val="24"/>
          <w:lang w:val="en-GB"/>
        </w:rPr>
        <w:t>y</w:t>
      </w:r>
      <w:r w:rsidR="00BC2F8A" w:rsidRPr="006660BA">
        <w:rPr>
          <w:rFonts w:cs="Arial"/>
          <w:sz w:val="24"/>
          <w:szCs w:val="24"/>
          <w:lang w:val="en-GB"/>
        </w:rPr>
        <w:t xml:space="preserve"> </w:t>
      </w:r>
      <w:r w:rsidR="00A77465">
        <w:rPr>
          <w:rFonts w:cs="Arial"/>
          <w:sz w:val="24"/>
          <w:szCs w:val="24"/>
          <w:lang w:val="en-GB"/>
        </w:rPr>
        <w:t>2</w:t>
      </w:r>
      <w:r w:rsidR="00E07003">
        <w:rPr>
          <w:rFonts w:cs="Arial"/>
          <w:sz w:val="24"/>
          <w:szCs w:val="24"/>
          <w:lang w:val="en-GB"/>
        </w:rPr>
        <w:t>4</w:t>
      </w:r>
      <w:r w:rsidR="00CF511C">
        <w:rPr>
          <w:rFonts w:cs="Arial"/>
          <w:sz w:val="24"/>
          <w:szCs w:val="24"/>
          <w:lang w:val="en-GB"/>
        </w:rPr>
        <w:t xml:space="preserve"> July</w:t>
      </w:r>
      <w:r w:rsidR="00BC2F8A">
        <w:rPr>
          <w:rFonts w:cs="Arial"/>
          <w:sz w:val="24"/>
          <w:szCs w:val="24"/>
          <w:lang w:val="en-GB"/>
        </w:rPr>
        <w:t xml:space="preserve"> </w:t>
      </w:r>
      <w:r w:rsidR="00BC2F8A" w:rsidRPr="006660BA">
        <w:rPr>
          <w:rFonts w:cs="Arial"/>
          <w:sz w:val="24"/>
          <w:szCs w:val="24"/>
          <w:lang w:val="en-GB"/>
        </w:rPr>
        <w:t>20</w:t>
      </w:r>
      <w:r w:rsidR="009926FF">
        <w:rPr>
          <w:rFonts w:cs="Arial"/>
          <w:sz w:val="24"/>
          <w:szCs w:val="24"/>
          <w:lang w:val="en-GB"/>
        </w:rPr>
        <w:t>26</w:t>
      </w:r>
      <w:r w:rsidR="00BC2F8A" w:rsidRPr="006660BA">
        <w:rPr>
          <w:rFonts w:cs="Arial"/>
          <w:sz w:val="24"/>
          <w:szCs w:val="24"/>
          <w:lang w:val="en-GB"/>
        </w:rPr>
        <w:t xml:space="preserve"> </w:t>
      </w:r>
      <w:r w:rsidR="00BC2F8A" w:rsidRPr="00890FA6">
        <w:rPr>
          <w:rFonts w:cs="Arial"/>
          <w:sz w:val="24"/>
          <w:szCs w:val="24"/>
          <w:lang w:val="en-GB"/>
        </w:rPr>
        <w:t xml:space="preserve">- </w:t>
      </w:r>
      <w:r w:rsidR="00BC2F8A" w:rsidRPr="003966BB">
        <w:rPr>
          <w:rFonts w:cs="Arial"/>
          <w:sz w:val="24"/>
          <w:szCs w:val="24"/>
          <w:lang w:val="en-GB"/>
        </w:rPr>
        <w:t>1</w:t>
      </w:r>
      <w:r w:rsidR="00E07003">
        <w:rPr>
          <w:rFonts w:cs="Arial"/>
          <w:sz w:val="24"/>
          <w:szCs w:val="24"/>
          <w:lang w:val="en-GB"/>
        </w:rPr>
        <w:t>1</w:t>
      </w:r>
      <w:r w:rsidR="00BC2F8A" w:rsidRPr="003966BB">
        <w:rPr>
          <w:rFonts w:cs="Arial"/>
          <w:sz w:val="24"/>
          <w:szCs w:val="24"/>
          <w:lang w:val="en-GB"/>
        </w:rPr>
        <w:t>:</w:t>
      </w:r>
      <w:r w:rsidR="00CF511C" w:rsidRPr="003966BB">
        <w:rPr>
          <w:rFonts w:cs="Arial"/>
          <w:sz w:val="24"/>
          <w:szCs w:val="24"/>
          <w:lang w:val="en-GB"/>
        </w:rPr>
        <w:t>0</w:t>
      </w:r>
      <w:r w:rsidR="00BC2F8A" w:rsidRPr="003966BB">
        <w:rPr>
          <w:rFonts w:cs="Arial"/>
          <w:sz w:val="24"/>
          <w:szCs w:val="24"/>
          <w:lang w:val="en-GB"/>
        </w:rPr>
        <w:t>0 CEST</w:t>
      </w:r>
    </w:p>
    <w:p w14:paraId="708A853D" w14:textId="41842898" w:rsidR="00D05628" w:rsidRPr="00927B40" w:rsidRDefault="00D05628" w:rsidP="001E4559">
      <w:pPr>
        <w:pStyle w:val="BodyText"/>
        <w:ind w:left="0" w:right="142"/>
        <w:rPr>
          <w:rFonts w:cs="Arial"/>
          <w:sz w:val="24"/>
          <w:szCs w:val="24"/>
          <w:highlight w:val="yellow"/>
          <w:lang w:val="en-GB"/>
        </w:rPr>
      </w:pPr>
    </w:p>
    <w:p w14:paraId="0D265C44" w14:textId="77777777" w:rsidR="00D05628" w:rsidRPr="006660BA" w:rsidRDefault="00D05628" w:rsidP="001E4559">
      <w:pPr>
        <w:pStyle w:val="Heading1"/>
        <w:spacing w:before="74"/>
        <w:ind w:left="0" w:right="142"/>
        <w:rPr>
          <w:rFonts w:cs="Arial"/>
          <w:color w:val="FF0000"/>
          <w:sz w:val="24"/>
          <w:szCs w:val="24"/>
          <w:lang w:val="en-GB"/>
        </w:rPr>
      </w:pPr>
    </w:p>
    <w:p w14:paraId="5613AECF" w14:textId="3BDB2464" w:rsidR="009A33B9" w:rsidRPr="009A33B9" w:rsidRDefault="009A33B9" w:rsidP="001E4559">
      <w:pPr>
        <w:pStyle w:val="Heading1"/>
        <w:ind w:left="0" w:right="142"/>
        <w:rPr>
          <w:rFonts w:cs="Arial"/>
          <w:bCs w:val="0"/>
          <w:spacing w:val="1"/>
          <w:sz w:val="24"/>
          <w:szCs w:val="24"/>
          <w:lang w:val="en-GB"/>
        </w:rPr>
      </w:pPr>
      <w:r w:rsidRPr="009A33B9">
        <w:rPr>
          <w:rFonts w:cs="Arial"/>
          <w:bCs w:val="0"/>
          <w:spacing w:val="1"/>
          <w:sz w:val="24"/>
          <w:szCs w:val="24"/>
          <w:lang w:val="en-GB"/>
        </w:rPr>
        <w:t>WEBCAST</w:t>
      </w:r>
    </w:p>
    <w:p w14:paraId="13AE4DC9" w14:textId="1CB385DD" w:rsidR="00D05628" w:rsidRPr="009A33B9" w:rsidRDefault="00D05628" w:rsidP="001E4559">
      <w:pPr>
        <w:pStyle w:val="Heading1"/>
        <w:ind w:left="0" w:right="142"/>
        <w:rPr>
          <w:rStyle w:val="Hyperlink"/>
          <w:rFonts w:cs="Arial"/>
          <w:b w:val="0"/>
          <w:color w:val="auto"/>
          <w:spacing w:val="1"/>
          <w:sz w:val="24"/>
          <w:szCs w:val="24"/>
          <w:u w:val="none"/>
          <w:lang w:val="en-GB"/>
        </w:rPr>
      </w:pPr>
      <w:r w:rsidRPr="006660BA">
        <w:rPr>
          <w:rFonts w:cs="Arial"/>
          <w:b w:val="0"/>
          <w:spacing w:val="1"/>
          <w:sz w:val="24"/>
          <w:szCs w:val="24"/>
          <w:lang w:val="en-GB"/>
        </w:rPr>
        <w:t xml:space="preserve">To attend click here: </w:t>
      </w:r>
      <w:r w:rsidR="009A33B9">
        <w:rPr>
          <w:rFonts w:cs="Arial"/>
          <w:b w:val="0"/>
          <w:spacing w:val="1"/>
          <w:sz w:val="24"/>
          <w:szCs w:val="24"/>
          <w:lang w:val="en-GB"/>
        </w:rPr>
        <w:t xml:space="preserve"> </w:t>
      </w:r>
      <w:hyperlink r:id="rId12" w:history="1">
        <w:r w:rsidR="009A33B9">
          <w:rPr>
            <w:rStyle w:val="Hyperlink"/>
            <w:rFonts w:cs="Arial"/>
            <w:spacing w:val="1"/>
            <w:sz w:val="24"/>
            <w:szCs w:val="24"/>
            <w:lang w:val="en-GB"/>
          </w:rPr>
          <w:t xml:space="preserve">Poste Italiane Q2 &amp; H1 </w:t>
        </w:r>
        <w:proofErr w:type="gramStart"/>
        <w:r w:rsidR="009A33B9">
          <w:rPr>
            <w:rStyle w:val="Hyperlink"/>
            <w:rFonts w:cs="Arial"/>
            <w:spacing w:val="1"/>
            <w:sz w:val="24"/>
            <w:szCs w:val="24"/>
            <w:lang w:val="en-GB"/>
          </w:rPr>
          <w:t>2026  Results</w:t>
        </w:r>
        <w:proofErr w:type="gramEnd"/>
        <w:r w:rsidR="009A33B9">
          <w:rPr>
            <w:rStyle w:val="Hyperlink"/>
            <w:rFonts w:cs="Arial"/>
            <w:spacing w:val="1"/>
            <w:sz w:val="24"/>
            <w:szCs w:val="24"/>
            <w:lang w:val="en-GB"/>
          </w:rPr>
          <w:t xml:space="preserve"> &amp; Strategy Update</w:t>
        </w:r>
      </w:hyperlink>
    </w:p>
    <w:p w14:paraId="196031D2" w14:textId="77777777" w:rsidR="009A33B9" w:rsidRDefault="009A33B9" w:rsidP="001E4559">
      <w:pPr>
        <w:pStyle w:val="Heading1"/>
        <w:ind w:left="0" w:right="142"/>
        <w:rPr>
          <w:b w:val="0"/>
        </w:rPr>
      </w:pPr>
    </w:p>
    <w:p w14:paraId="20EACA86" w14:textId="2E234022" w:rsidR="00D05628" w:rsidRPr="006660BA" w:rsidRDefault="00BC5207" w:rsidP="001E4559">
      <w:pPr>
        <w:pStyle w:val="Heading1"/>
        <w:ind w:left="0" w:right="142"/>
        <w:rPr>
          <w:b w:val="0"/>
        </w:rPr>
      </w:pPr>
      <w:r>
        <w:rPr>
          <w:rFonts w:cs="Arial"/>
          <w:b w:val="0"/>
          <w:noProof/>
          <w:spacing w:val="1"/>
          <w:sz w:val="24"/>
          <w:szCs w:val="24"/>
          <w:lang w:val="en-GB"/>
        </w:rPr>
        <w:drawing>
          <wp:anchor distT="0" distB="0" distL="114300" distR="114300" simplePos="0" relativeHeight="251658240" behindDoc="0" locked="0" layoutInCell="1" allowOverlap="1" wp14:anchorId="45382254" wp14:editId="01201A77">
            <wp:simplePos x="0" y="0"/>
            <wp:positionH relativeFrom="column">
              <wp:posOffset>1108710</wp:posOffset>
            </wp:positionH>
            <wp:positionV relativeFrom="paragraph">
              <wp:posOffset>142516</wp:posOffset>
            </wp:positionV>
            <wp:extent cx="890546" cy="890546"/>
            <wp:effectExtent l="0" t="0" r="5080" b="5080"/>
            <wp:wrapNone/>
            <wp:docPr id="928261949" name="Immag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61949" name="Immagine 1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92190" cy="892190"/>
                    </a:xfrm>
                    <a:prstGeom prst="rect">
                      <a:avLst/>
                    </a:prstGeom>
                  </pic:spPr>
                </pic:pic>
              </a:graphicData>
            </a:graphic>
            <wp14:sizeRelH relativeFrom="margin">
              <wp14:pctWidth>0</wp14:pctWidth>
            </wp14:sizeRelH>
            <wp14:sizeRelV relativeFrom="margin">
              <wp14:pctHeight>0</wp14:pctHeight>
            </wp14:sizeRelV>
          </wp:anchor>
        </w:drawing>
      </w:r>
    </w:p>
    <w:p w14:paraId="41030678" w14:textId="14E3B7CF" w:rsidR="00D17B96" w:rsidRDefault="00D05628" w:rsidP="001E4559">
      <w:pPr>
        <w:pStyle w:val="Heading1"/>
        <w:ind w:left="0" w:right="142"/>
        <w:rPr>
          <w:rFonts w:cs="Arial"/>
          <w:b w:val="0"/>
          <w:spacing w:val="1"/>
          <w:sz w:val="24"/>
          <w:szCs w:val="24"/>
          <w:lang w:val="en-GB"/>
        </w:rPr>
      </w:pPr>
      <w:r w:rsidRPr="006660BA">
        <w:rPr>
          <w:rFonts w:cs="Arial"/>
          <w:b w:val="0"/>
          <w:spacing w:val="1"/>
          <w:sz w:val="24"/>
          <w:szCs w:val="24"/>
          <w:lang w:val="en-GB"/>
        </w:rPr>
        <w:t>or via QR cod</w:t>
      </w:r>
      <w:r w:rsidR="00152858">
        <w:rPr>
          <w:rFonts w:cs="Arial"/>
          <w:b w:val="0"/>
          <w:spacing w:val="1"/>
          <w:sz w:val="24"/>
          <w:szCs w:val="24"/>
          <w:lang w:val="en-GB"/>
        </w:rPr>
        <w:t>e</w:t>
      </w:r>
      <w:r w:rsidRPr="006660BA">
        <w:rPr>
          <w:rFonts w:cs="Arial"/>
          <w:b w:val="0"/>
          <w:spacing w:val="1"/>
          <w:sz w:val="24"/>
          <w:szCs w:val="24"/>
          <w:lang w:val="en-GB"/>
        </w:rPr>
        <w:t>:</w:t>
      </w:r>
      <w:r w:rsidR="00BC5207" w:rsidRPr="00BC5207">
        <w:rPr>
          <w:rFonts w:cs="Arial"/>
          <w:b w:val="0"/>
          <w:noProof/>
          <w:spacing w:val="1"/>
          <w:sz w:val="24"/>
          <w:szCs w:val="24"/>
          <w:lang w:val="en-GB"/>
        </w:rPr>
        <w:t xml:space="preserve"> </w:t>
      </w:r>
    </w:p>
    <w:p w14:paraId="6A683A7D" w14:textId="3193AFC7" w:rsidR="00D05628" w:rsidRPr="006660BA" w:rsidRDefault="00D05628" w:rsidP="001E4559">
      <w:pPr>
        <w:pStyle w:val="Heading1"/>
        <w:ind w:left="0" w:right="142"/>
        <w:rPr>
          <w:rFonts w:cs="Arial"/>
          <w:b w:val="0"/>
          <w:spacing w:val="1"/>
          <w:sz w:val="24"/>
          <w:szCs w:val="24"/>
          <w:lang w:val="en-GB"/>
        </w:rPr>
      </w:pPr>
    </w:p>
    <w:p w14:paraId="3B98B603" w14:textId="29812ED0" w:rsidR="00D05628" w:rsidRPr="006660BA" w:rsidRDefault="00D05628" w:rsidP="001E4559">
      <w:pPr>
        <w:pStyle w:val="Heading1"/>
        <w:ind w:left="0" w:right="142"/>
        <w:rPr>
          <w:rFonts w:cs="Arial"/>
          <w:b w:val="0"/>
          <w:spacing w:val="1"/>
          <w:sz w:val="24"/>
          <w:szCs w:val="24"/>
          <w:lang w:val="en-GB"/>
        </w:rPr>
      </w:pPr>
    </w:p>
    <w:p w14:paraId="6C8B5A71" w14:textId="5F067267" w:rsidR="00D05628" w:rsidRPr="006660BA" w:rsidRDefault="00D05628" w:rsidP="001E4559">
      <w:pPr>
        <w:pStyle w:val="Heading1"/>
        <w:ind w:left="0" w:right="142"/>
        <w:rPr>
          <w:rFonts w:cs="Arial"/>
          <w:b w:val="0"/>
          <w:spacing w:val="1"/>
          <w:sz w:val="24"/>
          <w:szCs w:val="24"/>
          <w:lang w:val="en-GB"/>
        </w:rPr>
      </w:pPr>
    </w:p>
    <w:p w14:paraId="39199A96" w14:textId="4013A7CD" w:rsidR="00D05628" w:rsidRPr="006660BA" w:rsidRDefault="00D05628" w:rsidP="001E4559">
      <w:pPr>
        <w:pStyle w:val="Heading1"/>
        <w:ind w:left="0" w:right="142"/>
        <w:rPr>
          <w:rFonts w:cs="Arial"/>
          <w:b w:val="0"/>
          <w:spacing w:val="1"/>
          <w:sz w:val="24"/>
          <w:szCs w:val="24"/>
          <w:lang w:val="en-GB"/>
        </w:rPr>
      </w:pPr>
    </w:p>
    <w:p w14:paraId="264C37F2" w14:textId="77777777" w:rsidR="00D05628" w:rsidRPr="006660BA" w:rsidRDefault="00D05628" w:rsidP="001E4559">
      <w:pPr>
        <w:pStyle w:val="Heading1"/>
        <w:ind w:left="0" w:right="142"/>
        <w:rPr>
          <w:rFonts w:cs="Arial"/>
          <w:b w:val="0"/>
          <w:spacing w:val="1"/>
          <w:sz w:val="24"/>
          <w:szCs w:val="24"/>
          <w:lang w:val="en-GB"/>
        </w:rPr>
      </w:pPr>
    </w:p>
    <w:p w14:paraId="550B1561" w14:textId="77777777" w:rsidR="00D05628" w:rsidRPr="006660BA" w:rsidRDefault="00D05628" w:rsidP="001E4559">
      <w:pPr>
        <w:pStyle w:val="Heading1"/>
        <w:ind w:left="0" w:right="142"/>
        <w:rPr>
          <w:rFonts w:cs="Arial"/>
          <w:b w:val="0"/>
          <w:spacing w:val="1"/>
          <w:sz w:val="24"/>
          <w:szCs w:val="24"/>
          <w:lang w:val="en-GB"/>
        </w:rPr>
      </w:pPr>
    </w:p>
    <w:p w14:paraId="25401B9B" w14:textId="12F7C346" w:rsidR="00D05628" w:rsidRPr="001546A7" w:rsidRDefault="00D05628" w:rsidP="001E4559">
      <w:pPr>
        <w:pStyle w:val="Heading1"/>
        <w:ind w:left="0" w:right="142"/>
        <w:rPr>
          <w:rFonts w:cs="Arial"/>
          <w:sz w:val="24"/>
          <w:szCs w:val="24"/>
          <w:lang w:val="en-GB"/>
        </w:rPr>
      </w:pPr>
      <w:r w:rsidRPr="006660BA">
        <w:rPr>
          <w:rFonts w:cs="Arial"/>
          <w:b w:val="0"/>
          <w:spacing w:val="1"/>
          <w:sz w:val="24"/>
          <w:szCs w:val="24"/>
          <w:lang w:val="en-GB"/>
        </w:rPr>
        <w:t>A listen only audio conference is also available:</w:t>
      </w:r>
      <w:r>
        <w:rPr>
          <w:rFonts w:cs="Arial"/>
          <w:b w:val="0"/>
          <w:spacing w:val="1"/>
          <w:sz w:val="24"/>
          <w:szCs w:val="24"/>
          <w:lang w:val="en-GB"/>
        </w:rPr>
        <w:t xml:space="preserve"> </w:t>
      </w:r>
      <w:r w:rsidRPr="001546A7">
        <w:rPr>
          <w:rFonts w:cs="Arial"/>
          <w:spacing w:val="1"/>
          <w:sz w:val="24"/>
          <w:szCs w:val="24"/>
          <w:lang w:val="en-GB"/>
        </w:rPr>
        <w:t>+39 02 80209</w:t>
      </w:r>
      <w:r w:rsidR="008925ED">
        <w:rPr>
          <w:rFonts w:cs="Arial"/>
          <w:spacing w:val="1"/>
          <w:sz w:val="24"/>
          <w:szCs w:val="24"/>
          <w:lang w:val="en-GB"/>
        </w:rPr>
        <w:t>0</w:t>
      </w:r>
      <w:r w:rsidRPr="001546A7">
        <w:rPr>
          <w:rFonts w:cs="Arial"/>
          <w:spacing w:val="1"/>
          <w:sz w:val="24"/>
          <w:szCs w:val="24"/>
          <w:lang w:val="en-GB"/>
        </w:rPr>
        <w:t>2</w:t>
      </w:r>
      <w:r w:rsidRPr="001546A7">
        <w:rPr>
          <w:rFonts w:cs="Arial"/>
          <w:spacing w:val="-1"/>
          <w:sz w:val="24"/>
          <w:szCs w:val="24"/>
          <w:lang w:val="en-GB"/>
        </w:rPr>
        <w:t xml:space="preserve">           </w:t>
      </w:r>
    </w:p>
    <w:p w14:paraId="276FDC55" w14:textId="4218DA1C" w:rsidR="00D05628" w:rsidRPr="000F166F" w:rsidRDefault="00D05628" w:rsidP="001E4559">
      <w:pPr>
        <w:pStyle w:val="Heading1"/>
        <w:ind w:left="0" w:right="142"/>
        <w:rPr>
          <w:rFonts w:cs="Arial"/>
          <w:spacing w:val="1"/>
          <w:sz w:val="24"/>
          <w:szCs w:val="24"/>
          <w:lang w:val="en-GB"/>
        </w:rPr>
      </w:pPr>
    </w:p>
    <w:p w14:paraId="09646640" w14:textId="77777777" w:rsidR="00D05628" w:rsidRPr="000F166F" w:rsidRDefault="00D05628" w:rsidP="001E4559">
      <w:pPr>
        <w:pStyle w:val="BodyText"/>
        <w:spacing w:before="74"/>
        <w:ind w:left="0" w:right="142"/>
        <w:rPr>
          <w:rFonts w:cs="Arial"/>
          <w:sz w:val="24"/>
          <w:szCs w:val="24"/>
          <w:lang w:val="en-GB"/>
        </w:rPr>
      </w:pPr>
      <w:r w:rsidRPr="000F166F">
        <w:rPr>
          <w:rFonts w:cs="Arial"/>
          <w:spacing w:val="-1"/>
          <w:sz w:val="24"/>
          <w:szCs w:val="24"/>
          <w:lang w:val="en-GB"/>
        </w:rPr>
        <w:t>For</w:t>
      </w:r>
      <w:r w:rsidRPr="000F166F">
        <w:rPr>
          <w:rFonts w:cs="Arial"/>
          <w:spacing w:val="-10"/>
          <w:sz w:val="24"/>
          <w:szCs w:val="24"/>
          <w:lang w:val="en-GB"/>
        </w:rPr>
        <w:t xml:space="preserve"> </w:t>
      </w:r>
      <w:r>
        <w:rPr>
          <w:rFonts w:cs="Arial"/>
          <w:sz w:val="24"/>
          <w:szCs w:val="24"/>
          <w:lang w:val="en-GB"/>
        </w:rPr>
        <w:t>further</w:t>
      </w:r>
      <w:r w:rsidRPr="000F166F">
        <w:rPr>
          <w:rFonts w:cs="Arial"/>
          <w:spacing w:val="-9"/>
          <w:sz w:val="24"/>
          <w:szCs w:val="24"/>
          <w:lang w:val="en-GB"/>
        </w:rPr>
        <w:t xml:space="preserve"> </w:t>
      </w:r>
      <w:r w:rsidRPr="000F166F">
        <w:rPr>
          <w:rFonts w:cs="Arial"/>
          <w:spacing w:val="-1"/>
          <w:sz w:val="24"/>
          <w:szCs w:val="24"/>
          <w:lang w:val="en-GB"/>
        </w:rPr>
        <w:t>information:</w:t>
      </w:r>
    </w:p>
    <w:p w14:paraId="6BB34FA8" w14:textId="43782E48" w:rsidR="00D05628" w:rsidRDefault="00D05628" w:rsidP="001E4559">
      <w:pPr>
        <w:pStyle w:val="BodyText"/>
        <w:ind w:left="0" w:right="142"/>
        <w:rPr>
          <w:rFonts w:cs="Arial"/>
          <w:spacing w:val="-1"/>
          <w:sz w:val="24"/>
          <w:szCs w:val="24"/>
          <w:lang w:val="en-GB"/>
        </w:rPr>
      </w:pPr>
    </w:p>
    <w:p w14:paraId="5903D8E4" w14:textId="77777777" w:rsidR="00D05628" w:rsidRPr="000F166F" w:rsidRDefault="00D05628" w:rsidP="001E4559">
      <w:pPr>
        <w:pStyle w:val="BodyText"/>
        <w:ind w:left="0" w:right="142"/>
        <w:rPr>
          <w:rFonts w:cs="Arial"/>
          <w:spacing w:val="28"/>
          <w:w w:val="99"/>
          <w:sz w:val="24"/>
          <w:szCs w:val="24"/>
          <w:lang w:val="en-GB"/>
        </w:rPr>
      </w:pPr>
      <w:r w:rsidRPr="000F166F">
        <w:rPr>
          <w:rFonts w:cs="Arial"/>
          <w:spacing w:val="-1"/>
          <w:sz w:val="24"/>
          <w:szCs w:val="24"/>
          <w:lang w:val="en-GB"/>
        </w:rPr>
        <w:t>Poste</w:t>
      </w:r>
      <w:r w:rsidRPr="000F166F">
        <w:rPr>
          <w:rFonts w:cs="Arial"/>
          <w:spacing w:val="-7"/>
          <w:sz w:val="24"/>
          <w:szCs w:val="24"/>
          <w:lang w:val="en-GB"/>
        </w:rPr>
        <w:t xml:space="preserve"> </w:t>
      </w:r>
      <w:r w:rsidRPr="000F166F">
        <w:rPr>
          <w:rFonts w:cs="Arial"/>
          <w:sz w:val="24"/>
          <w:szCs w:val="24"/>
          <w:lang w:val="en-GB"/>
        </w:rPr>
        <w:t>Italiane</w:t>
      </w:r>
      <w:r w:rsidRPr="000F166F">
        <w:rPr>
          <w:rFonts w:cs="Arial"/>
          <w:spacing w:val="-5"/>
          <w:sz w:val="24"/>
          <w:szCs w:val="24"/>
          <w:lang w:val="en-GB"/>
        </w:rPr>
        <w:t xml:space="preserve"> </w:t>
      </w:r>
      <w:r w:rsidRPr="000F166F">
        <w:rPr>
          <w:rFonts w:cs="Arial"/>
          <w:spacing w:val="-1"/>
          <w:sz w:val="24"/>
          <w:szCs w:val="24"/>
          <w:lang w:val="en-GB"/>
        </w:rPr>
        <w:t>S.p.A</w:t>
      </w:r>
      <w:r>
        <w:rPr>
          <w:rFonts w:cs="Arial"/>
          <w:spacing w:val="-1"/>
          <w:sz w:val="24"/>
          <w:szCs w:val="24"/>
          <w:lang w:val="en-GB"/>
        </w:rPr>
        <w:t>.</w:t>
      </w:r>
      <w:r w:rsidRPr="000F166F">
        <w:rPr>
          <w:rFonts w:cs="Arial"/>
          <w:spacing w:val="-7"/>
          <w:sz w:val="24"/>
          <w:szCs w:val="24"/>
          <w:lang w:val="en-GB"/>
        </w:rPr>
        <w:t xml:space="preserve"> </w:t>
      </w:r>
      <w:r w:rsidRPr="000F166F">
        <w:rPr>
          <w:rFonts w:cs="Arial"/>
          <w:sz w:val="24"/>
          <w:szCs w:val="24"/>
          <w:lang w:val="en-GB"/>
        </w:rPr>
        <w:t>Investor</w:t>
      </w:r>
      <w:r w:rsidRPr="000F166F">
        <w:rPr>
          <w:rFonts w:cs="Arial"/>
          <w:spacing w:val="-5"/>
          <w:sz w:val="24"/>
          <w:szCs w:val="24"/>
          <w:lang w:val="en-GB"/>
        </w:rPr>
        <w:t xml:space="preserve"> </w:t>
      </w:r>
      <w:r w:rsidRPr="000F166F">
        <w:rPr>
          <w:rFonts w:cs="Arial"/>
          <w:spacing w:val="-1"/>
          <w:sz w:val="24"/>
          <w:szCs w:val="24"/>
          <w:lang w:val="en-GB"/>
        </w:rPr>
        <w:t>Relations</w:t>
      </w:r>
      <w:r w:rsidRPr="000F166F">
        <w:rPr>
          <w:rFonts w:cs="Arial"/>
          <w:spacing w:val="28"/>
          <w:w w:val="99"/>
          <w:sz w:val="24"/>
          <w:szCs w:val="24"/>
          <w:lang w:val="en-GB"/>
        </w:rPr>
        <w:t xml:space="preserve"> </w:t>
      </w:r>
      <w:r>
        <w:rPr>
          <w:rFonts w:cs="Arial"/>
          <w:spacing w:val="28"/>
          <w:w w:val="99"/>
          <w:sz w:val="24"/>
          <w:szCs w:val="24"/>
          <w:lang w:val="en-GB"/>
        </w:rPr>
        <w:tab/>
      </w:r>
      <w:r>
        <w:rPr>
          <w:rFonts w:cs="Arial"/>
          <w:spacing w:val="28"/>
          <w:w w:val="99"/>
          <w:sz w:val="24"/>
          <w:szCs w:val="24"/>
          <w:lang w:val="en-GB"/>
        </w:rPr>
        <w:tab/>
      </w:r>
      <w:r w:rsidRPr="00562F28">
        <w:rPr>
          <w:rFonts w:cs="Arial"/>
          <w:spacing w:val="-1"/>
          <w:sz w:val="24"/>
          <w:szCs w:val="24"/>
          <w:lang w:val="en-GB"/>
        </w:rPr>
        <w:t>Poste</w:t>
      </w:r>
      <w:r w:rsidRPr="00562F28">
        <w:rPr>
          <w:rFonts w:cs="Arial"/>
          <w:spacing w:val="-7"/>
          <w:sz w:val="24"/>
          <w:szCs w:val="24"/>
          <w:lang w:val="en-GB"/>
        </w:rPr>
        <w:t xml:space="preserve"> </w:t>
      </w:r>
      <w:r w:rsidRPr="00562F28">
        <w:rPr>
          <w:rFonts w:cs="Arial"/>
          <w:sz w:val="24"/>
          <w:szCs w:val="24"/>
          <w:lang w:val="en-GB"/>
        </w:rPr>
        <w:t>Italiane</w:t>
      </w:r>
      <w:r w:rsidRPr="00562F28">
        <w:rPr>
          <w:rFonts w:cs="Arial"/>
          <w:spacing w:val="-4"/>
          <w:sz w:val="24"/>
          <w:szCs w:val="24"/>
          <w:lang w:val="en-GB"/>
        </w:rPr>
        <w:t xml:space="preserve"> </w:t>
      </w:r>
      <w:r w:rsidRPr="00562F28">
        <w:rPr>
          <w:rFonts w:cs="Arial"/>
          <w:spacing w:val="-1"/>
          <w:sz w:val="24"/>
          <w:szCs w:val="24"/>
          <w:lang w:val="en-GB"/>
        </w:rPr>
        <w:t>S.p.A.</w:t>
      </w:r>
      <w:r w:rsidRPr="00562F28">
        <w:rPr>
          <w:rFonts w:cs="Arial"/>
          <w:spacing w:val="-6"/>
          <w:sz w:val="24"/>
          <w:szCs w:val="24"/>
          <w:lang w:val="en-GB"/>
        </w:rPr>
        <w:t xml:space="preserve"> </w:t>
      </w:r>
      <w:r w:rsidRPr="00562F28">
        <w:rPr>
          <w:rFonts w:cs="Arial"/>
          <w:sz w:val="24"/>
          <w:szCs w:val="24"/>
          <w:lang w:val="en-GB"/>
        </w:rPr>
        <w:t>Media Relations</w:t>
      </w:r>
    </w:p>
    <w:p w14:paraId="03A47C39" w14:textId="04C5E04A" w:rsidR="00D05628" w:rsidRPr="00D85DC6" w:rsidRDefault="00D05628" w:rsidP="001E4559">
      <w:pPr>
        <w:pStyle w:val="BodyText"/>
        <w:ind w:left="0" w:right="142"/>
        <w:rPr>
          <w:rFonts w:cs="Arial"/>
          <w:sz w:val="24"/>
          <w:szCs w:val="24"/>
          <w:lang w:val="fr-FR"/>
        </w:rPr>
      </w:pPr>
      <w:r w:rsidRPr="000F166F">
        <w:rPr>
          <w:rFonts w:cs="Arial"/>
          <w:sz w:val="24"/>
          <w:szCs w:val="24"/>
          <w:lang w:val="en-GB"/>
        </w:rPr>
        <w:t>Tel.</w:t>
      </w:r>
      <w:r w:rsidRPr="000F166F">
        <w:rPr>
          <w:rFonts w:cs="Arial"/>
          <w:spacing w:val="-10"/>
          <w:sz w:val="24"/>
          <w:szCs w:val="24"/>
          <w:lang w:val="en-GB"/>
        </w:rPr>
        <w:t xml:space="preserve"> </w:t>
      </w:r>
      <w:r w:rsidRPr="000F166F">
        <w:rPr>
          <w:rFonts w:cs="Arial"/>
          <w:spacing w:val="-1"/>
          <w:sz w:val="24"/>
          <w:szCs w:val="24"/>
          <w:lang w:val="en-GB"/>
        </w:rPr>
        <w:t>+39</w:t>
      </w:r>
      <w:r w:rsidRPr="000F166F">
        <w:rPr>
          <w:rFonts w:cs="Arial"/>
          <w:spacing w:val="-8"/>
          <w:sz w:val="24"/>
          <w:szCs w:val="24"/>
          <w:lang w:val="en-GB"/>
        </w:rPr>
        <w:t xml:space="preserve"> </w:t>
      </w:r>
      <w:r w:rsidRPr="000F166F">
        <w:rPr>
          <w:rFonts w:cs="Arial"/>
          <w:spacing w:val="-1"/>
          <w:sz w:val="24"/>
          <w:szCs w:val="24"/>
          <w:lang w:val="en-GB"/>
        </w:rPr>
        <w:t>06</w:t>
      </w:r>
      <w:r>
        <w:rPr>
          <w:rFonts w:cs="Arial"/>
          <w:spacing w:val="-1"/>
          <w:sz w:val="24"/>
          <w:szCs w:val="24"/>
          <w:lang w:val="en-GB"/>
        </w:rPr>
        <w:t xml:space="preserve"> </w:t>
      </w:r>
      <w:r w:rsidRPr="000F166F">
        <w:rPr>
          <w:rFonts w:cs="Arial"/>
          <w:spacing w:val="-1"/>
          <w:sz w:val="24"/>
          <w:szCs w:val="24"/>
          <w:lang w:val="en-GB"/>
        </w:rPr>
        <w:t>5958</w:t>
      </w:r>
      <w:r>
        <w:rPr>
          <w:rFonts w:cs="Arial"/>
          <w:spacing w:val="-1"/>
          <w:sz w:val="24"/>
          <w:szCs w:val="24"/>
          <w:lang w:val="en-GB"/>
        </w:rPr>
        <w:t xml:space="preserve"> </w:t>
      </w:r>
      <w:r w:rsidRPr="000F166F">
        <w:rPr>
          <w:rFonts w:cs="Arial"/>
          <w:spacing w:val="-1"/>
          <w:sz w:val="24"/>
          <w:szCs w:val="24"/>
          <w:lang w:val="en-GB"/>
        </w:rPr>
        <w:t>4716</w:t>
      </w:r>
      <w:r w:rsidRPr="00FB1AB0">
        <w:rPr>
          <w:rFonts w:cs="Arial"/>
          <w:sz w:val="24"/>
          <w:szCs w:val="24"/>
          <w:lang w:val="en-GB"/>
        </w:rPr>
        <w:t xml:space="preserve"> </w:t>
      </w:r>
      <w:r>
        <w:rPr>
          <w:rFonts w:cs="Arial"/>
          <w:sz w:val="24"/>
          <w:szCs w:val="24"/>
          <w:lang w:val="en-GB"/>
        </w:rPr>
        <w:tab/>
      </w:r>
      <w:r>
        <w:rPr>
          <w:rFonts w:cs="Arial"/>
          <w:sz w:val="24"/>
          <w:szCs w:val="24"/>
          <w:lang w:val="en-GB"/>
        </w:rPr>
        <w:tab/>
      </w:r>
      <w:r>
        <w:rPr>
          <w:rFonts w:cs="Arial"/>
          <w:sz w:val="24"/>
          <w:szCs w:val="24"/>
          <w:lang w:val="en-GB"/>
        </w:rPr>
        <w:tab/>
      </w:r>
      <w:r>
        <w:rPr>
          <w:rFonts w:cs="Arial"/>
          <w:sz w:val="24"/>
          <w:szCs w:val="24"/>
          <w:lang w:val="en-GB"/>
        </w:rPr>
        <w:tab/>
      </w:r>
      <w:r w:rsidRPr="000F166F">
        <w:rPr>
          <w:rFonts w:cs="Arial"/>
          <w:sz w:val="24"/>
          <w:szCs w:val="24"/>
          <w:lang w:val="en-GB"/>
        </w:rPr>
        <w:t xml:space="preserve">Tel. </w:t>
      </w:r>
      <w:r w:rsidRPr="00D85DC6">
        <w:rPr>
          <w:rFonts w:cs="Arial"/>
          <w:sz w:val="24"/>
          <w:szCs w:val="24"/>
          <w:lang w:val="fr-FR"/>
        </w:rPr>
        <w:t>+39 06 5958 2097</w:t>
      </w:r>
    </w:p>
    <w:p w14:paraId="583E3E91" w14:textId="7C468E8C" w:rsidR="00D05628" w:rsidRDefault="00D05628" w:rsidP="001E4559">
      <w:pPr>
        <w:pStyle w:val="BodyText"/>
        <w:ind w:left="0" w:right="142"/>
        <w:rPr>
          <w:rStyle w:val="Hyperlink"/>
          <w:rFonts w:cs="Arial"/>
          <w:spacing w:val="-1"/>
          <w:sz w:val="24"/>
          <w:szCs w:val="24"/>
          <w:lang w:val="fr-FR"/>
        </w:rPr>
      </w:pPr>
      <w:proofErr w:type="gramStart"/>
      <w:r w:rsidRPr="00D85DC6">
        <w:rPr>
          <w:rFonts w:cs="Arial"/>
          <w:spacing w:val="-1"/>
          <w:sz w:val="24"/>
          <w:szCs w:val="24"/>
          <w:lang w:val="fr-FR"/>
        </w:rPr>
        <w:t>Mail:</w:t>
      </w:r>
      <w:proofErr w:type="gramEnd"/>
      <w:r w:rsidRPr="00D85DC6">
        <w:rPr>
          <w:rFonts w:cs="Arial"/>
          <w:spacing w:val="-1"/>
          <w:sz w:val="24"/>
          <w:szCs w:val="24"/>
          <w:lang w:val="fr-FR"/>
        </w:rPr>
        <w:t xml:space="preserve"> </w:t>
      </w:r>
      <w:hyperlink r:id="rId14" w:history="1">
        <w:r w:rsidRPr="005B2D50">
          <w:rPr>
            <w:rStyle w:val="Hyperlink"/>
            <w:rFonts w:cs="Arial"/>
            <w:spacing w:val="-1"/>
            <w:sz w:val="24"/>
            <w:szCs w:val="24"/>
            <w:lang w:val="fr-FR"/>
          </w:rPr>
          <w:t>investor.relations@posteitaliane.it</w:t>
        </w:r>
      </w:hyperlink>
      <w:r w:rsidRPr="00D85DC6">
        <w:rPr>
          <w:rFonts w:cs="Arial"/>
          <w:spacing w:val="-1"/>
          <w:sz w:val="24"/>
          <w:szCs w:val="24"/>
          <w:lang w:val="fr-FR"/>
        </w:rPr>
        <w:t xml:space="preserve"> </w:t>
      </w:r>
      <w:r w:rsidRPr="00D85DC6">
        <w:rPr>
          <w:rFonts w:cs="Arial"/>
          <w:spacing w:val="-1"/>
          <w:sz w:val="24"/>
          <w:szCs w:val="24"/>
          <w:lang w:val="fr-FR"/>
        </w:rPr>
        <w:tab/>
      </w:r>
      <w:r w:rsidRPr="00D85DC6">
        <w:rPr>
          <w:rFonts w:cs="Arial"/>
          <w:spacing w:val="-1"/>
          <w:sz w:val="24"/>
          <w:szCs w:val="24"/>
          <w:lang w:val="fr-FR"/>
        </w:rPr>
        <w:tab/>
      </w:r>
      <w:proofErr w:type="gramStart"/>
      <w:r w:rsidRPr="00D85DC6">
        <w:rPr>
          <w:rFonts w:cs="Arial"/>
          <w:spacing w:val="-1"/>
          <w:sz w:val="24"/>
          <w:szCs w:val="24"/>
          <w:lang w:val="fr-FR"/>
        </w:rPr>
        <w:t>Mail:</w:t>
      </w:r>
      <w:proofErr w:type="gramEnd"/>
      <w:r w:rsidRPr="00D85DC6">
        <w:rPr>
          <w:rFonts w:cs="Arial"/>
          <w:spacing w:val="-33"/>
          <w:sz w:val="24"/>
          <w:szCs w:val="24"/>
          <w:lang w:val="fr-FR"/>
        </w:rPr>
        <w:t xml:space="preserve"> </w:t>
      </w:r>
      <w:hyperlink r:id="rId15" w:history="1">
        <w:r w:rsidRPr="00936045">
          <w:rPr>
            <w:rStyle w:val="Hyperlink"/>
            <w:rFonts w:cs="Arial"/>
            <w:spacing w:val="-1"/>
            <w:sz w:val="24"/>
            <w:szCs w:val="24"/>
            <w:lang w:val="fr-FR"/>
          </w:rPr>
          <w:t>ufficiostampa@posteitaliane.it</w:t>
        </w:r>
      </w:hyperlink>
    </w:p>
    <w:p w14:paraId="39D78D2B" w14:textId="694FBDC6" w:rsidR="00EC3515" w:rsidRDefault="00EC3515" w:rsidP="001E4559">
      <w:pPr>
        <w:pStyle w:val="BodyText"/>
        <w:ind w:left="0" w:right="142"/>
        <w:rPr>
          <w:rStyle w:val="Hyperlink"/>
          <w:rFonts w:cs="Arial"/>
          <w:spacing w:val="-1"/>
          <w:sz w:val="24"/>
          <w:szCs w:val="24"/>
          <w:lang w:val="fr-FR"/>
        </w:rPr>
      </w:pPr>
    </w:p>
    <w:p w14:paraId="735D5F15" w14:textId="77777777" w:rsidR="00EC3515" w:rsidRPr="001320B3" w:rsidRDefault="00EC3515" w:rsidP="00EC3515">
      <w:pPr>
        <w:widowControl/>
        <w:autoSpaceDE w:val="0"/>
        <w:autoSpaceDN w:val="0"/>
        <w:adjustRightInd w:val="0"/>
        <w:rPr>
          <w:rFonts w:ascii="Arial" w:hAnsi="Arial" w:cs="Arial"/>
          <w:b/>
          <w:bCs/>
          <w:color w:val="000000"/>
          <w:sz w:val="24"/>
          <w:szCs w:val="24"/>
          <w:lang w:val="en-GB"/>
        </w:rPr>
      </w:pPr>
    </w:p>
    <w:p w14:paraId="057C8A45" w14:textId="77777777" w:rsidR="00EC3515" w:rsidRPr="00D8752B" w:rsidRDefault="00EC3515" w:rsidP="00EC3515">
      <w:pPr>
        <w:widowControl/>
        <w:autoSpaceDE w:val="0"/>
        <w:autoSpaceDN w:val="0"/>
        <w:adjustRightInd w:val="0"/>
        <w:spacing w:line="360" w:lineRule="auto"/>
        <w:jc w:val="center"/>
        <w:rPr>
          <w:rFonts w:ascii="Arial" w:hAnsi="Arial" w:cs="Arial"/>
          <w:b/>
          <w:bCs/>
          <w:color w:val="000000"/>
          <w:sz w:val="24"/>
          <w:szCs w:val="24"/>
        </w:rPr>
      </w:pPr>
      <w:r w:rsidRPr="00D8752B">
        <w:rPr>
          <w:rFonts w:ascii="Arial" w:hAnsi="Arial" w:cs="Arial"/>
          <w:b/>
          <w:bCs/>
          <w:color w:val="000000"/>
          <w:sz w:val="24"/>
          <w:szCs w:val="24"/>
        </w:rPr>
        <w:t>***</w:t>
      </w:r>
    </w:p>
    <w:p w14:paraId="10009E58" w14:textId="6CD3F60E" w:rsidR="00EC3515" w:rsidRPr="00D8752B" w:rsidRDefault="00EC3515" w:rsidP="00734DBA">
      <w:pPr>
        <w:widowControl/>
        <w:autoSpaceDE w:val="0"/>
        <w:autoSpaceDN w:val="0"/>
        <w:adjustRightInd w:val="0"/>
        <w:spacing w:line="360" w:lineRule="auto"/>
        <w:jc w:val="center"/>
        <w:rPr>
          <w:rFonts w:ascii="Arial" w:hAnsi="Arial" w:cs="Arial"/>
          <w:color w:val="000000"/>
          <w:sz w:val="32"/>
          <w:szCs w:val="32"/>
        </w:rPr>
      </w:pPr>
      <w:r w:rsidRPr="00D8752B">
        <w:rPr>
          <w:rFonts w:ascii="Arial" w:hAnsi="Arial" w:cs="Arial"/>
          <w:b/>
          <w:bCs/>
          <w:color w:val="000000"/>
          <w:sz w:val="32"/>
          <w:szCs w:val="32"/>
        </w:rPr>
        <w:t>Financial calendar</w:t>
      </w:r>
    </w:p>
    <w:p w14:paraId="4363DC38" w14:textId="0937AA19" w:rsidR="00EC3515" w:rsidRDefault="00EC3515" w:rsidP="00734DBA">
      <w:pPr>
        <w:widowControl/>
        <w:autoSpaceDE w:val="0"/>
        <w:autoSpaceDN w:val="0"/>
        <w:adjustRightInd w:val="0"/>
        <w:spacing w:line="360" w:lineRule="auto"/>
        <w:jc w:val="center"/>
        <w:rPr>
          <w:rFonts w:ascii="Arial" w:hAnsi="Arial" w:cs="Arial"/>
          <w:color w:val="000000"/>
          <w:sz w:val="24"/>
          <w:szCs w:val="24"/>
        </w:rPr>
      </w:pPr>
      <w:r w:rsidRPr="00D8752B">
        <w:rPr>
          <w:rFonts w:ascii="Arial" w:hAnsi="Arial" w:cs="Arial"/>
          <w:color w:val="000000"/>
          <w:sz w:val="24"/>
          <w:szCs w:val="24"/>
        </w:rPr>
        <w:t>Next events</w:t>
      </w:r>
    </w:p>
    <w:p w14:paraId="0BC96858" w14:textId="77777777" w:rsidR="00187721" w:rsidRPr="00D8752B" w:rsidRDefault="00187721" w:rsidP="00734DBA">
      <w:pPr>
        <w:widowControl/>
        <w:autoSpaceDE w:val="0"/>
        <w:autoSpaceDN w:val="0"/>
        <w:adjustRightInd w:val="0"/>
        <w:spacing w:line="360" w:lineRule="auto"/>
        <w:jc w:val="center"/>
        <w:rPr>
          <w:rFonts w:ascii="Arial" w:hAnsi="Arial" w:cs="Arial"/>
          <w:color w:val="000000"/>
          <w:sz w:val="24"/>
          <w:szCs w:val="24"/>
        </w:rPr>
      </w:pPr>
    </w:p>
    <w:p w14:paraId="04CB198E" w14:textId="7481A145" w:rsidR="00296921" w:rsidRPr="001320B3" w:rsidRDefault="00A77465" w:rsidP="00EC3515">
      <w:pPr>
        <w:pStyle w:val="ListParagraph"/>
        <w:widowControl/>
        <w:numPr>
          <w:ilvl w:val="0"/>
          <w:numId w:val="16"/>
        </w:numPr>
        <w:autoSpaceDE w:val="0"/>
        <w:autoSpaceDN w:val="0"/>
        <w:adjustRightInd w:val="0"/>
        <w:spacing w:line="360" w:lineRule="auto"/>
        <w:jc w:val="both"/>
        <w:rPr>
          <w:rFonts w:ascii="Arial" w:hAnsi="Arial" w:cs="Arial"/>
          <w:color w:val="000000"/>
          <w:sz w:val="24"/>
          <w:szCs w:val="24"/>
          <w:lang w:val="en-GB"/>
        </w:rPr>
      </w:pPr>
      <w:r>
        <w:rPr>
          <w:rFonts w:ascii="Arial" w:hAnsi="Arial" w:cs="Arial"/>
          <w:b/>
          <w:bCs/>
          <w:color w:val="000000"/>
          <w:sz w:val="24"/>
          <w:szCs w:val="24"/>
          <w:lang w:val="en-GB"/>
        </w:rPr>
        <w:t>1</w:t>
      </w:r>
      <w:r w:rsidR="00D8752B">
        <w:rPr>
          <w:rFonts w:ascii="Arial" w:hAnsi="Arial" w:cs="Arial"/>
          <w:b/>
          <w:bCs/>
          <w:color w:val="000000"/>
          <w:sz w:val="24"/>
          <w:szCs w:val="24"/>
          <w:lang w:val="en-GB"/>
        </w:rPr>
        <w:t>2</w:t>
      </w:r>
      <w:r w:rsidR="00296921" w:rsidRPr="001320B3">
        <w:rPr>
          <w:rFonts w:ascii="Arial" w:hAnsi="Arial" w:cs="Arial"/>
          <w:b/>
          <w:bCs/>
          <w:color w:val="000000"/>
          <w:sz w:val="24"/>
          <w:szCs w:val="24"/>
          <w:lang w:val="en-GB"/>
        </w:rPr>
        <w:t xml:space="preserve"> November 20</w:t>
      </w:r>
      <w:r w:rsidR="009926FF">
        <w:rPr>
          <w:rFonts w:ascii="Arial" w:hAnsi="Arial" w:cs="Arial"/>
          <w:b/>
          <w:bCs/>
          <w:color w:val="000000"/>
          <w:sz w:val="24"/>
          <w:szCs w:val="24"/>
          <w:lang w:val="en-GB"/>
        </w:rPr>
        <w:t>26</w:t>
      </w:r>
      <w:r w:rsidR="00296921" w:rsidRPr="001320B3">
        <w:rPr>
          <w:rFonts w:ascii="Arial" w:hAnsi="Arial" w:cs="Arial"/>
          <w:b/>
          <w:bCs/>
          <w:color w:val="000000"/>
          <w:sz w:val="24"/>
          <w:szCs w:val="24"/>
          <w:lang w:val="en-GB"/>
        </w:rPr>
        <w:t xml:space="preserve"> </w:t>
      </w:r>
      <w:r w:rsidR="00296921" w:rsidRPr="001320B3">
        <w:rPr>
          <w:rFonts w:ascii="Arial" w:hAnsi="Arial" w:cs="Arial"/>
          <w:color w:val="000000"/>
          <w:sz w:val="24"/>
          <w:szCs w:val="24"/>
          <w:lang w:val="en-GB"/>
        </w:rPr>
        <w:t xml:space="preserve">- </w:t>
      </w:r>
      <w:r w:rsidR="00D8752B" w:rsidRPr="00D8752B">
        <w:rPr>
          <w:rFonts w:ascii="Arial" w:hAnsi="Arial" w:cs="Arial"/>
          <w:color w:val="000000"/>
          <w:sz w:val="24"/>
          <w:szCs w:val="24"/>
          <w:lang w:val="en-GB"/>
        </w:rPr>
        <w:t>Q3 &amp; 9M-26 Group Results presentation.</w:t>
      </w:r>
    </w:p>
    <w:p w14:paraId="58ACD4A5" w14:textId="24B1C76F" w:rsidR="00296921" w:rsidRDefault="00296921" w:rsidP="00EC3515">
      <w:pPr>
        <w:pStyle w:val="ListParagraph"/>
        <w:widowControl/>
        <w:numPr>
          <w:ilvl w:val="0"/>
          <w:numId w:val="16"/>
        </w:numPr>
        <w:autoSpaceDE w:val="0"/>
        <w:autoSpaceDN w:val="0"/>
        <w:adjustRightInd w:val="0"/>
        <w:spacing w:line="360" w:lineRule="auto"/>
        <w:jc w:val="both"/>
        <w:rPr>
          <w:rFonts w:ascii="Arial" w:hAnsi="Arial" w:cs="Arial"/>
          <w:color w:val="000000"/>
          <w:sz w:val="24"/>
          <w:szCs w:val="24"/>
          <w:lang w:val="en-GB"/>
        </w:rPr>
      </w:pPr>
      <w:r w:rsidRPr="001320B3">
        <w:rPr>
          <w:rFonts w:ascii="Arial" w:hAnsi="Arial" w:cs="Arial"/>
          <w:b/>
          <w:bCs/>
          <w:color w:val="000000"/>
          <w:sz w:val="24"/>
          <w:szCs w:val="24"/>
          <w:lang w:val="en-GB"/>
        </w:rPr>
        <w:t>2</w:t>
      </w:r>
      <w:r w:rsidR="00D53B12">
        <w:rPr>
          <w:rFonts w:ascii="Arial" w:hAnsi="Arial" w:cs="Arial"/>
          <w:b/>
          <w:bCs/>
          <w:color w:val="000000"/>
          <w:sz w:val="24"/>
          <w:szCs w:val="24"/>
          <w:lang w:val="en-GB"/>
        </w:rPr>
        <w:t>5</w:t>
      </w:r>
      <w:r w:rsidRPr="001320B3">
        <w:rPr>
          <w:rFonts w:ascii="Arial" w:hAnsi="Arial" w:cs="Arial"/>
          <w:b/>
          <w:bCs/>
          <w:color w:val="000000"/>
          <w:sz w:val="24"/>
          <w:szCs w:val="24"/>
          <w:lang w:val="en-GB"/>
        </w:rPr>
        <w:t xml:space="preserve"> November 20</w:t>
      </w:r>
      <w:r w:rsidR="009926FF">
        <w:rPr>
          <w:rFonts w:ascii="Arial" w:hAnsi="Arial" w:cs="Arial"/>
          <w:b/>
          <w:bCs/>
          <w:color w:val="000000"/>
          <w:sz w:val="24"/>
          <w:szCs w:val="24"/>
          <w:lang w:val="en-GB"/>
        </w:rPr>
        <w:t>26</w:t>
      </w:r>
      <w:r w:rsidRPr="001320B3">
        <w:rPr>
          <w:rFonts w:ascii="Arial" w:hAnsi="Arial" w:cs="Arial"/>
          <w:b/>
          <w:bCs/>
          <w:color w:val="000000"/>
          <w:sz w:val="24"/>
          <w:szCs w:val="24"/>
          <w:lang w:val="en-GB"/>
        </w:rPr>
        <w:t xml:space="preserve"> </w:t>
      </w:r>
      <w:r w:rsidRPr="001320B3">
        <w:rPr>
          <w:rFonts w:ascii="Arial" w:hAnsi="Arial" w:cs="Arial"/>
          <w:color w:val="000000"/>
          <w:sz w:val="24"/>
          <w:szCs w:val="24"/>
          <w:lang w:val="en-GB"/>
        </w:rPr>
        <w:t xml:space="preserve">- </w:t>
      </w:r>
      <w:r w:rsidR="00D53B12" w:rsidRPr="00D53B12">
        <w:rPr>
          <w:rFonts w:ascii="Arial" w:hAnsi="Arial" w:cs="Arial"/>
          <w:color w:val="000000"/>
          <w:sz w:val="24"/>
          <w:szCs w:val="24"/>
          <w:lang w:val="en-GB"/>
        </w:rPr>
        <w:t>Payment of the interim dividend for 2026, with ex-dividend date                  23 November 2026 and record date of 24 November 2026.</w:t>
      </w:r>
    </w:p>
    <w:p w14:paraId="3BCD43A5" w14:textId="1A7C6E59" w:rsidR="00D53B12" w:rsidRDefault="00D53B12">
      <w:pPr>
        <w:rPr>
          <w:rFonts w:ascii="Arial" w:hAnsi="Arial" w:cs="Arial"/>
          <w:color w:val="000000"/>
          <w:sz w:val="24"/>
          <w:szCs w:val="24"/>
          <w:lang w:val="en-GB"/>
        </w:rPr>
      </w:pPr>
      <w:r>
        <w:rPr>
          <w:rFonts w:ascii="Arial" w:hAnsi="Arial" w:cs="Arial"/>
          <w:color w:val="000000"/>
          <w:sz w:val="24"/>
          <w:szCs w:val="24"/>
          <w:lang w:val="en-GB"/>
        </w:rPr>
        <w:br w:type="page"/>
      </w:r>
    </w:p>
    <w:bookmarkEnd w:id="0"/>
    <w:p w14:paraId="39E40CDD" w14:textId="77777777" w:rsidR="005E3A38" w:rsidRDefault="001E4559" w:rsidP="005E3A38">
      <w:pPr>
        <w:pStyle w:val="Heading1"/>
        <w:spacing w:before="74" w:after="240"/>
        <w:ind w:left="0" w:right="142"/>
        <w:jc w:val="center"/>
        <w:rPr>
          <w:rFonts w:cs="Arial"/>
          <w:spacing w:val="-1"/>
          <w:sz w:val="24"/>
          <w:szCs w:val="24"/>
          <w:lang w:val="en-GB"/>
        </w:rPr>
      </w:pPr>
      <w:r>
        <w:rPr>
          <w:rFonts w:cs="Arial"/>
          <w:spacing w:val="-1"/>
          <w:sz w:val="24"/>
          <w:szCs w:val="24"/>
          <w:lang w:val="en-GB"/>
        </w:rPr>
        <w:lastRenderedPageBreak/>
        <w:t>C</w:t>
      </w:r>
      <w:r w:rsidRPr="00184941">
        <w:rPr>
          <w:rFonts w:cs="Arial"/>
          <w:spacing w:val="-1"/>
          <w:sz w:val="24"/>
          <w:szCs w:val="24"/>
          <w:lang w:val="en-GB"/>
        </w:rPr>
        <w:t>ONSOLIDATED FINANCIAL RESULTS SUMMAR</w:t>
      </w:r>
      <w:r w:rsidR="005E3A38">
        <w:rPr>
          <w:rFonts w:cs="Arial"/>
          <w:spacing w:val="-1"/>
          <w:sz w:val="24"/>
          <w:szCs w:val="24"/>
          <w:lang w:val="en-GB"/>
        </w:rPr>
        <w:t>Y</w:t>
      </w:r>
    </w:p>
    <w:p w14:paraId="4C4C4DF9" w14:textId="7D0D06B5" w:rsidR="003F5819" w:rsidRPr="00B2323A" w:rsidRDefault="00264104" w:rsidP="005234DB">
      <w:pPr>
        <w:pStyle w:val="Heading1"/>
        <w:ind w:left="0"/>
        <w:jc w:val="both"/>
        <w:rPr>
          <w:rFonts w:cs="Arial"/>
          <w:spacing w:val="-1"/>
          <w:sz w:val="24"/>
          <w:szCs w:val="24"/>
          <w:lang w:val="en-GB"/>
        </w:rPr>
      </w:pPr>
      <w:r w:rsidRPr="00264104">
        <w:rPr>
          <w:noProof/>
        </w:rPr>
        <w:drawing>
          <wp:inline distT="0" distB="0" distL="0" distR="0" wp14:anchorId="0306F6B0" wp14:editId="68DB53DE">
            <wp:extent cx="6120765" cy="4432935"/>
            <wp:effectExtent l="0" t="0" r="0" b="5715"/>
            <wp:docPr id="355380270" name="Immag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380270" name="Immagine 5">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765" cy="4432935"/>
                    </a:xfrm>
                    <a:prstGeom prst="rect">
                      <a:avLst/>
                    </a:prstGeom>
                    <a:noFill/>
                    <a:ln>
                      <a:noFill/>
                    </a:ln>
                  </pic:spPr>
                </pic:pic>
              </a:graphicData>
            </a:graphic>
          </wp:inline>
        </w:drawing>
      </w:r>
    </w:p>
    <w:p w14:paraId="32DEE833" w14:textId="2AEF989A" w:rsidR="005234DB" w:rsidRPr="005234DB" w:rsidRDefault="005234DB" w:rsidP="005234DB">
      <w:pPr>
        <w:pStyle w:val="Heading1"/>
        <w:ind w:left="0"/>
        <w:jc w:val="both"/>
        <w:rPr>
          <w:rFonts w:cs="Arial"/>
          <w:b w:val="0"/>
          <w:bCs w:val="0"/>
          <w:spacing w:val="-1"/>
          <w:sz w:val="16"/>
          <w:szCs w:val="16"/>
          <w:lang w:val="en-GB"/>
        </w:rPr>
      </w:pPr>
      <w:r w:rsidRPr="005234DB">
        <w:rPr>
          <w:rFonts w:cs="Arial"/>
          <w:b w:val="0"/>
          <w:bCs w:val="0"/>
          <w:spacing w:val="-1"/>
          <w:sz w:val="16"/>
          <w:szCs w:val="16"/>
          <w:lang w:val="en-GB"/>
        </w:rPr>
        <w:t>*Revenues are restated net of commodity price and pass-through charges of the energy business. See the section “Alternative Performance Indicators” for reconciliation with reported data.</w:t>
      </w:r>
    </w:p>
    <w:p w14:paraId="4C01B59B" w14:textId="7989C256" w:rsidR="005234DB" w:rsidRPr="005234DB" w:rsidRDefault="005234DB" w:rsidP="005234DB">
      <w:pPr>
        <w:pStyle w:val="Heading1"/>
        <w:ind w:left="0"/>
        <w:jc w:val="both"/>
        <w:rPr>
          <w:rFonts w:cs="Arial"/>
          <w:b w:val="0"/>
          <w:bCs w:val="0"/>
          <w:spacing w:val="-1"/>
          <w:sz w:val="16"/>
          <w:szCs w:val="16"/>
          <w:lang w:val="en-GB"/>
        </w:rPr>
      </w:pPr>
      <w:r w:rsidRPr="005234DB">
        <w:rPr>
          <w:rFonts w:cs="Arial"/>
          <w:b w:val="0"/>
          <w:bCs w:val="0"/>
          <w:spacing w:val="-1"/>
          <w:sz w:val="16"/>
          <w:szCs w:val="16"/>
          <w:lang w:val="en-GB"/>
        </w:rPr>
        <w:t>** EBIT is adjusted excluding systemic charges related to insurance guarantee fund and costs and proceeds of an extraordinary nature.</w:t>
      </w:r>
      <w:r w:rsidR="008B6AD6">
        <w:rPr>
          <w:rFonts w:cs="Arial"/>
          <w:b w:val="0"/>
          <w:bCs w:val="0"/>
          <w:spacing w:val="-1"/>
          <w:sz w:val="16"/>
          <w:szCs w:val="16"/>
          <w:lang w:val="en-GB"/>
        </w:rPr>
        <w:t xml:space="preserve"> </w:t>
      </w:r>
      <w:proofErr w:type="gramStart"/>
      <w:r w:rsidR="008B6AD6" w:rsidRPr="008B6AD6">
        <w:rPr>
          <w:rFonts w:cs="Arial"/>
          <w:b w:val="0"/>
          <w:bCs w:val="0"/>
          <w:spacing w:val="-1"/>
          <w:sz w:val="16"/>
          <w:szCs w:val="16"/>
          <w:lang w:val="en-GB"/>
        </w:rPr>
        <w:t>With regard to</w:t>
      </w:r>
      <w:proofErr w:type="gramEnd"/>
      <w:r w:rsidR="008B6AD6" w:rsidRPr="008B6AD6">
        <w:rPr>
          <w:rFonts w:cs="Arial"/>
          <w:b w:val="0"/>
          <w:bCs w:val="0"/>
          <w:spacing w:val="-1"/>
          <w:sz w:val="16"/>
          <w:szCs w:val="16"/>
          <w:lang w:val="en-GB"/>
        </w:rPr>
        <w:t xml:space="preserve"> the 2026 financial year, the expense will be recognized on 31 December 2026, in line with the recently enacted relevant legislation.</w:t>
      </w:r>
      <w:r w:rsidRPr="005234DB">
        <w:rPr>
          <w:rFonts w:cs="Arial"/>
          <w:b w:val="0"/>
          <w:bCs w:val="0"/>
          <w:spacing w:val="-1"/>
          <w:sz w:val="16"/>
          <w:szCs w:val="16"/>
          <w:lang w:val="en-GB"/>
        </w:rPr>
        <w:t xml:space="preserve"> See the section “Alternative Performance Indicators” for reconciliation with reported data.</w:t>
      </w:r>
    </w:p>
    <w:p w14:paraId="0E0700DE" w14:textId="3EC21ECB" w:rsidR="00C841D2" w:rsidRPr="005234DB" w:rsidRDefault="005234DB" w:rsidP="005234DB">
      <w:pPr>
        <w:pStyle w:val="Heading1"/>
        <w:ind w:left="0"/>
        <w:jc w:val="both"/>
        <w:rPr>
          <w:rFonts w:cs="Arial"/>
          <w:b w:val="0"/>
          <w:bCs w:val="0"/>
          <w:spacing w:val="-1"/>
          <w:sz w:val="16"/>
          <w:szCs w:val="16"/>
          <w:lang w:val="en-GB"/>
        </w:rPr>
      </w:pPr>
      <w:r w:rsidRPr="005234DB">
        <w:rPr>
          <w:rFonts w:cs="Arial"/>
          <w:b w:val="0"/>
          <w:bCs w:val="0"/>
          <w:spacing w:val="-1"/>
          <w:sz w:val="16"/>
          <w:szCs w:val="16"/>
          <w:lang w:val="en-GB"/>
        </w:rPr>
        <w:t>*** Excluding TIM stake contribution (including PPA adjustments). See the section “Alternative Performance Indicators” for reconciliation with reported data.</w:t>
      </w:r>
    </w:p>
    <w:p w14:paraId="004BFB91" w14:textId="77777777" w:rsidR="00984C97" w:rsidRDefault="00984C97" w:rsidP="001E4559">
      <w:pPr>
        <w:ind w:right="142"/>
        <w:jc w:val="center"/>
        <w:rPr>
          <w:rFonts w:ascii="Arial" w:hAnsi="Arial" w:cs="Arial"/>
          <w:i/>
          <w:spacing w:val="-1"/>
          <w:sz w:val="24"/>
          <w:szCs w:val="24"/>
          <w:lang w:val="en-GB"/>
        </w:rPr>
      </w:pPr>
    </w:p>
    <w:p w14:paraId="56648D45" w14:textId="5296DA92" w:rsidR="001E4559" w:rsidRPr="002549E0" w:rsidRDefault="001E4559" w:rsidP="001E4559">
      <w:pPr>
        <w:ind w:right="142"/>
        <w:jc w:val="center"/>
        <w:rPr>
          <w:rFonts w:ascii="Arial" w:eastAsia="Arial" w:hAnsi="Arial" w:cs="Arial"/>
          <w:sz w:val="24"/>
          <w:szCs w:val="24"/>
          <w:lang w:val="en-GB"/>
        </w:rPr>
      </w:pPr>
      <w:r w:rsidRPr="00B24D63">
        <w:rPr>
          <w:rFonts w:ascii="Arial" w:hAnsi="Arial" w:cs="Arial"/>
          <w:i/>
          <w:spacing w:val="-1"/>
          <w:sz w:val="24"/>
          <w:szCs w:val="24"/>
          <w:lang w:val="en-GB"/>
        </w:rPr>
        <w:t>***</w:t>
      </w:r>
    </w:p>
    <w:p w14:paraId="61E64CCD" w14:textId="71749950" w:rsidR="00254928" w:rsidRDefault="00E65939" w:rsidP="007223C3">
      <w:pPr>
        <w:jc w:val="both"/>
        <w:rPr>
          <w:rFonts w:ascii="Arial" w:hAnsi="Arial" w:cs="Arial"/>
          <w:i/>
          <w:sz w:val="24"/>
          <w:szCs w:val="24"/>
          <w:lang w:val="en-GB"/>
        </w:rPr>
      </w:pPr>
      <w:r w:rsidRPr="00E65939">
        <w:rPr>
          <w:rFonts w:ascii="Arial" w:hAnsi="Arial" w:cs="Arial"/>
          <w:i/>
          <w:sz w:val="24"/>
          <w:szCs w:val="24"/>
          <w:lang w:val="en-GB"/>
        </w:rPr>
        <w:t>In addition to the standard financial indicators required by IFRS, Poste Italiane discloses alternative performance indicators to provide a better understanding of business performance and financial position. These indicators are described in the</w:t>
      </w:r>
      <w:r w:rsidR="00A77465">
        <w:rPr>
          <w:rFonts w:ascii="Arial" w:hAnsi="Arial" w:cs="Arial"/>
          <w:i/>
          <w:sz w:val="24"/>
          <w:szCs w:val="24"/>
          <w:lang w:val="en-GB"/>
        </w:rPr>
        <w:t xml:space="preserve"> </w:t>
      </w:r>
      <w:r w:rsidR="00254928" w:rsidRPr="00254928">
        <w:rPr>
          <w:rFonts w:ascii="Arial" w:hAnsi="Arial" w:cs="Arial"/>
          <w:i/>
          <w:sz w:val="24"/>
          <w:szCs w:val="24"/>
          <w:lang w:val="en-GB"/>
        </w:rPr>
        <w:t>Half Year Report for the six months ended 30 June 20</w:t>
      </w:r>
      <w:r w:rsidR="009926FF">
        <w:rPr>
          <w:rFonts w:ascii="Arial" w:hAnsi="Arial" w:cs="Arial"/>
          <w:i/>
          <w:sz w:val="24"/>
          <w:szCs w:val="24"/>
          <w:lang w:val="en-GB"/>
        </w:rPr>
        <w:t>26</w:t>
      </w:r>
      <w:r w:rsidR="00254928" w:rsidRPr="00254928">
        <w:rPr>
          <w:rFonts w:ascii="Arial" w:hAnsi="Arial" w:cs="Arial"/>
          <w:i/>
          <w:sz w:val="24"/>
          <w:szCs w:val="24"/>
          <w:lang w:val="en-GB"/>
        </w:rPr>
        <w:t>, in line with the ESMA/2015/1415 Guidelines of 5 October 2015</w:t>
      </w:r>
      <w:r w:rsidR="004277E7">
        <w:rPr>
          <w:rFonts w:ascii="Arial" w:hAnsi="Arial" w:cs="Arial"/>
          <w:i/>
          <w:sz w:val="24"/>
          <w:szCs w:val="24"/>
          <w:lang w:val="en-GB"/>
        </w:rPr>
        <w:t>.</w:t>
      </w:r>
    </w:p>
    <w:p w14:paraId="33967507" w14:textId="77777777" w:rsidR="00E65939" w:rsidRPr="00E65939" w:rsidRDefault="00E65939" w:rsidP="007223C3">
      <w:pPr>
        <w:jc w:val="both"/>
        <w:rPr>
          <w:rFonts w:ascii="Arial" w:hAnsi="Arial" w:cs="Arial"/>
          <w:i/>
          <w:sz w:val="24"/>
          <w:szCs w:val="24"/>
          <w:lang w:val="en-GB"/>
        </w:rPr>
      </w:pPr>
    </w:p>
    <w:p w14:paraId="452009B9" w14:textId="1D18DC3A" w:rsidR="001E4559" w:rsidRDefault="00E65939" w:rsidP="007223C3">
      <w:pPr>
        <w:jc w:val="both"/>
        <w:rPr>
          <w:rFonts w:ascii="Arial" w:hAnsi="Arial" w:cs="Arial"/>
          <w:i/>
          <w:sz w:val="24"/>
          <w:szCs w:val="24"/>
          <w:lang w:val="en-GB"/>
        </w:rPr>
      </w:pPr>
      <w:r w:rsidRPr="00E65939">
        <w:rPr>
          <w:rFonts w:ascii="Arial" w:hAnsi="Arial" w:cs="Arial"/>
          <w:i/>
          <w:sz w:val="24"/>
          <w:szCs w:val="24"/>
          <w:lang w:val="en-GB"/>
        </w:rPr>
        <w:t>The Poste Italiane Group consolidated balance sheet and consolidated statement of profit/(loss) and consolidated statement of cash flows, are attached to this press release.</w:t>
      </w:r>
    </w:p>
    <w:p w14:paraId="1DBE2923" w14:textId="77777777" w:rsidR="00AD01EA" w:rsidRDefault="00AD01EA" w:rsidP="00AD01EA">
      <w:pPr>
        <w:ind w:right="142"/>
        <w:jc w:val="center"/>
        <w:rPr>
          <w:rFonts w:ascii="Arial" w:hAnsi="Arial" w:cs="Arial"/>
          <w:i/>
          <w:spacing w:val="-1"/>
          <w:sz w:val="24"/>
          <w:szCs w:val="24"/>
          <w:lang w:val="en-GB"/>
        </w:rPr>
      </w:pPr>
    </w:p>
    <w:p w14:paraId="2BD5F4EF" w14:textId="4A2237A9" w:rsidR="00AD01EA" w:rsidRPr="002549E0" w:rsidRDefault="00AD01EA" w:rsidP="00AD01EA">
      <w:pPr>
        <w:ind w:right="142"/>
        <w:jc w:val="center"/>
        <w:rPr>
          <w:rFonts w:ascii="Arial" w:eastAsia="Arial" w:hAnsi="Arial" w:cs="Arial"/>
          <w:sz w:val="24"/>
          <w:szCs w:val="24"/>
          <w:lang w:val="en-GB"/>
        </w:rPr>
      </w:pPr>
      <w:r w:rsidRPr="00B24D63">
        <w:rPr>
          <w:rFonts w:ascii="Arial" w:hAnsi="Arial" w:cs="Arial"/>
          <w:i/>
          <w:spacing w:val="-1"/>
          <w:sz w:val="24"/>
          <w:szCs w:val="24"/>
          <w:lang w:val="en-GB"/>
        </w:rPr>
        <w:t>***</w:t>
      </w:r>
    </w:p>
    <w:p w14:paraId="12824D23" w14:textId="77777777" w:rsidR="00AD01EA" w:rsidRDefault="00AD01EA" w:rsidP="00E65939">
      <w:pPr>
        <w:ind w:right="142"/>
        <w:jc w:val="both"/>
        <w:rPr>
          <w:rFonts w:ascii="Arial" w:hAnsi="Arial" w:cs="Arial"/>
          <w:b/>
          <w:spacing w:val="-1"/>
          <w:sz w:val="24"/>
          <w:szCs w:val="24"/>
        </w:rPr>
      </w:pPr>
    </w:p>
    <w:p w14:paraId="54D0E91A" w14:textId="77777777" w:rsidR="00E65939" w:rsidRDefault="00E65939">
      <w:pPr>
        <w:rPr>
          <w:rFonts w:ascii="Arial" w:hAnsi="Arial" w:cs="Arial"/>
          <w:b/>
          <w:spacing w:val="-1"/>
          <w:sz w:val="24"/>
          <w:szCs w:val="24"/>
        </w:rPr>
      </w:pPr>
      <w:r>
        <w:rPr>
          <w:rFonts w:ascii="Arial" w:hAnsi="Arial" w:cs="Arial"/>
          <w:b/>
          <w:spacing w:val="-1"/>
          <w:sz w:val="24"/>
          <w:szCs w:val="24"/>
        </w:rPr>
        <w:br w:type="page"/>
      </w:r>
    </w:p>
    <w:p w14:paraId="7921D485" w14:textId="50384A9C" w:rsidR="001E4559" w:rsidRPr="00560A32" w:rsidRDefault="001E4559" w:rsidP="007223C3">
      <w:pPr>
        <w:spacing w:before="74" w:line="243" w:lineRule="auto"/>
        <w:jc w:val="both"/>
        <w:rPr>
          <w:rFonts w:ascii="Arial" w:hAnsi="Arial" w:cs="Arial"/>
          <w:bCs/>
          <w:i/>
          <w:iCs/>
          <w:sz w:val="24"/>
          <w:szCs w:val="24"/>
        </w:rPr>
      </w:pPr>
      <w:r w:rsidRPr="00122DCC">
        <w:rPr>
          <w:rFonts w:ascii="Arial" w:hAnsi="Arial" w:cs="Arial"/>
          <w:b/>
          <w:spacing w:val="-1"/>
          <w:sz w:val="24"/>
          <w:szCs w:val="24"/>
        </w:rPr>
        <w:lastRenderedPageBreak/>
        <w:t>MAIL,</w:t>
      </w:r>
      <w:r w:rsidRPr="00122DCC">
        <w:rPr>
          <w:rFonts w:ascii="Arial" w:hAnsi="Arial" w:cs="Arial"/>
          <w:b/>
          <w:spacing w:val="-8"/>
          <w:sz w:val="24"/>
          <w:szCs w:val="24"/>
        </w:rPr>
        <w:t xml:space="preserve"> </w:t>
      </w:r>
      <w:r w:rsidRPr="00122DCC">
        <w:rPr>
          <w:rFonts w:ascii="Arial" w:hAnsi="Arial" w:cs="Arial"/>
          <w:b/>
          <w:spacing w:val="-1"/>
          <w:sz w:val="24"/>
          <w:szCs w:val="24"/>
        </w:rPr>
        <w:t>PARCEL</w:t>
      </w:r>
      <w:r w:rsidRPr="00122DCC">
        <w:rPr>
          <w:rFonts w:ascii="Arial" w:hAnsi="Arial" w:cs="Arial"/>
          <w:b/>
          <w:spacing w:val="-9"/>
          <w:sz w:val="24"/>
          <w:szCs w:val="24"/>
        </w:rPr>
        <w:t xml:space="preserve"> </w:t>
      </w:r>
      <w:r w:rsidRPr="00122DCC">
        <w:rPr>
          <w:rFonts w:ascii="Arial" w:hAnsi="Arial" w:cs="Arial"/>
          <w:b/>
          <w:sz w:val="24"/>
          <w:szCs w:val="24"/>
        </w:rPr>
        <w:t>&amp;</w:t>
      </w:r>
      <w:r w:rsidRPr="00122DCC">
        <w:rPr>
          <w:rFonts w:ascii="Arial" w:hAnsi="Arial" w:cs="Arial"/>
          <w:b/>
          <w:spacing w:val="-9"/>
          <w:sz w:val="24"/>
          <w:szCs w:val="24"/>
        </w:rPr>
        <w:t xml:space="preserve"> </w:t>
      </w:r>
      <w:r w:rsidRPr="00122DCC">
        <w:rPr>
          <w:rFonts w:ascii="Arial" w:hAnsi="Arial" w:cs="Arial"/>
          <w:b/>
          <w:sz w:val="24"/>
          <w:szCs w:val="24"/>
        </w:rPr>
        <w:t>DISTRIBUTION</w:t>
      </w:r>
      <w:r w:rsidR="00560A32">
        <w:rPr>
          <w:rFonts w:ascii="Arial" w:hAnsi="Arial" w:cs="Arial"/>
          <w:b/>
          <w:spacing w:val="-9"/>
          <w:sz w:val="24"/>
          <w:szCs w:val="24"/>
        </w:rPr>
        <w:t xml:space="preserve"> </w:t>
      </w:r>
      <w:r w:rsidR="00560A32" w:rsidRPr="00560A32">
        <w:rPr>
          <w:rFonts w:ascii="Arial" w:hAnsi="Arial" w:cs="Arial"/>
          <w:bCs/>
          <w:i/>
          <w:iCs/>
          <w:sz w:val="24"/>
          <w:szCs w:val="24"/>
        </w:rPr>
        <w:t>–</w:t>
      </w:r>
      <w:r w:rsidR="00560A32">
        <w:rPr>
          <w:rFonts w:ascii="Arial" w:hAnsi="Arial" w:cs="Arial"/>
          <w:bCs/>
          <w:i/>
          <w:iCs/>
          <w:sz w:val="24"/>
          <w:szCs w:val="24"/>
        </w:rPr>
        <w:t xml:space="preserve"> </w:t>
      </w:r>
      <w:r w:rsidR="00560A32" w:rsidRPr="00560A32">
        <w:rPr>
          <w:rFonts w:ascii="Arial" w:hAnsi="Arial" w:cs="Arial"/>
          <w:bCs/>
          <w:i/>
          <w:iCs/>
          <w:sz w:val="24"/>
          <w:szCs w:val="24"/>
        </w:rPr>
        <w:t>STRONG PARCEL &amp; LOGISTICS REVENUE GROWTH – MAIL IN LINE WITH GUIDANCE</w:t>
      </w:r>
    </w:p>
    <w:p w14:paraId="61A42768" w14:textId="4A3394A1" w:rsidR="00E65939" w:rsidRDefault="002723D2" w:rsidP="007223C3">
      <w:pPr>
        <w:pStyle w:val="BodyText"/>
        <w:ind w:left="0"/>
        <w:rPr>
          <w:rFonts w:cs="Arial"/>
          <w:spacing w:val="-1"/>
          <w:sz w:val="24"/>
          <w:szCs w:val="24"/>
        </w:rPr>
      </w:pPr>
      <w:r w:rsidRPr="002723D2">
        <w:rPr>
          <w:noProof/>
        </w:rPr>
        <w:drawing>
          <wp:inline distT="0" distB="0" distL="0" distR="0" wp14:anchorId="09BA2D7A" wp14:editId="78B904B8">
            <wp:extent cx="6120765" cy="2534285"/>
            <wp:effectExtent l="0" t="0" r="0" b="0"/>
            <wp:docPr id="451296251" name="Immagin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296251" name="Immagine 1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765" cy="2534285"/>
                    </a:xfrm>
                    <a:prstGeom prst="rect">
                      <a:avLst/>
                    </a:prstGeom>
                    <a:noFill/>
                    <a:ln>
                      <a:noFill/>
                    </a:ln>
                  </pic:spPr>
                </pic:pic>
              </a:graphicData>
            </a:graphic>
          </wp:inline>
        </w:drawing>
      </w:r>
    </w:p>
    <w:p w14:paraId="16C09DAA" w14:textId="19BF467D" w:rsidR="009C78C6" w:rsidRDefault="00557FA0" w:rsidP="009111CA">
      <w:pPr>
        <w:pStyle w:val="BodyText"/>
        <w:ind w:left="0"/>
        <w:rPr>
          <w:rFonts w:cs="Arial"/>
          <w:sz w:val="16"/>
          <w:szCs w:val="16"/>
        </w:rPr>
      </w:pPr>
      <w:r>
        <w:rPr>
          <w:rFonts w:cs="Arial"/>
          <w:sz w:val="16"/>
          <w:szCs w:val="16"/>
        </w:rPr>
        <w:t xml:space="preserve">* </w:t>
      </w:r>
      <w:r w:rsidR="005234DB" w:rsidRPr="005234DB">
        <w:rPr>
          <w:rFonts w:cs="Arial"/>
          <w:sz w:val="16"/>
          <w:szCs w:val="16"/>
        </w:rPr>
        <w:t>Includes Digital Identities fees, EGI, Philately, Poste Welfare Service, Agile Lab and Sourcesense</w:t>
      </w:r>
      <w:r w:rsidR="005234DB">
        <w:rPr>
          <w:rFonts w:cs="Arial"/>
          <w:sz w:val="16"/>
          <w:szCs w:val="16"/>
        </w:rPr>
        <w:t>.</w:t>
      </w:r>
    </w:p>
    <w:p w14:paraId="4CB28218" w14:textId="0B8C6C62" w:rsidR="00E71FA3" w:rsidRDefault="005234DB" w:rsidP="005234DB">
      <w:pPr>
        <w:pStyle w:val="BodyText"/>
        <w:ind w:left="0"/>
        <w:rPr>
          <w:rFonts w:cs="Arial"/>
          <w:sz w:val="16"/>
          <w:szCs w:val="16"/>
        </w:rPr>
      </w:pPr>
      <w:r>
        <w:rPr>
          <w:rFonts w:cs="Arial"/>
          <w:sz w:val="16"/>
          <w:szCs w:val="16"/>
        </w:rPr>
        <w:t xml:space="preserve">** </w:t>
      </w:r>
      <w:r w:rsidRPr="005234DB">
        <w:rPr>
          <w:rFonts w:cs="Arial"/>
          <w:sz w:val="16"/>
          <w:szCs w:val="16"/>
        </w:rPr>
        <w:t>Includes income received by other segments in return for use of the</w:t>
      </w:r>
      <w:r>
        <w:rPr>
          <w:rFonts w:cs="Arial"/>
          <w:sz w:val="16"/>
          <w:szCs w:val="16"/>
        </w:rPr>
        <w:t xml:space="preserve"> </w:t>
      </w:r>
      <w:r w:rsidRPr="005234DB">
        <w:rPr>
          <w:rFonts w:cs="Arial"/>
          <w:sz w:val="16"/>
          <w:szCs w:val="16"/>
        </w:rPr>
        <w:t>distribution network, Corporate Services and capex costs</w:t>
      </w:r>
      <w:r w:rsidR="004C54F0">
        <w:rPr>
          <w:rFonts w:cs="Arial"/>
          <w:sz w:val="16"/>
          <w:szCs w:val="16"/>
        </w:rPr>
        <w:t xml:space="preserve"> </w:t>
      </w:r>
      <w:r w:rsidRPr="005234DB">
        <w:rPr>
          <w:rFonts w:cs="Arial"/>
          <w:sz w:val="16"/>
          <w:szCs w:val="16"/>
        </w:rPr>
        <w:t>reimbursement</w:t>
      </w:r>
      <w:r>
        <w:rPr>
          <w:rFonts w:cs="Arial"/>
          <w:sz w:val="16"/>
          <w:szCs w:val="16"/>
        </w:rPr>
        <w:t>.</w:t>
      </w:r>
    </w:p>
    <w:p w14:paraId="7E642988" w14:textId="79B654D9" w:rsidR="00557F38" w:rsidRPr="009F1DB1" w:rsidRDefault="00557F38" w:rsidP="00557F38">
      <w:pPr>
        <w:pStyle w:val="BodyText"/>
        <w:ind w:left="0"/>
        <w:rPr>
          <w:rFonts w:cs="Arial"/>
          <w:sz w:val="16"/>
          <w:szCs w:val="16"/>
        </w:rPr>
      </w:pPr>
      <w:r w:rsidRPr="00557F38">
        <w:rPr>
          <w:rFonts w:cs="Arial"/>
          <w:sz w:val="16"/>
          <w:szCs w:val="16"/>
        </w:rPr>
        <w:t>*** Excluding TIM stake contribution (including PPA adjustments). See the section “Alternative Performance Indicators” for reconciliation</w:t>
      </w:r>
      <w:r>
        <w:rPr>
          <w:rFonts w:cs="Arial"/>
          <w:sz w:val="16"/>
          <w:szCs w:val="16"/>
        </w:rPr>
        <w:t xml:space="preserve"> </w:t>
      </w:r>
      <w:r w:rsidRPr="00557F38">
        <w:rPr>
          <w:rFonts w:cs="Arial"/>
          <w:sz w:val="16"/>
          <w:szCs w:val="16"/>
        </w:rPr>
        <w:t>with reported data.</w:t>
      </w:r>
    </w:p>
    <w:p w14:paraId="1721816C" w14:textId="77777777" w:rsidR="009C78C6" w:rsidRDefault="009C78C6" w:rsidP="00AC3C66">
      <w:pPr>
        <w:pStyle w:val="BodyText"/>
        <w:ind w:left="0"/>
        <w:jc w:val="both"/>
        <w:rPr>
          <w:rFonts w:cs="Arial"/>
          <w:sz w:val="24"/>
          <w:szCs w:val="24"/>
        </w:rPr>
      </w:pPr>
    </w:p>
    <w:p w14:paraId="1D6D8813" w14:textId="35A9AEA1" w:rsidR="005C6D24" w:rsidRPr="005C6D24" w:rsidRDefault="005C6D24" w:rsidP="009111CA">
      <w:pPr>
        <w:pStyle w:val="BodyText"/>
        <w:spacing w:line="361" w:lineRule="auto"/>
        <w:ind w:left="0"/>
        <w:jc w:val="both"/>
        <w:rPr>
          <w:rFonts w:cs="Arial"/>
          <w:sz w:val="24"/>
          <w:szCs w:val="24"/>
        </w:rPr>
      </w:pPr>
      <w:r w:rsidRPr="005C6D24">
        <w:rPr>
          <w:rFonts w:cs="Arial"/>
          <w:sz w:val="24"/>
          <w:szCs w:val="24"/>
        </w:rPr>
        <w:t xml:space="preserve">In Q2-26 Mail, Parcel &amp; Distribution </w:t>
      </w:r>
      <w:r w:rsidR="00F00C4E">
        <w:rPr>
          <w:rFonts w:cs="Arial"/>
          <w:sz w:val="24"/>
          <w:szCs w:val="24"/>
        </w:rPr>
        <w:t>external</w:t>
      </w:r>
      <w:r w:rsidRPr="005C6D24">
        <w:rPr>
          <w:rFonts w:cs="Arial"/>
          <w:sz w:val="24"/>
          <w:szCs w:val="24"/>
        </w:rPr>
        <w:t xml:space="preserve"> revenues were at €1bn, up </w:t>
      </w:r>
      <w:r w:rsidR="00F00C4E">
        <w:rPr>
          <w:rFonts w:cs="Arial"/>
          <w:sz w:val="24"/>
          <w:szCs w:val="24"/>
        </w:rPr>
        <w:t>7</w:t>
      </w:r>
      <w:r w:rsidRPr="005C6D24">
        <w:rPr>
          <w:rFonts w:cs="Arial"/>
          <w:sz w:val="24"/>
          <w:szCs w:val="24"/>
        </w:rPr>
        <w:t>.</w:t>
      </w:r>
      <w:r w:rsidR="00F00C4E">
        <w:rPr>
          <w:rFonts w:cs="Arial"/>
          <w:sz w:val="24"/>
          <w:szCs w:val="24"/>
        </w:rPr>
        <w:t>0</w:t>
      </w:r>
      <w:r w:rsidRPr="005C6D24">
        <w:rPr>
          <w:rFonts w:cs="Arial"/>
          <w:sz w:val="24"/>
          <w:szCs w:val="24"/>
        </w:rPr>
        <w:t>% y/y (€2.0bn in H1-26, up 6.</w:t>
      </w:r>
      <w:r w:rsidR="00F00C4E">
        <w:rPr>
          <w:rFonts w:cs="Arial"/>
          <w:sz w:val="24"/>
          <w:szCs w:val="24"/>
        </w:rPr>
        <w:t>4</w:t>
      </w:r>
      <w:r w:rsidRPr="005C6D24">
        <w:rPr>
          <w:rFonts w:cs="Arial"/>
          <w:sz w:val="24"/>
          <w:szCs w:val="24"/>
        </w:rPr>
        <w:t>% y/y).</w:t>
      </w:r>
    </w:p>
    <w:p w14:paraId="0E0A05EA" w14:textId="3565E0D6" w:rsidR="005C6D24" w:rsidRPr="005C6D24" w:rsidRDefault="005C6D24" w:rsidP="009111CA">
      <w:pPr>
        <w:pStyle w:val="BodyText"/>
        <w:spacing w:line="361" w:lineRule="auto"/>
        <w:ind w:left="0"/>
        <w:jc w:val="both"/>
        <w:rPr>
          <w:rFonts w:cs="Arial"/>
          <w:sz w:val="24"/>
          <w:szCs w:val="24"/>
        </w:rPr>
      </w:pPr>
      <w:r w:rsidRPr="005C6D24">
        <w:rPr>
          <w:rFonts w:cs="Arial"/>
          <w:sz w:val="24"/>
          <w:szCs w:val="24"/>
        </w:rPr>
        <w:t>Mail revenues were at €50</w:t>
      </w:r>
      <w:r w:rsidR="00875498">
        <w:rPr>
          <w:rFonts w:cs="Arial"/>
          <w:sz w:val="24"/>
          <w:szCs w:val="24"/>
        </w:rPr>
        <w:t>2</w:t>
      </w:r>
      <w:r w:rsidRPr="005C6D24">
        <w:rPr>
          <w:rFonts w:cs="Arial"/>
          <w:sz w:val="24"/>
          <w:szCs w:val="24"/>
        </w:rPr>
        <w:t>m, down 2.</w:t>
      </w:r>
      <w:r w:rsidR="00875498">
        <w:rPr>
          <w:rFonts w:cs="Arial"/>
          <w:sz w:val="24"/>
          <w:szCs w:val="24"/>
        </w:rPr>
        <w:t>7</w:t>
      </w:r>
      <w:r w:rsidRPr="005C6D24">
        <w:rPr>
          <w:rFonts w:cs="Arial"/>
          <w:sz w:val="24"/>
          <w:szCs w:val="24"/>
        </w:rPr>
        <w:t>% y/y (€1.0bn in H1-26, -2.7% y/y), reflecting expected lower volumes and partially mitigated by ongoing repricing actions.</w:t>
      </w:r>
    </w:p>
    <w:p w14:paraId="3191A0A6" w14:textId="459C0E91" w:rsidR="005C6D24" w:rsidRDefault="005C6D24" w:rsidP="009111CA">
      <w:pPr>
        <w:pStyle w:val="BodyText"/>
        <w:spacing w:line="361" w:lineRule="auto"/>
        <w:ind w:left="0"/>
        <w:jc w:val="both"/>
        <w:rPr>
          <w:rFonts w:cs="Arial"/>
          <w:sz w:val="24"/>
          <w:szCs w:val="24"/>
        </w:rPr>
      </w:pPr>
      <w:r w:rsidRPr="005C6D24">
        <w:rPr>
          <w:rFonts w:cs="Arial"/>
          <w:sz w:val="24"/>
          <w:szCs w:val="24"/>
        </w:rPr>
        <w:t>Parcel &amp; Logistics revenues recorded a solid 11.</w:t>
      </w:r>
      <w:r w:rsidR="00875498">
        <w:rPr>
          <w:rFonts w:cs="Arial"/>
          <w:sz w:val="24"/>
          <w:szCs w:val="24"/>
        </w:rPr>
        <w:t>2</w:t>
      </w:r>
      <w:r w:rsidRPr="005C6D24">
        <w:rPr>
          <w:rFonts w:cs="Arial"/>
          <w:sz w:val="24"/>
          <w:szCs w:val="24"/>
        </w:rPr>
        <w:t>% y/y growth to €45</w:t>
      </w:r>
      <w:r w:rsidR="00875498">
        <w:rPr>
          <w:rFonts w:cs="Arial"/>
          <w:sz w:val="24"/>
          <w:szCs w:val="24"/>
        </w:rPr>
        <w:t>3</w:t>
      </w:r>
      <w:r w:rsidRPr="005C6D24">
        <w:rPr>
          <w:rFonts w:cs="Arial"/>
          <w:sz w:val="24"/>
          <w:szCs w:val="24"/>
        </w:rPr>
        <w:t>m (€907m in H1-26, +13.</w:t>
      </w:r>
      <w:r w:rsidR="00875498">
        <w:rPr>
          <w:rFonts w:cs="Arial"/>
          <w:sz w:val="24"/>
          <w:szCs w:val="24"/>
        </w:rPr>
        <w:t>1</w:t>
      </w:r>
      <w:r w:rsidRPr="005C6D24">
        <w:rPr>
          <w:rFonts w:cs="Arial"/>
          <w:sz w:val="24"/>
          <w:szCs w:val="24"/>
        </w:rPr>
        <w:t xml:space="preserve">% y/y) </w:t>
      </w:r>
      <w:r w:rsidR="0093725D" w:rsidRPr="0093725D">
        <w:rPr>
          <w:rFonts w:cs="Arial"/>
          <w:sz w:val="24"/>
          <w:szCs w:val="24"/>
        </w:rPr>
        <w:t xml:space="preserve">driven by </w:t>
      </w:r>
      <w:r w:rsidR="0043051C">
        <w:rPr>
          <w:rFonts w:cs="Arial"/>
          <w:sz w:val="24"/>
          <w:szCs w:val="24"/>
        </w:rPr>
        <w:t xml:space="preserve">a </w:t>
      </w:r>
      <w:r w:rsidR="0093725D" w:rsidRPr="0093725D">
        <w:rPr>
          <w:rFonts w:cs="Arial"/>
          <w:sz w:val="24"/>
          <w:szCs w:val="24"/>
        </w:rPr>
        <w:t>diversified customer base and continued expansion in logistics</w:t>
      </w:r>
      <w:r w:rsidR="0043051C">
        <w:rPr>
          <w:rFonts w:cs="Arial"/>
          <w:sz w:val="24"/>
          <w:szCs w:val="24"/>
        </w:rPr>
        <w:t xml:space="preserve">, with </w:t>
      </w:r>
      <w:r w:rsidR="00D32994">
        <w:rPr>
          <w:rFonts w:cs="Arial"/>
          <w:sz w:val="24"/>
          <w:szCs w:val="24"/>
        </w:rPr>
        <w:t xml:space="preserve">an </w:t>
      </w:r>
      <w:r w:rsidR="0093725D" w:rsidRPr="0093725D">
        <w:rPr>
          <w:rFonts w:cs="Arial"/>
          <w:sz w:val="24"/>
          <w:szCs w:val="24"/>
        </w:rPr>
        <w:t xml:space="preserve">initial contribution from </w:t>
      </w:r>
      <w:r w:rsidR="0056048F" w:rsidRPr="0056048F">
        <w:rPr>
          <w:rFonts w:cs="Arial"/>
          <w:sz w:val="24"/>
          <w:szCs w:val="24"/>
        </w:rPr>
        <w:t xml:space="preserve">the </w:t>
      </w:r>
      <w:r w:rsidR="00D32994" w:rsidRPr="001D6EC3">
        <w:rPr>
          <w:rFonts w:cs="Arial"/>
          <w:i/>
          <w:iCs/>
          <w:sz w:val="24"/>
          <w:szCs w:val="24"/>
        </w:rPr>
        <w:t>Logistic 360</w:t>
      </w:r>
      <w:r w:rsidR="00D32994" w:rsidRPr="0093725D">
        <w:rPr>
          <w:rFonts w:cs="Arial"/>
          <w:sz w:val="24"/>
          <w:szCs w:val="24"/>
        </w:rPr>
        <w:t xml:space="preserve"> </w:t>
      </w:r>
      <w:r w:rsidR="0056048F" w:rsidRPr="0056048F">
        <w:rPr>
          <w:rFonts w:cs="Arial"/>
          <w:sz w:val="24"/>
          <w:szCs w:val="24"/>
        </w:rPr>
        <w:t>J</w:t>
      </w:r>
      <w:r w:rsidR="00D32994">
        <w:rPr>
          <w:rFonts w:cs="Arial"/>
          <w:sz w:val="24"/>
          <w:szCs w:val="24"/>
        </w:rPr>
        <w:t xml:space="preserve">oint </w:t>
      </w:r>
      <w:r w:rsidR="0056048F" w:rsidRPr="0056048F">
        <w:rPr>
          <w:rFonts w:cs="Arial"/>
          <w:sz w:val="24"/>
          <w:szCs w:val="24"/>
        </w:rPr>
        <w:t>V</w:t>
      </w:r>
      <w:r w:rsidR="00D32994">
        <w:rPr>
          <w:rFonts w:cs="Arial"/>
          <w:sz w:val="24"/>
          <w:szCs w:val="24"/>
        </w:rPr>
        <w:t xml:space="preserve">enture </w:t>
      </w:r>
      <w:r w:rsidR="0056048F" w:rsidRPr="0056048F">
        <w:rPr>
          <w:rFonts w:cs="Arial"/>
          <w:sz w:val="24"/>
          <w:szCs w:val="24"/>
        </w:rPr>
        <w:t>with Benetton signed in April.</w:t>
      </w:r>
    </w:p>
    <w:p w14:paraId="09B4515E" w14:textId="7EF9C546" w:rsidR="0056048F" w:rsidRPr="0056048F" w:rsidRDefault="0056048F" w:rsidP="009111CA">
      <w:pPr>
        <w:pStyle w:val="BodyText"/>
        <w:spacing w:line="361" w:lineRule="auto"/>
        <w:ind w:left="0"/>
        <w:jc w:val="both"/>
        <w:rPr>
          <w:rFonts w:cs="Arial"/>
          <w:sz w:val="24"/>
          <w:szCs w:val="24"/>
        </w:rPr>
      </w:pPr>
      <w:r w:rsidRPr="0056048F">
        <w:rPr>
          <w:rFonts w:cs="Arial"/>
          <w:sz w:val="24"/>
          <w:szCs w:val="24"/>
        </w:rPr>
        <w:t>In Q</w:t>
      </w:r>
      <w:r>
        <w:rPr>
          <w:rFonts w:cs="Arial"/>
          <w:sz w:val="24"/>
          <w:szCs w:val="24"/>
        </w:rPr>
        <w:t>2</w:t>
      </w:r>
      <w:r w:rsidRPr="0056048F">
        <w:rPr>
          <w:rFonts w:cs="Arial"/>
          <w:sz w:val="24"/>
          <w:szCs w:val="24"/>
        </w:rPr>
        <w:t xml:space="preserve">-26, Parcel volumes grew to </w:t>
      </w:r>
      <w:r>
        <w:rPr>
          <w:rFonts w:cs="Arial"/>
          <w:sz w:val="24"/>
          <w:szCs w:val="24"/>
        </w:rPr>
        <w:t>90</w:t>
      </w:r>
      <w:r w:rsidRPr="0056048F">
        <w:rPr>
          <w:rFonts w:cs="Arial"/>
          <w:sz w:val="24"/>
          <w:szCs w:val="24"/>
        </w:rPr>
        <w:t>m items, up 1</w:t>
      </w:r>
      <w:r>
        <w:rPr>
          <w:rFonts w:cs="Arial"/>
          <w:sz w:val="24"/>
          <w:szCs w:val="24"/>
        </w:rPr>
        <w:t>0</w:t>
      </w:r>
      <w:r w:rsidRPr="0056048F">
        <w:rPr>
          <w:rFonts w:cs="Arial"/>
          <w:sz w:val="24"/>
          <w:szCs w:val="24"/>
        </w:rPr>
        <w:t>.6% y/y</w:t>
      </w:r>
      <w:r>
        <w:rPr>
          <w:rFonts w:cs="Arial"/>
          <w:sz w:val="24"/>
          <w:szCs w:val="24"/>
        </w:rPr>
        <w:t xml:space="preserve"> </w:t>
      </w:r>
      <w:r w:rsidRPr="005C6D24">
        <w:rPr>
          <w:rFonts w:cs="Arial"/>
          <w:sz w:val="24"/>
          <w:szCs w:val="24"/>
        </w:rPr>
        <w:t>(</w:t>
      </w:r>
      <w:r w:rsidR="001D3ECC">
        <w:rPr>
          <w:rFonts w:cs="Arial"/>
          <w:sz w:val="24"/>
          <w:szCs w:val="24"/>
        </w:rPr>
        <w:t xml:space="preserve">179m </w:t>
      </w:r>
      <w:r>
        <w:rPr>
          <w:rFonts w:cs="Arial"/>
          <w:sz w:val="24"/>
          <w:szCs w:val="24"/>
        </w:rPr>
        <w:t>items</w:t>
      </w:r>
      <w:r w:rsidRPr="005C6D24">
        <w:rPr>
          <w:rFonts w:cs="Arial"/>
          <w:sz w:val="24"/>
          <w:szCs w:val="24"/>
        </w:rPr>
        <w:t xml:space="preserve"> in H1-26, </w:t>
      </w:r>
      <w:r>
        <w:rPr>
          <w:rFonts w:cs="Arial"/>
          <w:sz w:val="24"/>
          <w:szCs w:val="24"/>
        </w:rPr>
        <w:t>+1</w:t>
      </w:r>
      <w:r w:rsidRPr="005C6D24">
        <w:rPr>
          <w:rFonts w:cs="Arial"/>
          <w:sz w:val="24"/>
          <w:szCs w:val="24"/>
        </w:rPr>
        <w:t>2.</w:t>
      </w:r>
      <w:r>
        <w:rPr>
          <w:rFonts w:cs="Arial"/>
          <w:sz w:val="24"/>
          <w:szCs w:val="24"/>
        </w:rPr>
        <w:t>5</w:t>
      </w:r>
      <w:r w:rsidRPr="005C6D24">
        <w:rPr>
          <w:rFonts w:cs="Arial"/>
          <w:sz w:val="24"/>
          <w:szCs w:val="24"/>
        </w:rPr>
        <w:t>% y/y)</w:t>
      </w:r>
      <w:r w:rsidR="001D3ECC">
        <w:rPr>
          <w:rFonts w:cs="Arial"/>
          <w:sz w:val="24"/>
          <w:szCs w:val="24"/>
        </w:rPr>
        <w:t>.</w:t>
      </w:r>
    </w:p>
    <w:p w14:paraId="3ACCD473" w14:textId="10B3DF74" w:rsidR="005C6D24" w:rsidRPr="005C6D24" w:rsidRDefault="005C6D24" w:rsidP="009111CA">
      <w:pPr>
        <w:pStyle w:val="BodyText"/>
        <w:spacing w:line="361" w:lineRule="auto"/>
        <w:ind w:left="0"/>
        <w:jc w:val="both"/>
        <w:rPr>
          <w:rFonts w:cs="Arial"/>
          <w:sz w:val="24"/>
          <w:szCs w:val="24"/>
        </w:rPr>
      </w:pPr>
      <w:r w:rsidRPr="005C6D24">
        <w:rPr>
          <w:rFonts w:cs="Arial"/>
          <w:sz w:val="24"/>
          <w:szCs w:val="24"/>
        </w:rPr>
        <w:t xml:space="preserve">In Q2-26 </w:t>
      </w:r>
      <w:r w:rsidR="00B75FB2">
        <w:rPr>
          <w:rFonts w:cs="Arial"/>
          <w:sz w:val="24"/>
          <w:szCs w:val="24"/>
        </w:rPr>
        <w:t xml:space="preserve">the </w:t>
      </w:r>
      <w:r w:rsidRPr="005C6D24">
        <w:rPr>
          <w:rFonts w:cs="Arial"/>
          <w:sz w:val="24"/>
          <w:szCs w:val="24"/>
        </w:rPr>
        <w:t xml:space="preserve">average </w:t>
      </w:r>
      <w:r w:rsidR="00B75FB2">
        <w:rPr>
          <w:rFonts w:cs="Arial"/>
          <w:sz w:val="24"/>
          <w:szCs w:val="24"/>
        </w:rPr>
        <w:t xml:space="preserve">parcel </w:t>
      </w:r>
      <w:r w:rsidRPr="005C6D24">
        <w:rPr>
          <w:rFonts w:cs="Arial"/>
          <w:sz w:val="24"/>
          <w:szCs w:val="24"/>
        </w:rPr>
        <w:t xml:space="preserve">tariff was up </w:t>
      </w:r>
      <w:r w:rsidR="00CC5E6C">
        <w:rPr>
          <w:rFonts w:cs="Arial"/>
          <w:sz w:val="24"/>
          <w:szCs w:val="24"/>
        </w:rPr>
        <w:t>1</w:t>
      </w:r>
      <w:r w:rsidRPr="005C6D24">
        <w:rPr>
          <w:rFonts w:cs="Arial"/>
          <w:sz w:val="24"/>
          <w:szCs w:val="24"/>
        </w:rPr>
        <w:t xml:space="preserve">% y/y, </w:t>
      </w:r>
      <w:r w:rsidR="00CC5E6C" w:rsidRPr="005C6D24">
        <w:rPr>
          <w:rFonts w:cs="Arial"/>
          <w:sz w:val="24"/>
          <w:szCs w:val="24"/>
        </w:rPr>
        <w:t xml:space="preserve">benefiting from </w:t>
      </w:r>
      <w:r w:rsidR="00CC5E6C">
        <w:rPr>
          <w:rFonts w:cs="Arial"/>
          <w:sz w:val="24"/>
          <w:szCs w:val="24"/>
        </w:rPr>
        <w:t xml:space="preserve">a </w:t>
      </w:r>
      <w:r w:rsidR="00CC5E6C" w:rsidRPr="005C6D24">
        <w:rPr>
          <w:rFonts w:cs="Arial"/>
          <w:sz w:val="24"/>
          <w:szCs w:val="24"/>
        </w:rPr>
        <w:t xml:space="preserve">repricing effect and </w:t>
      </w:r>
      <w:r w:rsidR="00CC5E6C">
        <w:rPr>
          <w:rFonts w:cs="Arial"/>
          <w:sz w:val="24"/>
          <w:szCs w:val="24"/>
        </w:rPr>
        <w:t xml:space="preserve">a </w:t>
      </w:r>
      <w:r w:rsidR="00CC5E6C" w:rsidRPr="005C6D24">
        <w:rPr>
          <w:rFonts w:cs="Arial"/>
          <w:sz w:val="24"/>
          <w:szCs w:val="24"/>
        </w:rPr>
        <w:t>diversified client base</w:t>
      </w:r>
      <w:r w:rsidR="00CC5E6C">
        <w:rPr>
          <w:rFonts w:cs="Arial"/>
          <w:sz w:val="24"/>
          <w:szCs w:val="24"/>
        </w:rPr>
        <w:t xml:space="preserve">, </w:t>
      </w:r>
      <w:r w:rsidRPr="005C6D24">
        <w:rPr>
          <w:rFonts w:cs="Arial"/>
          <w:sz w:val="24"/>
          <w:szCs w:val="24"/>
        </w:rPr>
        <w:t>while in the first six months of the year</w:t>
      </w:r>
      <w:r w:rsidR="00B75FB2">
        <w:rPr>
          <w:rFonts w:cs="Arial"/>
          <w:sz w:val="24"/>
          <w:szCs w:val="24"/>
        </w:rPr>
        <w:t xml:space="preserve"> it</w:t>
      </w:r>
      <w:r w:rsidRPr="005C6D24">
        <w:rPr>
          <w:rFonts w:cs="Arial"/>
          <w:sz w:val="24"/>
          <w:szCs w:val="24"/>
        </w:rPr>
        <w:t xml:space="preserve"> was </w:t>
      </w:r>
      <w:r w:rsidR="00CC5E6C">
        <w:rPr>
          <w:rFonts w:cs="Arial"/>
          <w:sz w:val="24"/>
          <w:szCs w:val="24"/>
        </w:rPr>
        <w:t>down</w:t>
      </w:r>
      <w:r w:rsidR="00CC5E6C" w:rsidRPr="005C6D24">
        <w:rPr>
          <w:rFonts w:cs="Arial"/>
          <w:sz w:val="24"/>
          <w:szCs w:val="24"/>
        </w:rPr>
        <w:t xml:space="preserve"> </w:t>
      </w:r>
      <w:r w:rsidR="00CC5E6C">
        <w:rPr>
          <w:rFonts w:cs="Arial"/>
          <w:sz w:val="24"/>
          <w:szCs w:val="24"/>
        </w:rPr>
        <w:t>1</w:t>
      </w:r>
      <w:r w:rsidRPr="005C6D24">
        <w:rPr>
          <w:rFonts w:cs="Arial"/>
          <w:sz w:val="24"/>
          <w:szCs w:val="24"/>
        </w:rPr>
        <w:t>%</w:t>
      </w:r>
      <w:r w:rsidR="00476B03">
        <w:rPr>
          <w:rFonts w:cs="Arial"/>
          <w:sz w:val="24"/>
          <w:szCs w:val="24"/>
        </w:rPr>
        <w:t xml:space="preserve"> y/y</w:t>
      </w:r>
      <w:r w:rsidRPr="005C6D24">
        <w:rPr>
          <w:rFonts w:cs="Arial"/>
          <w:sz w:val="24"/>
          <w:szCs w:val="24"/>
        </w:rPr>
        <w:t>.</w:t>
      </w:r>
    </w:p>
    <w:p w14:paraId="5EFF18F1" w14:textId="504013F8" w:rsidR="005C6D24" w:rsidRPr="005C6D24" w:rsidRDefault="005C6D24" w:rsidP="009111CA">
      <w:pPr>
        <w:pStyle w:val="BodyText"/>
        <w:spacing w:line="361" w:lineRule="auto"/>
        <w:ind w:left="0"/>
        <w:jc w:val="both"/>
        <w:rPr>
          <w:rFonts w:cs="Arial"/>
          <w:sz w:val="24"/>
          <w:szCs w:val="24"/>
        </w:rPr>
      </w:pPr>
      <w:r w:rsidRPr="005C6D24">
        <w:rPr>
          <w:rFonts w:cs="Arial"/>
          <w:sz w:val="24"/>
          <w:szCs w:val="24"/>
        </w:rPr>
        <w:t>The share of parcels delivered by “Postini” reached 48%</w:t>
      </w:r>
      <w:r w:rsidR="00590FCD">
        <w:rPr>
          <w:rFonts w:cs="Arial"/>
          <w:sz w:val="24"/>
          <w:szCs w:val="24"/>
        </w:rPr>
        <w:t>, up 5</w:t>
      </w:r>
      <w:r w:rsidR="005A3FDA">
        <w:rPr>
          <w:rFonts w:cs="Arial"/>
          <w:sz w:val="24"/>
          <w:szCs w:val="24"/>
        </w:rPr>
        <w:t xml:space="preserve"> p.p.</w:t>
      </w:r>
      <w:r w:rsidR="00590FCD">
        <w:rPr>
          <w:rFonts w:cs="Arial"/>
          <w:sz w:val="24"/>
          <w:szCs w:val="24"/>
        </w:rPr>
        <w:t xml:space="preserve"> Y/Y</w:t>
      </w:r>
      <w:r w:rsidRPr="005C6D24">
        <w:rPr>
          <w:rFonts w:cs="Arial"/>
          <w:sz w:val="24"/>
          <w:szCs w:val="24"/>
        </w:rPr>
        <w:t xml:space="preserve"> in Q2-26 reflecting new </w:t>
      </w:r>
      <w:r w:rsidR="003C3ED6">
        <w:rPr>
          <w:rFonts w:cs="Arial"/>
          <w:sz w:val="24"/>
          <w:szCs w:val="24"/>
        </w:rPr>
        <w:t xml:space="preserve">the </w:t>
      </w:r>
      <w:r w:rsidR="003C3ED6" w:rsidRPr="003C3ED6">
        <w:rPr>
          <w:rFonts w:cs="Arial"/>
          <w:sz w:val="24"/>
          <w:szCs w:val="24"/>
        </w:rPr>
        <w:t>logistics network set-up</w:t>
      </w:r>
      <w:r w:rsidR="003C3ED6">
        <w:rPr>
          <w:rFonts w:cs="Arial"/>
          <w:sz w:val="24"/>
          <w:szCs w:val="24"/>
        </w:rPr>
        <w:t xml:space="preserve">, </w:t>
      </w:r>
      <w:r w:rsidR="003C3ED6" w:rsidRPr="003C3ED6">
        <w:rPr>
          <w:rFonts w:cs="Arial"/>
          <w:sz w:val="24"/>
          <w:szCs w:val="24"/>
        </w:rPr>
        <w:t>allowing more efficient fixed costs absorption</w:t>
      </w:r>
      <w:r w:rsidRPr="005C6D24">
        <w:rPr>
          <w:rFonts w:cs="Arial"/>
          <w:sz w:val="24"/>
          <w:szCs w:val="24"/>
        </w:rPr>
        <w:t>.</w:t>
      </w:r>
    </w:p>
    <w:p w14:paraId="7B6CB53B" w14:textId="7C1A01CE" w:rsidR="005C6D24" w:rsidRPr="005C6D24" w:rsidRDefault="005C6D24" w:rsidP="009111CA">
      <w:pPr>
        <w:pStyle w:val="BodyText"/>
        <w:spacing w:line="361" w:lineRule="auto"/>
        <w:ind w:left="0"/>
        <w:jc w:val="both"/>
        <w:rPr>
          <w:rFonts w:cs="Arial"/>
          <w:sz w:val="24"/>
          <w:szCs w:val="24"/>
        </w:rPr>
      </w:pPr>
      <w:r w:rsidRPr="005C6D24">
        <w:rPr>
          <w:rFonts w:cs="Arial"/>
          <w:sz w:val="24"/>
          <w:szCs w:val="24"/>
        </w:rPr>
        <w:t>Distribution revenues</w:t>
      </w:r>
      <w:r w:rsidR="0025184B">
        <w:rPr>
          <w:rStyle w:val="FootnoteReference"/>
          <w:rFonts w:cs="Arial"/>
          <w:sz w:val="24"/>
          <w:szCs w:val="24"/>
        </w:rPr>
        <w:footnoteReference w:id="9"/>
      </w:r>
      <w:r w:rsidRPr="005C6D24">
        <w:rPr>
          <w:rFonts w:cs="Arial"/>
          <w:sz w:val="24"/>
          <w:szCs w:val="24"/>
        </w:rPr>
        <w:t xml:space="preserve"> were </w:t>
      </w:r>
      <w:r w:rsidR="00B751D2">
        <w:rPr>
          <w:rFonts w:cs="Arial"/>
          <w:sz w:val="24"/>
          <w:szCs w:val="24"/>
        </w:rPr>
        <w:t>stable at</w:t>
      </w:r>
      <w:r w:rsidR="00B751D2" w:rsidRPr="005C6D24">
        <w:rPr>
          <w:rFonts w:cs="Arial"/>
          <w:sz w:val="24"/>
          <w:szCs w:val="24"/>
        </w:rPr>
        <w:t xml:space="preserve"> </w:t>
      </w:r>
      <w:r w:rsidRPr="005C6D24">
        <w:rPr>
          <w:rFonts w:cs="Arial"/>
          <w:sz w:val="24"/>
          <w:szCs w:val="24"/>
        </w:rPr>
        <w:t xml:space="preserve">€1.4bn </w:t>
      </w:r>
      <w:r w:rsidR="005021D6">
        <w:rPr>
          <w:rFonts w:cs="Arial"/>
          <w:sz w:val="24"/>
          <w:szCs w:val="24"/>
        </w:rPr>
        <w:t xml:space="preserve">in Q2-26 </w:t>
      </w:r>
      <w:r w:rsidRPr="005C6D24">
        <w:rPr>
          <w:rFonts w:cs="Arial"/>
          <w:sz w:val="24"/>
          <w:szCs w:val="24"/>
        </w:rPr>
        <w:t>(€2.9bn in H1-26, +3.</w:t>
      </w:r>
      <w:r w:rsidR="0025184B">
        <w:rPr>
          <w:rFonts w:cs="Arial"/>
          <w:sz w:val="24"/>
          <w:szCs w:val="24"/>
        </w:rPr>
        <w:t>1</w:t>
      </w:r>
      <w:r w:rsidRPr="005C6D24">
        <w:rPr>
          <w:rFonts w:cs="Arial"/>
          <w:sz w:val="24"/>
          <w:szCs w:val="24"/>
        </w:rPr>
        <w:t>% y/y), reflecting lower Active Portfolio Management revenues vs Q2-25.</w:t>
      </w:r>
    </w:p>
    <w:p w14:paraId="7B480823" w14:textId="0CC43406" w:rsidR="008A5D7F" w:rsidRDefault="005C6D24" w:rsidP="009111CA">
      <w:pPr>
        <w:pStyle w:val="BodyText"/>
        <w:spacing w:line="361" w:lineRule="auto"/>
        <w:ind w:left="0"/>
        <w:jc w:val="both"/>
        <w:rPr>
          <w:rFonts w:cs="Arial"/>
          <w:sz w:val="24"/>
          <w:szCs w:val="24"/>
        </w:rPr>
      </w:pPr>
      <w:r w:rsidRPr="005C6D24">
        <w:rPr>
          <w:rFonts w:cs="Arial"/>
          <w:sz w:val="24"/>
          <w:szCs w:val="24"/>
        </w:rPr>
        <w:t>Segment Adjusted EBIT was at €</w:t>
      </w:r>
      <w:r w:rsidR="0025184B">
        <w:rPr>
          <w:rFonts w:cs="Arial"/>
          <w:sz w:val="24"/>
          <w:szCs w:val="24"/>
        </w:rPr>
        <w:t>10</w:t>
      </w:r>
      <w:r w:rsidR="005021D6">
        <w:rPr>
          <w:rFonts w:cs="Arial"/>
          <w:sz w:val="24"/>
          <w:szCs w:val="24"/>
        </w:rPr>
        <w:t>m</w:t>
      </w:r>
      <w:r w:rsidRPr="005C6D24">
        <w:rPr>
          <w:rFonts w:cs="Arial"/>
          <w:sz w:val="24"/>
          <w:szCs w:val="24"/>
        </w:rPr>
        <w:t xml:space="preserve"> in Q2-26 (€</w:t>
      </w:r>
      <w:r w:rsidR="0025184B">
        <w:rPr>
          <w:rFonts w:cs="Arial"/>
          <w:sz w:val="24"/>
          <w:szCs w:val="24"/>
        </w:rPr>
        <w:t>52</w:t>
      </w:r>
      <w:r w:rsidRPr="005C6D24">
        <w:rPr>
          <w:rFonts w:cs="Arial"/>
          <w:sz w:val="24"/>
          <w:szCs w:val="24"/>
        </w:rPr>
        <w:t>m in H1-26)</w:t>
      </w:r>
      <w:r w:rsidR="00D02595">
        <w:rPr>
          <w:rFonts w:cs="Arial"/>
          <w:sz w:val="24"/>
          <w:szCs w:val="24"/>
        </w:rPr>
        <w:t xml:space="preserve"> and </w:t>
      </w:r>
      <w:r w:rsidRPr="005C6D24">
        <w:rPr>
          <w:rFonts w:cs="Arial"/>
          <w:sz w:val="24"/>
          <w:szCs w:val="24"/>
        </w:rPr>
        <w:t>in line with 2</w:t>
      </w:r>
      <w:r w:rsidR="0025184B">
        <w:rPr>
          <w:rFonts w:cs="Arial"/>
          <w:sz w:val="24"/>
          <w:szCs w:val="24"/>
        </w:rPr>
        <w:t>02</w:t>
      </w:r>
      <w:r w:rsidRPr="005C6D24">
        <w:rPr>
          <w:rFonts w:cs="Arial"/>
          <w:sz w:val="24"/>
          <w:szCs w:val="24"/>
        </w:rPr>
        <w:t>6 guidance.</w:t>
      </w:r>
    </w:p>
    <w:p w14:paraId="29FC5A36" w14:textId="737B1F82" w:rsidR="000747FB" w:rsidRDefault="00835C90" w:rsidP="003F3E2F">
      <w:pPr>
        <w:pStyle w:val="BodyText"/>
        <w:spacing w:line="361" w:lineRule="auto"/>
        <w:ind w:left="0" w:right="142"/>
        <w:jc w:val="center"/>
        <w:rPr>
          <w:rFonts w:cs="Arial"/>
          <w:sz w:val="24"/>
          <w:szCs w:val="24"/>
        </w:rPr>
      </w:pPr>
      <w:r>
        <w:rPr>
          <w:rFonts w:cs="Arial"/>
          <w:sz w:val="24"/>
          <w:szCs w:val="24"/>
        </w:rPr>
        <w:t>***</w:t>
      </w:r>
    </w:p>
    <w:p w14:paraId="187FF3C4" w14:textId="0408451E" w:rsidR="001E4559" w:rsidRPr="0025184B" w:rsidRDefault="00D374B4" w:rsidP="0025184B">
      <w:pPr>
        <w:spacing w:before="74" w:line="243" w:lineRule="auto"/>
        <w:jc w:val="both"/>
        <w:rPr>
          <w:rFonts w:ascii="Arial" w:eastAsia="Arial" w:hAnsi="Arial" w:cs="Arial"/>
          <w:b/>
          <w:bCs/>
          <w:sz w:val="24"/>
          <w:szCs w:val="24"/>
          <w:lang w:val="en-GB"/>
        </w:rPr>
      </w:pPr>
      <w:r>
        <w:rPr>
          <w:rFonts w:cs="Arial"/>
          <w:b/>
          <w:bCs/>
          <w:sz w:val="24"/>
          <w:szCs w:val="24"/>
          <w:lang w:val="en-GB"/>
        </w:rPr>
        <w:br w:type="page"/>
      </w:r>
      <w:r w:rsidR="001E4559" w:rsidRPr="0025184B">
        <w:rPr>
          <w:rFonts w:ascii="Arial" w:hAnsi="Arial" w:cs="Arial"/>
          <w:b/>
          <w:spacing w:val="-1"/>
          <w:sz w:val="24"/>
          <w:szCs w:val="24"/>
        </w:rPr>
        <w:lastRenderedPageBreak/>
        <w:t>FINANCIAL SERVICES</w:t>
      </w:r>
      <w:r w:rsidR="0025184B">
        <w:rPr>
          <w:rFonts w:ascii="Arial" w:hAnsi="Arial" w:cs="Arial"/>
          <w:b/>
          <w:spacing w:val="-1"/>
          <w:sz w:val="24"/>
          <w:szCs w:val="24"/>
        </w:rPr>
        <w:t xml:space="preserve"> </w:t>
      </w:r>
      <w:r w:rsidR="00A56DD0">
        <w:rPr>
          <w:rFonts w:ascii="Arial" w:hAnsi="Arial" w:cs="Arial"/>
          <w:bCs/>
          <w:spacing w:val="-1"/>
          <w:sz w:val="24"/>
          <w:szCs w:val="24"/>
        </w:rPr>
        <w:t>–</w:t>
      </w:r>
      <w:r w:rsidR="0025184B">
        <w:rPr>
          <w:rFonts w:ascii="Arial" w:hAnsi="Arial" w:cs="Arial"/>
          <w:b/>
          <w:spacing w:val="-1"/>
          <w:sz w:val="24"/>
          <w:szCs w:val="24"/>
        </w:rPr>
        <w:t xml:space="preserve"> </w:t>
      </w:r>
      <w:r w:rsidR="00A56DD0" w:rsidRPr="00A56DD0">
        <w:rPr>
          <w:rFonts w:ascii="Arial" w:hAnsi="Arial" w:cs="Arial"/>
          <w:bCs/>
          <w:i/>
          <w:iCs/>
          <w:spacing w:val="-1"/>
          <w:sz w:val="24"/>
          <w:szCs w:val="24"/>
        </w:rPr>
        <w:t>SOLID</w:t>
      </w:r>
      <w:r w:rsidR="00A56DD0">
        <w:rPr>
          <w:rFonts w:ascii="Arial" w:hAnsi="Arial" w:cs="Arial"/>
          <w:b/>
          <w:spacing w:val="-1"/>
          <w:sz w:val="24"/>
          <w:szCs w:val="24"/>
        </w:rPr>
        <w:t xml:space="preserve"> </w:t>
      </w:r>
      <w:r w:rsidR="00CB285B" w:rsidRPr="0025184B">
        <w:rPr>
          <w:rFonts w:ascii="Arial" w:hAnsi="Arial" w:cs="Arial"/>
          <w:bCs/>
          <w:i/>
          <w:iCs/>
          <w:spacing w:val="-1"/>
          <w:sz w:val="24"/>
          <w:szCs w:val="24"/>
        </w:rPr>
        <w:t xml:space="preserve">INVESTMENT PORTFOLIO </w:t>
      </w:r>
      <w:r w:rsidR="00A56DD0">
        <w:rPr>
          <w:rFonts w:ascii="Arial" w:hAnsi="Arial" w:cs="Arial"/>
          <w:bCs/>
          <w:i/>
          <w:iCs/>
          <w:spacing w:val="-1"/>
          <w:sz w:val="24"/>
          <w:szCs w:val="24"/>
        </w:rPr>
        <w:t>REVENUES SUPPORTED BY HIGHER RATES</w:t>
      </w:r>
    </w:p>
    <w:p w14:paraId="5DDCD75D" w14:textId="484C42CC" w:rsidR="00F03FF2" w:rsidRDefault="00880FA7" w:rsidP="009111CA">
      <w:pPr>
        <w:jc w:val="both"/>
        <w:rPr>
          <w:rFonts w:ascii="Arial" w:eastAsia="Arial" w:hAnsi="Arial" w:cs="Arial"/>
          <w:i/>
          <w:sz w:val="24"/>
          <w:szCs w:val="24"/>
          <w:lang w:val="en-GB"/>
        </w:rPr>
      </w:pPr>
      <w:r w:rsidRPr="00880FA7">
        <w:rPr>
          <w:noProof/>
        </w:rPr>
        <w:drawing>
          <wp:inline distT="0" distB="0" distL="0" distR="0" wp14:anchorId="75B099C6" wp14:editId="582A3352">
            <wp:extent cx="6120765" cy="3197225"/>
            <wp:effectExtent l="0" t="0" r="0" b="3175"/>
            <wp:docPr id="722284314" name="Immagin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284314" name="Immagine 6">
                      <a:extLst>
                        <a:ext uri="{C183D7F6-B498-43B3-948B-1728B52AA6E4}">
                          <adec:decorative xmlns:adec="http://schemas.microsoft.com/office/drawing/2017/decorative" val="1"/>
                        </a:ext>
                      </a:extLs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20765" cy="3197225"/>
                    </a:xfrm>
                    <a:prstGeom prst="rect">
                      <a:avLst/>
                    </a:prstGeom>
                    <a:noFill/>
                    <a:ln>
                      <a:noFill/>
                    </a:ln>
                  </pic:spPr>
                </pic:pic>
              </a:graphicData>
            </a:graphic>
          </wp:inline>
        </w:drawing>
      </w:r>
    </w:p>
    <w:p w14:paraId="64E5EF4D" w14:textId="101E3949" w:rsidR="00205E4B" w:rsidRDefault="009C78C6" w:rsidP="004063DB">
      <w:pPr>
        <w:pStyle w:val="BodyText"/>
        <w:ind w:left="0" w:right="142"/>
        <w:jc w:val="both"/>
        <w:rPr>
          <w:rFonts w:cs="Arial"/>
          <w:sz w:val="16"/>
          <w:szCs w:val="16"/>
          <w:lang w:val="en-GB"/>
        </w:rPr>
      </w:pPr>
      <w:r w:rsidRPr="009F1DB1">
        <w:rPr>
          <w:rFonts w:cs="Arial"/>
          <w:sz w:val="16"/>
          <w:szCs w:val="16"/>
          <w:lang w:val="en-GB"/>
        </w:rPr>
        <w:t xml:space="preserve">* </w:t>
      </w:r>
      <w:r w:rsidR="0025184B" w:rsidRPr="0025184B">
        <w:rPr>
          <w:rFonts w:cs="Arial"/>
          <w:sz w:val="16"/>
          <w:szCs w:val="16"/>
          <w:lang w:val="en-GB"/>
        </w:rPr>
        <w:t>Includes revenues from payment slips (bollettino)</w:t>
      </w:r>
      <w:r w:rsidR="00855B62">
        <w:rPr>
          <w:rFonts w:cs="Arial"/>
          <w:sz w:val="16"/>
          <w:szCs w:val="16"/>
          <w:lang w:val="en-GB"/>
        </w:rPr>
        <w:t xml:space="preserve">, </w:t>
      </w:r>
      <w:r w:rsidR="0025184B" w:rsidRPr="0025184B">
        <w:rPr>
          <w:rFonts w:cs="Arial"/>
          <w:sz w:val="16"/>
          <w:szCs w:val="16"/>
          <w:lang w:val="en-GB"/>
        </w:rPr>
        <w:t>current accounts related revenues, fees from INPS and money transfer</w:t>
      </w:r>
      <w:r w:rsidR="0025184B">
        <w:rPr>
          <w:rFonts w:cs="Arial"/>
          <w:sz w:val="16"/>
          <w:szCs w:val="16"/>
          <w:lang w:val="en-GB"/>
        </w:rPr>
        <w:t>.</w:t>
      </w:r>
    </w:p>
    <w:p w14:paraId="7DECCA45" w14:textId="21F9780D" w:rsidR="00CB285B" w:rsidRDefault="0025184B" w:rsidP="004063DB">
      <w:pPr>
        <w:pStyle w:val="BodyText"/>
        <w:ind w:left="0" w:right="142"/>
        <w:jc w:val="both"/>
        <w:rPr>
          <w:rFonts w:cs="Arial"/>
          <w:sz w:val="16"/>
          <w:szCs w:val="16"/>
          <w:lang w:val="en-GB"/>
        </w:rPr>
      </w:pPr>
      <w:r>
        <w:rPr>
          <w:rFonts w:cs="Arial"/>
          <w:sz w:val="16"/>
          <w:szCs w:val="16"/>
          <w:lang w:val="en-GB"/>
        </w:rPr>
        <w:t>**</w:t>
      </w:r>
      <w:r w:rsidR="00CB285B" w:rsidRPr="009F1DB1">
        <w:rPr>
          <w:rFonts w:cs="Arial"/>
          <w:sz w:val="16"/>
          <w:szCs w:val="16"/>
          <w:lang w:val="en-GB"/>
        </w:rPr>
        <w:t xml:space="preserve"> </w:t>
      </w:r>
      <w:r w:rsidRPr="0025184B">
        <w:rPr>
          <w:rFonts w:cs="Arial"/>
          <w:sz w:val="16"/>
          <w:szCs w:val="16"/>
          <w:lang w:val="en-GB"/>
        </w:rPr>
        <w:t>Includes reported revenues from custody accounts, credit cards and other</w:t>
      </w:r>
      <w:r>
        <w:rPr>
          <w:rFonts w:cs="Arial"/>
          <w:sz w:val="16"/>
          <w:szCs w:val="16"/>
          <w:lang w:val="en-GB"/>
        </w:rPr>
        <w:t xml:space="preserve"> </w:t>
      </w:r>
      <w:r w:rsidRPr="0025184B">
        <w:rPr>
          <w:rFonts w:cs="Arial"/>
          <w:sz w:val="16"/>
          <w:szCs w:val="16"/>
          <w:lang w:val="en-GB"/>
        </w:rPr>
        <w:t>revenues from 3P products distribution</w:t>
      </w:r>
      <w:r>
        <w:rPr>
          <w:rFonts w:cs="Arial"/>
          <w:sz w:val="16"/>
          <w:szCs w:val="16"/>
          <w:lang w:val="en-GB"/>
        </w:rPr>
        <w:t>.</w:t>
      </w:r>
    </w:p>
    <w:p w14:paraId="00426807" w14:textId="3AC1D54D" w:rsidR="0025184B" w:rsidRDefault="0025184B" w:rsidP="004063DB">
      <w:pPr>
        <w:pStyle w:val="BodyText"/>
        <w:ind w:left="0" w:right="142"/>
        <w:jc w:val="both"/>
        <w:rPr>
          <w:rFonts w:cs="Arial"/>
          <w:sz w:val="16"/>
          <w:szCs w:val="16"/>
        </w:rPr>
      </w:pPr>
      <w:r>
        <w:rPr>
          <w:rFonts w:cs="Arial"/>
          <w:sz w:val="16"/>
          <w:szCs w:val="16"/>
          <w:lang w:val="en-GB"/>
        </w:rPr>
        <w:t xml:space="preserve">*** </w:t>
      </w:r>
      <w:r w:rsidRPr="0025184B">
        <w:rPr>
          <w:rFonts w:cs="Arial"/>
          <w:sz w:val="16"/>
          <w:szCs w:val="16"/>
        </w:rPr>
        <w:t>Includes intersegment distribution revenues.</w:t>
      </w:r>
    </w:p>
    <w:p w14:paraId="2BFD32ED" w14:textId="231B953B" w:rsidR="00855B62" w:rsidRPr="00A0410B" w:rsidRDefault="0025184B" w:rsidP="004063DB">
      <w:pPr>
        <w:pStyle w:val="BodyText"/>
        <w:ind w:left="0" w:right="142"/>
        <w:jc w:val="both"/>
        <w:rPr>
          <w:rFonts w:cs="Arial"/>
          <w:sz w:val="16"/>
          <w:szCs w:val="16"/>
        </w:rPr>
      </w:pPr>
      <w:r>
        <w:rPr>
          <w:rFonts w:cs="Arial"/>
          <w:sz w:val="16"/>
          <w:szCs w:val="16"/>
        </w:rPr>
        <w:t xml:space="preserve">**** </w:t>
      </w:r>
      <w:r w:rsidR="00A0410B" w:rsidRPr="00A0410B">
        <w:rPr>
          <w:rFonts w:cs="Arial"/>
          <w:sz w:val="16"/>
          <w:szCs w:val="16"/>
        </w:rPr>
        <w:t xml:space="preserve">EBIT is adjusted excluding systemic charges related to insurance guarantee </w:t>
      </w:r>
      <w:proofErr w:type="gramStart"/>
      <w:r w:rsidR="00A0410B" w:rsidRPr="00A0410B">
        <w:rPr>
          <w:rFonts w:cs="Arial"/>
          <w:sz w:val="16"/>
          <w:szCs w:val="16"/>
        </w:rPr>
        <w:t>fund</w:t>
      </w:r>
      <w:proofErr w:type="gramEnd"/>
      <w:r w:rsidR="00A0410B" w:rsidRPr="00A0410B">
        <w:rPr>
          <w:rFonts w:cs="Arial"/>
          <w:sz w:val="16"/>
          <w:szCs w:val="16"/>
        </w:rPr>
        <w:t xml:space="preserve"> and costs and proceeds of an extraordinary</w:t>
      </w:r>
      <w:r w:rsidR="00A0410B">
        <w:rPr>
          <w:rFonts w:cs="Arial"/>
          <w:sz w:val="16"/>
          <w:szCs w:val="16"/>
        </w:rPr>
        <w:t xml:space="preserve"> </w:t>
      </w:r>
      <w:r w:rsidR="00EC5A68" w:rsidRPr="00A0410B">
        <w:rPr>
          <w:rFonts w:cs="Arial"/>
          <w:sz w:val="16"/>
          <w:szCs w:val="16"/>
        </w:rPr>
        <w:t xml:space="preserve">nature. </w:t>
      </w:r>
      <w:proofErr w:type="gramStart"/>
      <w:r w:rsidR="008B6AD6" w:rsidRPr="008B6AD6">
        <w:rPr>
          <w:rFonts w:cs="Arial"/>
          <w:sz w:val="16"/>
          <w:szCs w:val="16"/>
        </w:rPr>
        <w:t>With regard to</w:t>
      </w:r>
      <w:proofErr w:type="gramEnd"/>
      <w:r w:rsidR="008B6AD6" w:rsidRPr="008B6AD6">
        <w:rPr>
          <w:rFonts w:cs="Arial"/>
          <w:sz w:val="16"/>
          <w:szCs w:val="16"/>
        </w:rPr>
        <w:t xml:space="preserve"> the 2026 financial year, the expense will be recognized on 31 December 2026, in line with the recently enacted relevant legislation.</w:t>
      </w:r>
      <w:r w:rsidR="008B6AD6">
        <w:rPr>
          <w:rFonts w:cs="Arial"/>
          <w:sz w:val="16"/>
          <w:szCs w:val="16"/>
        </w:rPr>
        <w:t xml:space="preserve"> </w:t>
      </w:r>
      <w:r w:rsidR="00EC5A68" w:rsidRPr="00A0410B">
        <w:rPr>
          <w:rFonts w:cs="Arial"/>
          <w:sz w:val="16"/>
          <w:szCs w:val="16"/>
        </w:rPr>
        <w:t>See</w:t>
      </w:r>
      <w:r w:rsidR="00A0410B" w:rsidRPr="00A0410B">
        <w:rPr>
          <w:rFonts w:cs="Arial"/>
          <w:sz w:val="16"/>
          <w:szCs w:val="16"/>
        </w:rPr>
        <w:t xml:space="preserve"> the section “Alternative Performance Indicators” for reconciliation with reported data.</w:t>
      </w:r>
    </w:p>
    <w:p w14:paraId="2342CD24" w14:textId="77777777" w:rsidR="0097730A" w:rsidRPr="005637AF" w:rsidRDefault="0097730A" w:rsidP="00AC3C66">
      <w:pPr>
        <w:pStyle w:val="BodyText"/>
        <w:ind w:left="0" w:right="142"/>
        <w:jc w:val="both"/>
        <w:rPr>
          <w:rFonts w:cs="Arial"/>
          <w:sz w:val="24"/>
          <w:szCs w:val="24"/>
        </w:rPr>
      </w:pPr>
    </w:p>
    <w:p w14:paraId="300078D7" w14:textId="3449F795" w:rsidR="00622B8D" w:rsidRDefault="00622B8D" w:rsidP="005637AF">
      <w:pPr>
        <w:pStyle w:val="BodyText"/>
        <w:spacing w:line="360" w:lineRule="auto"/>
        <w:ind w:left="0"/>
        <w:jc w:val="both"/>
        <w:rPr>
          <w:rFonts w:cs="Arial"/>
          <w:sz w:val="24"/>
          <w:szCs w:val="24"/>
          <w:lang w:val="en-GB"/>
        </w:rPr>
      </w:pPr>
      <w:r w:rsidRPr="00622B8D">
        <w:rPr>
          <w:rFonts w:cs="Arial"/>
          <w:sz w:val="24"/>
          <w:szCs w:val="24"/>
          <w:lang w:val="en-GB"/>
        </w:rPr>
        <w:t>In Q2-26 gross revenues (including intersegment distribution revenues) were down 1.</w:t>
      </w:r>
      <w:r w:rsidR="003B4C54">
        <w:rPr>
          <w:rFonts w:cs="Arial"/>
          <w:sz w:val="24"/>
          <w:szCs w:val="24"/>
          <w:lang w:val="en-GB"/>
        </w:rPr>
        <w:t>2</w:t>
      </w:r>
      <w:r w:rsidRPr="00622B8D">
        <w:rPr>
          <w:rFonts w:cs="Arial"/>
          <w:sz w:val="24"/>
          <w:szCs w:val="24"/>
          <w:lang w:val="en-GB"/>
        </w:rPr>
        <w:t>% y/y to €1.7bn (€3.5bn in H1-26, +3.</w:t>
      </w:r>
      <w:r w:rsidR="003B4C54">
        <w:rPr>
          <w:rFonts w:cs="Arial"/>
          <w:sz w:val="24"/>
          <w:szCs w:val="24"/>
          <w:lang w:val="en-GB"/>
        </w:rPr>
        <w:t>7</w:t>
      </w:r>
      <w:r w:rsidRPr="00622B8D">
        <w:rPr>
          <w:rFonts w:cs="Arial"/>
          <w:sz w:val="24"/>
          <w:szCs w:val="24"/>
          <w:lang w:val="en-GB"/>
        </w:rPr>
        <w:t>% y/y).</w:t>
      </w:r>
    </w:p>
    <w:p w14:paraId="20FB91BE" w14:textId="56C42B3B" w:rsidR="008C275D" w:rsidRDefault="008C275D" w:rsidP="005637AF">
      <w:pPr>
        <w:pStyle w:val="BodyText"/>
        <w:spacing w:line="360" w:lineRule="auto"/>
        <w:ind w:left="0"/>
        <w:jc w:val="both"/>
        <w:rPr>
          <w:rFonts w:cs="Arial"/>
          <w:sz w:val="24"/>
          <w:szCs w:val="24"/>
          <w:lang w:val="en-GB"/>
        </w:rPr>
      </w:pPr>
      <w:r w:rsidRPr="008C275D">
        <w:rPr>
          <w:rFonts w:cs="Arial"/>
          <w:sz w:val="24"/>
          <w:szCs w:val="24"/>
        </w:rPr>
        <w:t>External revenues were at €1.</w:t>
      </w:r>
      <w:r>
        <w:rPr>
          <w:rFonts w:cs="Arial"/>
          <w:sz w:val="24"/>
          <w:szCs w:val="24"/>
        </w:rPr>
        <w:t>4</w:t>
      </w:r>
      <w:r w:rsidRPr="008C275D">
        <w:rPr>
          <w:rFonts w:cs="Arial"/>
          <w:sz w:val="24"/>
          <w:szCs w:val="24"/>
        </w:rPr>
        <w:t xml:space="preserve">bn, </w:t>
      </w:r>
      <w:r>
        <w:rPr>
          <w:rFonts w:cs="Arial"/>
          <w:sz w:val="24"/>
          <w:szCs w:val="24"/>
        </w:rPr>
        <w:t>-</w:t>
      </w:r>
      <w:r w:rsidRPr="008C275D">
        <w:rPr>
          <w:rFonts w:cs="Arial"/>
          <w:sz w:val="24"/>
          <w:szCs w:val="24"/>
        </w:rPr>
        <w:t>1.</w:t>
      </w:r>
      <w:r>
        <w:rPr>
          <w:rFonts w:cs="Arial"/>
          <w:sz w:val="24"/>
          <w:szCs w:val="24"/>
        </w:rPr>
        <w:t>6</w:t>
      </w:r>
      <w:r w:rsidRPr="008C275D">
        <w:rPr>
          <w:rFonts w:cs="Arial"/>
          <w:sz w:val="24"/>
          <w:szCs w:val="24"/>
        </w:rPr>
        <w:t>% y/y</w:t>
      </w:r>
      <w:r>
        <w:rPr>
          <w:rFonts w:cs="Arial"/>
          <w:sz w:val="24"/>
          <w:szCs w:val="24"/>
        </w:rPr>
        <w:t xml:space="preserve"> </w:t>
      </w:r>
      <w:r w:rsidRPr="00622B8D">
        <w:rPr>
          <w:rFonts w:cs="Arial"/>
          <w:sz w:val="24"/>
          <w:szCs w:val="24"/>
          <w:lang w:val="en-GB"/>
        </w:rPr>
        <w:t>(€</w:t>
      </w:r>
      <w:r>
        <w:rPr>
          <w:rFonts w:cs="Arial"/>
          <w:sz w:val="24"/>
          <w:szCs w:val="24"/>
          <w:lang w:val="en-GB"/>
        </w:rPr>
        <w:t>3bn</w:t>
      </w:r>
      <w:r w:rsidRPr="00622B8D">
        <w:rPr>
          <w:rFonts w:cs="Arial"/>
          <w:sz w:val="24"/>
          <w:szCs w:val="24"/>
          <w:lang w:val="en-GB"/>
        </w:rPr>
        <w:t xml:space="preserve"> in H1-26, </w:t>
      </w:r>
      <w:r>
        <w:rPr>
          <w:rFonts w:cs="Arial"/>
          <w:sz w:val="24"/>
          <w:szCs w:val="24"/>
          <w:lang w:val="en-GB"/>
        </w:rPr>
        <w:t>+4</w:t>
      </w:r>
      <w:r w:rsidRPr="00622B8D">
        <w:rPr>
          <w:rFonts w:cs="Arial"/>
          <w:sz w:val="24"/>
          <w:szCs w:val="24"/>
          <w:lang w:val="en-GB"/>
        </w:rPr>
        <w:t>.</w:t>
      </w:r>
      <w:r>
        <w:rPr>
          <w:rFonts w:cs="Arial"/>
          <w:sz w:val="24"/>
          <w:szCs w:val="24"/>
          <w:lang w:val="en-GB"/>
        </w:rPr>
        <w:t>4</w:t>
      </w:r>
      <w:r w:rsidRPr="00622B8D">
        <w:rPr>
          <w:rFonts w:cs="Arial"/>
          <w:sz w:val="24"/>
          <w:szCs w:val="24"/>
          <w:lang w:val="en-GB"/>
        </w:rPr>
        <w:t>% y/y)</w:t>
      </w:r>
      <w:r w:rsidR="001718FA">
        <w:rPr>
          <w:rFonts w:cs="Arial"/>
          <w:sz w:val="24"/>
          <w:szCs w:val="24"/>
          <w:lang w:val="en-GB"/>
        </w:rPr>
        <w:t>.</w:t>
      </w:r>
    </w:p>
    <w:p w14:paraId="1D288ED3" w14:textId="44EA65EB" w:rsidR="00622B8D" w:rsidRPr="00622B8D" w:rsidRDefault="00622B8D" w:rsidP="005637AF">
      <w:pPr>
        <w:pStyle w:val="BodyText"/>
        <w:spacing w:line="360" w:lineRule="auto"/>
        <w:ind w:left="0"/>
        <w:jc w:val="both"/>
        <w:rPr>
          <w:rFonts w:cs="Arial"/>
          <w:sz w:val="24"/>
          <w:szCs w:val="24"/>
          <w:lang w:val="en-GB"/>
        </w:rPr>
      </w:pPr>
      <w:r w:rsidRPr="00622B8D">
        <w:rPr>
          <w:rFonts w:cs="Arial"/>
          <w:sz w:val="24"/>
          <w:szCs w:val="24"/>
          <w:lang w:val="en-GB"/>
        </w:rPr>
        <w:t>Net Interest Income was up +0.</w:t>
      </w:r>
      <w:r w:rsidR="001718FA">
        <w:rPr>
          <w:rFonts w:cs="Arial"/>
          <w:sz w:val="24"/>
          <w:szCs w:val="24"/>
          <w:lang w:val="en-GB"/>
        </w:rPr>
        <w:t>8</w:t>
      </w:r>
      <w:r w:rsidRPr="00622B8D">
        <w:rPr>
          <w:rFonts w:cs="Arial"/>
          <w:sz w:val="24"/>
          <w:szCs w:val="24"/>
          <w:lang w:val="en-GB"/>
        </w:rPr>
        <w:t>% y/y, to €67</w:t>
      </w:r>
      <w:r w:rsidR="001718FA">
        <w:rPr>
          <w:rFonts w:cs="Arial"/>
          <w:sz w:val="24"/>
          <w:szCs w:val="24"/>
          <w:lang w:val="en-GB"/>
        </w:rPr>
        <w:t>6</w:t>
      </w:r>
      <w:r w:rsidRPr="00622B8D">
        <w:rPr>
          <w:rFonts w:cs="Arial"/>
          <w:sz w:val="24"/>
          <w:szCs w:val="24"/>
          <w:lang w:val="en-GB"/>
        </w:rPr>
        <w:t>m</w:t>
      </w:r>
      <w:r w:rsidR="00952EAA">
        <w:rPr>
          <w:rFonts w:cs="Arial"/>
          <w:sz w:val="24"/>
          <w:szCs w:val="24"/>
          <w:lang w:val="en-GB"/>
        </w:rPr>
        <w:t xml:space="preserve"> in Q2-26</w:t>
      </w:r>
      <w:r w:rsidRPr="00622B8D">
        <w:rPr>
          <w:rFonts w:cs="Arial"/>
          <w:sz w:val="24"/>
          <w:szCs w:val="24"/>
          <w:lang w:val="en-GB"/>
        </w:rPr>
        <w:t>, (€1.3bn in H1-26, -0.</w:t>
      </w:r>
      <w:r w:rsidR="001718FA">
        <w:rPr>
          <w:rFonts w:cs="Arial"/>
          <w:sz w:val="24"/>
          <w:szCs w:val="24"/>
          <w:lang w:val="en-GB"/>
        </w:rPr>
        <w:t>2</w:t>
      </w:r>
      <w:r w:rsidRPr="00622B8D">
        <w:rPr>
          <w:rFonts w:cs="Arial"/>
          <w:sz w:val="24"/>
          <w:szCs w:val="24"/>
          <w:lang w:val="en-GB"/>
        </w:rPr>
        <w:t>% y/y), benefiting from improved rates environment.</w:t>
      </w:r>
    </w:p>
    <w:p w14:paraId="37FBE967" w14:textId="5E0C8B24" w:rsidR="00622B8D" w:rsidRPr="00622B8D" w:rsidRDefault="00622B8D" w:rsidP="005637AF">
      <w:pPr>
        <w:pStyle w:val="BodyText"/>
        <w:spacing w:line="360" w:lineRule="auto"/>
        <w:ind w:left="0"/>
        <w:jc w:val="both"/>
        <w:rPr>
          <w:rFonts w:cs="Arial"/>
          <w:sz w:val="24"/>
          <w:szCs w:val="24"/>
          <w:lang w:val="en-GB"/>
        </w:rPr>
      </w:pPr>
      <w:r w:rsidRPr="00622B8D">
        <w:rPr>
          <w:rFonts w:cs="Arial"/>
          <w:sz w:val="24"/>
          <w:szCs w:val="24"/>
          <w:lang w:val="en-GB"/>
        </w:rPr>
        <w:t>Postal savings’ distribution fees were at €443m</w:t>
      </w:r>
      <w:r w:rsidR="001D7B4C">
        <w:rPr>
          <w:rFonts w:cs="Arial"/>
          <w:sz w:val="24"/>
          <w:szCs w:val="24"/>
          <w:lang w:val="en-GB"/>
        </w:rPr>
        <w:t xml:space="preserve"> in Q2-26</w:t>
      </w:r>
      <w:r w:rsidRPr="00622B8D">
        <w:rPr>
          <w:rFonts w:cs="Arial"/>
          <w:sz w:val="24"/>
          <w:szCs w:val="24"/>
          <w:lang w:val="en-GB"/>
        </w:rPr>
        <w:t xml:space="preserve">, </w:t>
      </w:r>
      <w:r w:rsidR="001D7B4C">
        <w:rPr>
          <w:rFonts w:cs="Arial"/>
          <w:sz w:val="24"/>
          <w:szCs w:val="24"/>
          <w:lang w:val="en-GB"/>
        </w:rPr>
        <w:t>-</w:t>
      </w:r>
      <w:r w:rsidRPr="00622B8D">
        <w:rPr>
          <w:rFonts w:cs="Arial"/>
          <w:sz w:val="24"/>
          <w:szCs w:val="24"/>
          <w:lang w:val="en-GB"/>
        </w:rPr>
        <w:t>1.8% y/y (€883m in H1-26, -1.0% y/y), progressing in line with FY-26 guidance.</w:t>
      </w:r>
    </w:p>
    <w:p w14:paraId="5635E976" w14:textId="6DF195F6" w:rsidR="00622B8D" w:rsidRDefault="00622B8D" w:rsidP="005637AF">
      <w:pPr>
        <w:pStyle w:val="BodyText"/>
        <w:spacing w:line="360" w:lineRule="auto"/>
        <w:ind w:left="0"/>
        <w:jc w:val="both"/>
        <w:rPr>
          <w:rFonts w:cs="Arial"/>
          <w:sz w:val="24"/>
          <w:szCs w:val="24"/>
          <w:lang w:val="en-GB"/>
        </w:rPr>
      </w:pPr>
      <w:r w:rsidRPr="00622B8D">
        <w:rPr>
          <w:rFonts w:cs="Arial"/>
          <w:sz w:val="24"/>
          <w:szCs w:val="24"/>
          <w:lang w:val="en-GB"/>
        </w:rPr>
        <w:t>Transaction banking fees</w:t>
      </w:r>
      <w:r w:rsidR="00A454A5">
        <w:rPr>
          <w:rStyle w:val="FootnoteReference"/>
          <w:rFonts w:cs="Arial"/>
          <w:sz w:val="24"/>
          <w:szCs w:val="24"/>
          <w:lang w:val="en-GB"/>
        </w:rPr>
        <w:footnoteReference w:id="10"/>
      </w:r>
      <w:r w:rsidRPr="00622B8D">
        <w:rPr>
          <w:rFonts w:cs="Arial"/>
          <w:sz w:val="24"/>
          <w:szCs w:val="24"/>
          <w:lang w:val="en-GB"/>
        </w:rPr>
        <w:t xml:space="preserve"> at €16</w:t>
      </w:r>
      <w:r w:rsidR="001718FA">
        <w:rPr>
          <w:rFonts w:cs="Arial"/>
          <w:sz w:val="24"/>
          <w:szCs w:val="24"/>
          <w:lang w:val="en-GB"/>
        </w:rPr>
        <w:t>9</w:t>
      </w:r>
      <w:r w:rsidRPr="00622B8D">
        <w:rPr>
          <w:rFonts w:cs="Arial"/>
          <w:sz w:val="24"/>
          <w:szCs w:val="24"/>
          <w:lang w:val="en-GB"/>
        </w:rPr>
        <w:t xml:space="preserve">m, down </w:t>
      </w:r>
      <w:r w:rsidR="001718FA">
        <w:rPr>
          <w:rFonts w:cs="Arial"/>
          <w:sz w:val="24"/>
          <w:szCs w:val="24"/>
          <w:lang w:val="en-GB"/>
        </w:rPr>
        <w:t>3</w:t>
      </w:r>
      <w:r w:rsidRPr="00622B8D">
        <w:rPr>
          <w:rFonts w:cs="Arial"/>
          <w:sz w:val="24"/>
          <w:szCs w:val="24"/>
          <w:lang w:val="en-GB"/>
        </w:rPr>
        <w:t>.1% y/y (€3</w:t>
      </w:r>
      <w:r w:rsidR="001718FA">
        <w:rPr>
          <w:rFonts w:cs="Arial"/>
          <w:sz w:val="24"/>
          <w:szCs w:val="24"/>
          <w:lang w:val="en-GB"/>
        </w:rPr>
        <w:t>42</w:t>
      </w:r>
      <w:r w:rsidRPr="00622B8D">
        <w:rPr>
          <w:rFonts w:cs="Arial"/>
          <w:sz w:val="24"/>
          <w:szCs w:val="24"/>
          <w:lang w:val="en-GB"/>
        </w:rPr>
        <w:t>m in H1-26, -</w:t>
      </w:r>
      <w:r w:rsidR="001718FA">
        <w:rPr>
          <w:rFonts w:cs="Arial"/>
          <w:sz w:val="24"/>
          <w:szCs w:val="24"/>
          <w:lang w:val="en-GB"/>
        </w:rPr>
        <w:t>2</w:t>
      </w:r>
      <w:r w:rsidRPr="00622B8D">
        <w:rPr>
          <w:rFonts w:cs="Arial"/>
          <w:sz w:val="24"/>
          <w:szCs w:val="24"/>
          <w:lang w:val="en-GB"/>
        </w:rPr>
        <w:t xml:space="preserve">.6% y/y), </w:t>
      </w:r>
      <w:r w:rsidR="00AB4C69">
        <w:rPr>
          <w:rFonts w:cs="Arial"/>
          <w:sz w:val="24"/>
          <w:szCs w:val="24"/>
          <w:lang w:val="en-GB"/>
        </w:rPr>
        <w:t>due to</w:t>
      </w:r>
      <w:r w:rsidRPr="00622B8D">
        <w:rPr>
          <w:rFonts w:cs="Arial"/>
          <w:sz w:val="24"/>
          <w:szCs w:val="24"/>
          <w:lang w:val="en-GB"/>
        </w:rPr>
        <w:t xml:space="preserve"> lower payment slip volumes.</w:t>
      </w:r>
    </w:p>
    <w:p w14:paraId="6D4A33EC" w14:textId="639C5CB3" w:rsidR="00622B8D" w:rsidRPr="00622B8D" w:rsidRDefault="00622B8D" w:rsidP="005637AF">
      <w:pPr>
        <w:pStyle w:val="BodyText"/>
        <w:spacing w:line="360" w:lineRule="auto"/>
        <w:ind w:left="0"/>
        <w:jc w:val="both"/>
        <w:rPr>
          <w:rFonts w:cs="Arial"/>
          <w:sz w:val="24"/>
          <w:szCs w:val="24"/>
          <w:lang w:val="en-GB"/>
        </w:rPr>
      </w:pPr>
      <w:r w:rsidRPr="00622B8D">
        <w:rPr>
          <w:rFonts w:cs="Arial"/>
          <w:sz w:val="24"/>
          <w:szCs w:val="24"/>
          <w:lang w:val="en-GB"/>
        </w:rPr>
        <w:t>Consumer loans’ distribution fees</w:t>
      </w:r>
      <w:r w:rsidR="00B342C4">
        <w:rPr>
          <w:rStyle w:val="FootnoteReference"/>
          <w:rFonts w:cs="Arial"/>
          <w:sz w:val="24"/>
          <w:szCs w:val="24"/>
          <w:lang w:val="en-GB"/>
        </w:rPr>
        <w:footnoteReference w:id="11"/>
      </w:r>
      <w:r w:rsidRPr="00622B8D">
        <w:rPr>
          <w:rFonts w:cs="Arial"/>
          <w:sz w:val="24"/>
          <w:szCs w:val="24"/>
          <w:lang w:val="en-GB"/>
        </w:rPr>
        <w:t xml:space="preserve"> were at €6</w:t>
      </w:r>
      <w:r w:rsidR="001718FA">
        <w:rPr>
          <w:rFonts w:cs="Arial"/>
          <w:sz w:val="24"/>
          <w:szCs w:val="24"/>
          <w:lang w:val="en-GB"/>
        </w:rPr>
        <w:t>5</w:t>
      </w:r>
      <w:r w:rsidRPr="00622B8D">
        <w:rPr>
          <w:rFonts w:cs="Arial"/>
          <w:sz w:val="24"/>
          <w:szCs w:val="24"/>
          <w:lang w:val="en-GB"/>
        </w:rPr>
        <w:t>m</w:t>
      </w:r>
      <w:r w:rsidR="00740695">
        <w:rPr>
          <w:rFonts w:cs="Arial"/>
          <w:sz w:val="24"/>
          <w:szCs w:val="24"/>
          <w:lang w:val="en-GB"/>
        </w:rPr>
        <w:t xml:space="preserve"> in Q2-26</w:t>
      </w:r>
      <w:r w:rsidRPr="00622B8D">
        <w:rPr>
          <w:rFonts w:cs="Arial"/>
          <w:sz w:val="24"/>
          <w:szCs w:val="24"/>
          <w:lang w:val="en-GB"/>
        </w:rPr>
        <w:t xml:space="preserve">, down </w:t>
      </w:r>
      <w:r w:rsidR="001718FA">
        <w:rPr>
          <w:rFonts w:cs="Arial"/>
          <w:sz w:val="24"/>
          <w:szCs w:val="24"/>
          <w:lang w:val="en-GB"/>
        </w:rPr>
        <w:t>6</w:t>
      </w:r>
      <w:r w:rsidRPr="00622B8D">
        <w:rPr>
          <w:rFonts w:cs="Arial"/>
          <w:sz w:val="24"/>
          <w:szCs w:val="24"/>
          <w:lang w:val="en-GB"/>
        </w:rPr>
        <w:t>.</w:t>
      </w:r>
      <w:r w:rsidR="001718FA">
        <w:rPr>
          <w:rFonts w:cs="Arial"/>
          <w:sz w:val="24"/>
          <w:szCs w:val="24"/>
          <w:lang w:val="en-GB"/>
        </w:rPr>
        <w:t>4</w:t>
      </w:r>
      <w:r w:rsidRPr="00622B8D">
        <w:rPr>
          <w:rFonts w:cs="Arial"/>
          <w:sz w:val="24"/>
          <w:szCs w:val="24"/>
          <w:lang w:val="en-GB"/>
        </w:rPr>
        <w:t>% y/y (€130m in H1-26, -</w:t>
      </w:r>
      <w:r w:rsidR="001718FA">
        <w:rPr>
          <w:rFonts w:cs="Arial"/>
          <w:sz w:val="24"/>
          <w:szCs w:val="24"/>
          <w:lang w:val="en-GB"/>
        </w:rPr>
        <w:t>6</w:t>
      </w:r>
      <w:r w:rsidRPr="00622B8D">
        <w:rPr>
          <w:rFonts w:cs="Arial"/>
          <w:sz w:val="24"/>
          <w:szCs w:val="24"/>
          <w:lang w:val="en-GB"/>
        </w:rPr>
        <w:t>.</w:t>
      </w:r>
      <w:r w:rsidR="001718FA">
        <w:rPr>
          <w:rFonts w:cs="Arial"/>
          <w:sz w:val="24"/>
          <w:szCs w:val="24"/>
          <w:lang w:val="en-GB"/>
        </w:rPr>
        <w:t>9</w:t>
      </w:r>
      <w:r w:rsidRPr="00622B8D">
        <w:rPr>
          <w:rFonts w:cs="Arial"/>
          <w:sz w:val="24"/>
          <w:szCs w:val="24"/>
          <w:lang w:val="en-GB"/>
        </w:rPr>
        <w:t xml:space="preserve">% y/y), impacted by </w:t>
      </w:r>
      <w:r w:rsidR="00740695">
        <w:rPr>
          <w:rFonts w:cs="Arial"/>
          <w:sz w:val="24"/>
          <w:szCs w:val="24"/>
          <w:lang w:val="en-GB"/>
        </w:rPr>
        <w:t xml:space="preserve">higher </w:t>
      </w:r>
      <w:r w:rsidRPr="00622B8D">
        <w:rPr>
          <w:rFonts w:cs="Arial"/>
          <w:sz w:val="24"/>
          <w:szCs w:val="24"/>
          <w:lang w:val="en-GB"/>
        </w:rPr>
        <w:t>interest rate</w:t>
      </w:r>
      <w:r w:rsidR="00740695">
        <w:rPr>
          <w:rFonts w:cs="Arial"/>
          <w:sz w:val="24"/>
          <w:szCs w:val="24"/>
          <w:lang w:val="en-GB"/>
        </w:rPr>
        <w:t>s</w:t>
      </w:r>
      <w:r w:rsidRPr="00622B8D">
        <w:rPr>
          <w:rFonts w:cs="Arial"/>
          <w:sz w:val="24"/>
          <w:szCs w:val="24"/>
          <w:lang w:val="en-GB"/>
        </w:rPr>
        <w:t>.</w:t>
      </w:r>
    </w:p>
    <w:p w14:paraId="52B6DFB1" w14:textId="70779857" w:rsidR="00622B8D" w:rsidRPr="00622B8D" w:rsidRDefault="00622B8D" w:rsidP="005637AF">
      <w:pPr>
        <w:pStyle w:val="BodyText"/>
        <w:spacing w:line="360" w:lineRule="auto"/>
        <w:ind w:left="0"/>
        <w:jc w:val="both"/>
        <w:rPr>
          <w:rFonts w:cs="Arial"/>
          <w:sz w:val="24"/>
          <w:szCs w:val="24"/>
          <w:lang w:val="en-GB"/>
        </w:rPr>
      </w:pPr>
      <w:r w:rsidRPr="00622B8D">
        <w:rPr>
          <w:rFonts w:cs="Arial"/>
          <w:sz w:val="24"/>
          <w:szCs w:val="24"/>
          <w:lang w:val="en-GB"/>
        </w:rPr>
        <w:t xml:space="preserve">Fees from asset management were up </w:t>
      </w:r>
      <w:r w:rsidR="001718FA">
        <w:rPr>
          <w:rFonts w:cs="Arial"/>
          <w:sz w:val="24"/>
          <w:szCs w:val="24"/>
          <w:lang w:val="en-GB"/>
        </w:rPr>
        <w:t>23</w:t>
      </w:r>
      <w:r w:rsidRPr="00622B8D">
        <w:rPr>
          <w:rFonts w:cs="Arial"/>
          <w:sz w:val="24"/>
          <w:szCs w:val="24"/>
          <w:lang w:val="en-GB"/>
        </w:rPr>
        <w:t>.5% y/y, to €5</w:t>
      </w:r>
      <w:r w:rsidR="001718FA">
        <w:rPr>
          <w:rFonts w:cs="Arial"/>
          <w:sz w:val="24"/>
          <w:szCs w:val="24"/>
          <w:lang w:val="en-GB"/>
        </w:rPr>
        <w:t>6</w:t>
      </w:r>
      <w:r w:rsidRPr="00622B8D">
        <w:rPr>
          <w:rFonts w:cs="Arial"/>
          <w:sz w:val="24"/>
          <w:szCs w:val="24"/>
          <w:lang w:val="en-GB"/>
        </w:rPr>
        <w:t xml:space="preserve">m </w:t>
      </w:r>
      <w:r w:rsidR="00DB74A0">
        <w:rPr>
          <w:rFonts w:cs="Arial"/>
          <w:sz w:val="24"/>
          <w:szCs w:val="24"/>
          <w:lang w:val="en-GB"/>
        </w:rPr>
        <w:t xml:space="preserve">in Q2-26 </w:t>
      </w:r>
      <w:r w:rsidRPr="00622B8D">
        <w:rPr>
          <w:rFonts w:cs="Arial"/>
          <w:sz w:val="24"/>
          <w:szCs w:val="24"/>
          <w:lang w:val="en-GB"/>
        </w:rPr>
        <w:t>(€1</w:t>
      </w:r>
      <w:r w:rsidR="001718FA">
        <w:rPr>
          <w:rFonts w:cs="Arial"/>
          <w:sz w:val="24"/>
          <w:szCs w:val="24"/>
          <w:lang w:val="en-GB"/>
        </w:rPr>
        <w:t>12</w:t>
      </w:r>
      <w:r w:rsidRPr="00622B8D">
        <w:rPr>
          <w:rFonts w:cs="Arial"/>
          <w:sz w:val="24"/>
          <w:szCs w:val="24"/>
          <w:lang w:val="en-GB"/>
        </w:rPr>
        <w:t>m in H1-26, +2</w:t>
      </w:r>
      <w:r w:rsidR="001718FA">
        <w:rPr>
          <w:rFonts w:cs="Arial"/>
          <w:sz w:val="24"/>
          <w:szCs w:val="24"/>
          <w:lang w:val="en-GB"/>
        </w:rPr>
        <w:t>5</w:t>
      </w:r>
      <w:r w:rsidRPr="00622B8D">
        <w:rPr>
          <w:rFonts w:cs="Arial"/>
          <w:sz w:val="24"/>
          <w:szCs w:val="24"/>
          <w:lang w:val="en-GB"/>
        </w:rPr>
        <w:t>.</w:t>
      </w:r>
      <w:r w:rsidR="001718FA">
        <w:rPr>
          <w:rFonts w:cs="Arial"/>
          <w:sz w:val="24"/>
          <w:szCs w:val="24"/>
          <w:lang w:val="en-GB"/>
        </w:rPr>
        <w:t>1</w:t>
      </w:r>
      <w:r w:rsidRPr="00622B8D">
        <w:rPr>
          <w:rFonts w:cs="Arial"/>
          <w:sz w:val="24"/>
          <w:szCs w:val="24"/>
          <w:lang w:val="en-GB"/>
        </w:rPr>
        <w:t>% y/y), reflecting higher assets under management.</w:t>
      </w:r>
    </w:p>
    <w:p w14:paraId="264568D6" w14:textId="66D877DE" w:rsidR="00622B8D" w:rsidRPr="00670AFB" w:rsidRDefault="00622B8D" w:rsidP="005637AF">
      <w:pPr>
        <w:pStyle w:val="BodyText"/>
        <w:spacing w:line="360" w:lineRule="auto"/>
        <w:ind w:left="0"/>
        <w:jc w:val="both"/>
        <w:rPr>
          <w:rFonts w:cs="Arial"/>
          <w:sz w:val="24"/>
          <w:szCs w:val="24"/>
          <w:lang w:val="en-GB"/>
        </w:rPr>
      </w:pPr>
      <w:r w:rsidRPr="00622B8D">
        <w:rPr>
          <w:rFonts w:cs="Arial"/>
          <w:sz w:val="24"/>
          <w:szCs w:val="24"/>
          <w:lang w:val="en-GB"/>
        </w:rPr>
        <w:t>Total Financial Assets reached €61</w:t>
      </w:r>
      <w:r w:rsidR="001718FA">
        <w:rPr>
          <w:rFonts w:cs="Arial"/>
          <w:sz w:val="24"/>
          <w:szCs w:val="24"/>
          <w:lang w:val="en-GB"/>
        </w:rPr>
        <w:t>3</w:t>
      </w:r>
      <w:r w:rsidRPr="00622B8D">
        <w:rPr>
          <w:rFonts w:cs="Arial"/>
          <w:sz w:val="24"/>
          <w:szCs w:val="24"/>
          <w:lang w:val="en-GB"/>
        </w:rPr>
        <w:t>bn in H1-26, up €1</w:t>
      </w:r>
      <w:r w:rsidR="00302E0E">
        <w:rPr>
          <w:rFonts w:cs="Arial"/>
          <w:sz w:val="24"/>
          <w:szCs w:val="24"/>
          <w:lang w:val="en-GB"/>
        </w:rPr>
        <w:t>3</w:t>
      </w:r>
      <w:r w:rsidRPr="00622B8D">
        <w:rPr>
          <w:rFonts w:cs="Arial"/>
          <w:sz w:val="24"/>
          <w:szCs w:val="24"/>
          <w:lang w:val="en-GB"/>
        </w:rPr>
        <w:t>bn from December 202</w:t>
      </w:r>
      <w:r w:rsidR="00DB74A0">
        <w:rPr>
          <w:rFonts w:cs="Arial"/>
          <w:sz w:val="24"/>
          <w:szCs w:val="24"/>
          <w:lang w:val="en-GB"/>
        </w:rPr>
        <w:t>5</w:t>
      </w:r>
      <w:r w:rsidR="001718FA">
        <w:rPr>
          <w:rFonts w:cs="Arial"/>
          <w:sz w:val="24"/>
          <w:szCs w:val="24"/>
          <w:lang w:val="en-GB"/>
        </w:rPr>
        <w:t xml:space="preserve"> driven</w:t>
      </w:r>
      <w:r w:rsidRPr="00622B8D">
        <w:rPr>
          <w:rFonts w:cs="Arial"/>
          <w:sz w:val="24"/>
          <w:szCs w:val="24"/>
          <w:lang w:val="en-GB"/>
        </w:rPr>
        <w:t xml:space="preserve"> by </w:t>
      </w:r>
      <w:r w:rsidR="001B2456">
        <w:rPr>
          <w:rFonts w:cs="Arial"/>
          <w:sz w:val="24"/>
          <w:szCs w:val="24"/>
          <w:lang w:val="en-GB"/>
        </w:rPr>
        <w:t xml:space="preserve">strong </w:t>
      </w:r>
      <w:r w:rsidRPr="00622B8D">
        <w:rPr>
          <w:rFonts w:cs="Arial"/>
          <w:sz w:val="24"/>
          <w:szCs w:val="24"/>
          <w:lang w:val="en-GB"/>
        </w:rPr>
        <w:t>€</w:t>
      </w:r>
      <w:r w:rsidR="001718FA">
        <w:rPr>
          <w:rFonts w:cs="Arial"/>
          <w:sz w:val="24"/>
          <w:szCs w:val="24"/>
          <w:lang w:val="en-GB"/>
        </w:rPr>
        <w:t>2</w:t>
      </w:r>
      <w:r w:rsidRPr="00622B8D">
        <w:rPr>
          <w:rFonts w:cs="Arial"/>
          <w:sz w:val="24"/>
          <w:szCs w:val="24"/>
          <w:lang w:val="en-GB"/>
        </w:rPr>
        <w:t>.</w:t>
      </w:r>
      <w:r w:rsidR="004D2E3E">
        <w:rPr>
          <w:rFonts w:cs="Arial"/>
          <w:sz w:val="24"/>
          <w:szCs w:val="24"/>
          <w:lang w:val="en-GB"/>
        </w:rPr>
        <w:t>7</w:t>
      </w:r>
      <w:r w:rsidRPr="00622B8D">
        <w:rPr>
          <w:rFonts w:cs="Arial"/>
          <w:sz w:val="24"/>
          <w:szCs w:val="24"/>
          <w:lang w:val="en-GB"/>
        </w:rPr>
        <w:t>bn net inflows</w:t>
      </w:r>
      <w:r w:rsidR="00B342C4">
        <w:rPr>
          <w:rStyle w:val="FootnoteReference"/>
          <w:rFonts w:cs="Arial"/>
          <w:sz w:val="24"/>
          <w:szCs w:val="24"/>
          <w:lang w:val="en-GB"/>
        </w:rPr>
        <w:footnoteReference w:id="12"/>
      </w:r>
      <w:r w:rsidR="001718FA">
        <w:rPr>
          <w:rFonts w:cs="Arial"/>
          <w:sz w:val="24"/>
          <w:szCs w:val="24"/>
          <w:lang w:val="en-GB"/>
        </w:rPr>
        <w:t xml:space="preserve"> in </w:t>
      </w:r>
      <w:r w:rsidRPr="00622B8D">
        <w:rPr>
          <w:rFonts w:cs="Arial"/>
          <w:sz w:val="24"/>
          <w:szCs w:val="24"/>
          <w:lang w:val="en-GB"/>
        </w:rPr>
        <w:t xml:space="preserve">Investment products, </w:t>
      </w:r>
      <w:r w:rsidR="001718FA" w:rsidRPr="001718FA">
        <w:rPr>
          <w:rFonts w:cs="Arial"/>
          <w:sz w:val="24"/>
          <w:szCs w:val="24"/>
          <w:lang w:val="en-GB"/>
        </w:rPr>
        <w:t>confirming the positive trend in Life</w:t>
      </w:r>
      <w:r w:rsidR="00670AFB">
        <w:rPr>
          <w:rFonts w:cs="Arial"/>
          <w:sz w:val="24"/>
          <w:szCs w:val="24"/>
          <w:lang w:val="en-GB"/>
        </w:rPr>
        <w:t xml:space="preserve"> </w:t>
      </w:r>
      <w:r w:rsidR="001718FA" w:rsidRPr="001718FA">
        <w:rPr>
          <w:rFonts w:cs="Arial"/>
          <w:sz w:val="24"/>
          <w:szCs w:val="24"/>
          <w:lang w:val="en-GB"/>
        </w:rPr>
        <w:lastRenderedPageBreak/>
        <w:t>Insurance</w:t>
      </w:r>
      <w:r w:rsidR="001718FA">
        <w:rPr>
          <w:rFonts w:cs="Arial"/>
          <w:sz w:val="24"/>
          <w:szCs w:val="24"/>
          <w:lang w:val="en-GB"/>
        </w:rPr>
        <w:t xml:space="preserve">. </w:t>
      </w:r>
      <w:r w:rsidR="001B2456" w:rsidRPr="001718FA">
        <w:rPr>
          <w:rFonts w:cs="Arial"/>
          <w:sz w:val="24"/>
          <w:szCs w:val="24"/>
        </w:rPr>
        <w:t xml:space="preserve">Postal Savings net outflows </w:t>
      </w:r>
      <w:r w:rsidR="001B2456">
        <w:rPr>
          <w:rFonts w:cs="Arial"/>
          <w:sz w:val="24"/>
          <w:szCs w:val="24"/>
        </w:rPr>
        <w:t>c</w:t>
      </w:r>
      <w:r w:rsidR="001718FA" w:rsidRPr="001718FA">
        <w:rPr>
          <w:rFonts w:cs="Arial"/>
          <w:sz w:val="24"/>
          <w:szCs w:val="24"/>
        </w:rPr>
        <w:t xml:space="preserve">ontinued </w:t>
      </w:r>
      <w:r w:rsidR="001B2456">
        <w:rPr>
          <w:rFonts w:cs="Arial"/>
          <w:sz w:val="24"/>
          <w:szCs w:val="24"/>
        </w:rPr>
        <w:t xml:space="preserve">to </w:t>
      </w:r>
      <w:r w:rsidR="001718FA" w:rsidRPr="001718FA">
        <w:rPr>
          <w:rFonts w:cs="Arial"/>
          <w:sz w:val="24"/>
          <w:szCs w:val="24"/>
        </w:rPr>
        <w:t>improve</w:t>
      </w:r>
      <w:r w:rsidR="001718FA">
        <w:rPr>
          <w:rFonts w:cs="Arial"/>
          <w:sz w:val="24"/>
          <w:szCs w:val="24"/>
        </w:rPr>
        <w:t>.</w:t>
      </w:r>
      <w:r w:rsidR="00670AFB">
        <w:rPr>
          <w:rFonts w:cs="Arial"/>
          <w:sz w:val="24"/>
          <w:szCs w:val="24"/>
        </w:rPr>
        <w:t xml:space="preserve"> </w:t>
      </w:r>
      <w:r w:rsidR="001718FA" w:rsidRPr="001718FA">
        <w:rPr>
          <w:rFonts w:cs="Arial"/>
          <w:sz w:val="24"/>
          <w:szCs w:val="24"/>
        </w:rPr>
        <w:t xml:space="preserve">Deposits growth </w:t>
      </w:r>
      <w:proofErr w:type="gramStart"/>
      <w:r w:rsidR="001718FA" w:rsidRPr="001718FA">
        <w:rPr>
          <w:rFonts w:cs="Arial"/>
          <w:sz w:val="24"/>
          <w:szCs w:val="24"/>
        </w:rPr>
        <w:t>driven</w:t>
      </w:r>
      <w:proofErr w:type="gramEnd"/>
      <w:r w:rsidR="001718FA">
        <w:rPr>
          <w:rFonts w:cs="Arial"/>
          <w:sz w:val="24"/>
          <w:szCs w:val="24"/>
        </w:rPr>
        <w:t xml:space="preserve"> </w:t>
      </w:r>
      <w:r w:rsidR="001718FA" w:rsidRPr="001718FA">
        <w:rPr>
          <w:rFonts w:cs="Arial"/>
          <w:sz w:val="24"/>
          <w:szCs w:val="24"/>
        </w:rPr>
        <w:t>by</w:t>
      </w:r>
      <w:r w:rsidR="001718FA">
        <w:rPr>
          <w:rFonts w:cs="Arial"/>
          <w:sz w:val="24"/>
          <w:szCs w:val="24"/>
        </w:rPr>
        <w:t xml:space="preserve"> </w:t>
      </w:r>
      <w:r w:rsidR="001718FA" w:rsidRPr="001718FA">
        <w:rPr>
          <w:rFonts w:cs="Arial"/>
          <w:sz w:val="24"/>
          <w:szCs w:val="24"/>
        </w:rPr>
        <w:t>higher PA balances and</w:t>
      </w:r>
      <w:r w:rsidR="001718FA">
        <w:rPr>
          <w:rFonts w:cs="Arial"/>
          <w:sz w:val="24"/>
          <w:szCs w:val="24"/>
        </w:rPr>
        <w:t xml:space="preserve"> </w:t>
      </w:r>
      <w:r w:rsidR="001718FA" w:rsidRPr="001718FA">
        <w:rPr>
          <w:rFonts w:cs="Arial"/>
          <w:sz w:val="24"/>
          <w:szCs w:val="24"/>
        </w:rPr>
        <w:t>stable retail deposits</w:t>
      </w:r>
      <w:r w:rsidR="001718FA">
        <w:rPr>
          <w:rFonts w:cs="Arial"/>
          <w:sz w:val="24"/>
          <w:szCs w:val="24"/>
        </w:rPr>
        <w:t>.</w:t>
      </w:r>
    </w:p>
    <w:p w14:paraId="4CAABAB7" w14:textId="4797355B" w:rsidR="00116F5C" w:rsidRPr="005307ED" w:rsidRDefault="00622B8D" w:rsidP="005637AF">
      <w:pPr>
        <w:pStyle w:val="BodyText"/>
        <w:spacing w:line="360" w:lineRule="auto"/>
        <w:ind w:left="0"/>
        <w:jc w:val="both"/>
        <w:rPr>
          <w:rFonts w:cs="Arial"/>
          <w:sz w:val="24"/>
          <w:szCs w:val="24"/>
          <w:lang w:val="en-GB"/>
        </w:rPr>
      </w:pPr>
      <w:r w:rsidRPr="00622B8D">
        <w:rPr>
          <w:rFonts w:cs="Arial"/>
          <w:sz w:val="24"/>
          <w:szCs w:val="24"/>
          <w:lang w:val="en-GB"/>
        </w:rPr>
        <w:t>Adjusted EBIT</w:t>
      </w:r>
      <w:r w:rsidR="00670AFB">
        <w:rPr>
          <w:rStyle w:val="FootnoteReference"/>
          <w:rFonts w:cs="Arial"/>
          <w:sz w:val="24"/>
          <w:szCs w:val="24"/>
          <w:lang w:val="en-GB"/>
        </w:rPr>
        <w:footnoteReference w:id="13"/>
      </w:r>
      <w:r w:rsidRPr="00622B8D">
        <w:rPr>
          <w:rFonts w:cs="Arial"/>
          <w:sz w:val="24"/>
          <w:szCs w:val="24"/>
          <w:lang w:val="en-GB"/>
        </w:rPr>
        <w:t xml:space="preserve"> was at €2</w:t>
      </w:r>
      <w:r w:rsidR="001718FA">
        <w:rPr>
          <w:rFonts w:cs="Arial"/>
          <w:sz w:val="24"/>
          <w:szCs w:val="24"/>
          <w:lang w:val="en-GB"/>
        </w:rPr>
        <w:t>65</w:t>
      </w:r>
      <w:r w:rsidRPr="00622B8D">
        <w:rPr>
          <w:rFonts w:cs="Arial"/>
          <w:sz w:val="24"/>
          <w:szCs w:val="24"/>
          <w:lang w:val="en-GB"/>
        </w:rPr>
        <w:t>m</w:t>
      </w:r>
      <w:r w:rsidR="00C0153A">
        <w:rPr>
          <w:rFonts w:cs="Arial"/>
          <w:sz w:val="24"/>
          <w:szCs w:val="24"/>
          <w:lang w:val="en-GB"/>
        </w:rPr>
        <w:t xml:space="preserve"> in Q2-26</w:t>
      </w:r>
      <w:r w:rsidRPr="00622B8D">
        <w:rPr>
          <w:rFonts w:cs="Arial"/>
          <w:sz w:val="24"/>
          <w:szCs w:val="24"/>
          <w:lang w:val="en-GB"/>
        </w:rPr>
        <w:t xml:space="preserve">, </w:t>
      </w:r>
      <w:r w:rsidR="00C0153A">
        <w:rPr>
          <w:rFonts w:cs="Arial"/>
          <w:sz w:val="24"/>
          <w:szCs w:val="24"/>
          <w:lang w:val="en-GB"/>
        </w:rPr>
        <w:t>-</w:t>
      </w:r>
      <w:r w:rsidR="001718FA">
        <w:rPr>
          <w:rFonts w:cs="Arial"/>
          <w:sz w:val="24"/>
          <w:szCs w:val="24"/>
          <w:lang w:val="en-GB"/>
        </w:rPr>
        <w:t>1</w:t>
      </w:r>
      <w:r w:rsidRPr="00622B8D">
        <w:rPr>
          <w:rFonts w:cs="Arial"/>
          <w:sz w:val="24"/>
          <w:szCs w:val="24"/>
          <w:lang w:val="en-GB"/>
        </w:rPr>
        <w:t>.</w:t>
      </w:r>
      <w:r w:rsidR="001718FA">
        <w:rPr>
          <w:rFonts w:cs="Arial"/>
          <w:sz w:val="24"/>
          <w:szCs w:val="24"/>
          <w:lang w:val="en-GB"/>
        </w:rPr>
        <w:t>1</w:t>
      </w:r>
      <w:r w:rsidRPr="00622B8D">
        <w:rPr>
          <w:rFonts w:cs="Arial"/>
          <w:sz w:val="24"/>
          <w:szCs w:val="24"/>
          <w:lang w:val="en-GB"/>
        </w:rPr>
        <w:t>% y/y (€5</w:t>
      </w:r>
      <w:r w:rsidR="001718FA">
        <w:rPr>
          <w:rFonts w:cs="Arial"/>
          <w:sz w:val="24"/>
          <w:szCs w:val="24"/>
          <w:lang w:val="en-GB"/>
        </w:rPr>
        <w:t>83</w:t>
      </w:r>
      <w:r w:rsidRPr="00622B8D">
        <w:rPr>
          <w:rFonts w:cs="Arial"/>
          <w:sz w:val="24"/>
          <w:szCs w:val="24"/>
          <w:lang w:val="en-GB"/>
        </w:rPr>
        <w:t xml:space="preserve">m in H1-26, up </w:t>
      </w:r>
      <w:r w:rsidR="001718FA">
        <w:rPr>
          <w:rFonts w:cs="Arial"/>
          <w:sz w:val="24"/>
          <w:szCs w:val="24"/>
          <w:lang w:val="en-GB"/>
        </w:rPr>
        <w:t>10</w:t>
      </w:r>
      <w:r w:rsidRPr="00622B8D">
        <w:rPr>
          <w:rFonts w:cs="Arial"/>
          <w:sz w:val="24"/>
          <w:szCs w:val="24"/>
          <w:lang w:val="en-GB"/>
        </w:rPr>
        <w:t>.</w:t>
      </w:r>
      <w:r w:rsidR="001718FA">
        <w:rPr>
          <w:rFonts w:cs="Arial"/>
          <w:sz w:val="24"/>
          <w:szCs w:val="24"/>
          <w:lang w:val="en-GB"/>
        </w:rPr>
        <w:t>4</w:t>
      </w:r>
      <w:r w:rsidRPr="00622B8D">
        <w:rPr>
          <w:rFonts w:cs="Arial"/>
          <w:sz w:val="24"/>
          <w:szCs w:val="24"/>
          <w:lang w:val="en-GB"/>
        </w:rPr>
        <w:t xml:space="preserve">% y/y) </w:t>
      </w:r>
      <w:r w:rsidR="001718FA" w:rsidRPr="001718FA">
        <w:rPr>
          <w:rFonts w:cs="Arial"/>
          <w:sz w:val="24"/>
          <w:szCs w:val="24"/>
          <w:lang w:val="en-GB"/>
        </w:rPr>
        <w:t>reflecting</w:t>
      </w:r>
      <w:r w:rsidR="001E4467">
        <w:rPr>
          <w:rFonts w:cs="Arial"/>
          <w:sz w:val="24"/>
          <w:szCs w:val="24"/>
          <w:lang w:val="en-GB"/>
        </w:rPr>
        <w:t xml:space="preserve"> positive </w:t>
      </w:r>
      <w:r w:rsidR="001718FA" w:rsidRPr="001718FA">
        <w:rPr>
          <w:rFonts w:cs="Arial"/>
          <w:sz w:val="24"/>
          <w:szCs w:val="24"/>
          <w:lang w:val="en-GB"/>
        </w:rPr>
        <w:t>revenue trend</w:t>
      </w:r>
      <w:r w:rsidR="001E4467">
        <w:rPr>
          <w:rFonts w:cs="Arial"/>
          <w:sz w:val="24"/>
          <w:szCs w:val="24"/>
          <w:lang w:val="en-GB"/>
        </w:rPr>
        <w:t>s</w:t>
      </w:r>
      <w:r w:rsidRPr="00622B8D">
        <w:rPr>
          <w:rFonts w:cs="Arial"/>
          <w:sz w:val="24"/>
          <w:szCs w:val="24"/>
          <w:lang w:val="en-GB"/>
        </w:rPr>
        <w:t>.</w:t>
      </w:r>
    </w:p>
    <w:p w14:paraId="407776E0" w14:textId="75EC1312" w:rsidR="00EC70F4" w:rsidRPr="00835C90" w:rsidRDefault="00835C90" w:rsidP="005637AF">
      <w:pPr>
        <w:spacing w:line="360" w:lineRule="auto"/>
        <w:ind w:right="142"/>
        <w:jc w:val="center"/>
        <w:rPr>
          <w:rFonts w:ascii="Arial" w:hAnsi="Arial" w:cs="Arial"/>
          <w:b/>
          <w:bCs/>
          <w:spacing w:val="-1"/>
          <w:sz w:val="24"/>
          <w:szCs w:val="24"/>
          <w:lang w:val="en-GB"/>
        </w:rPr>
      </w:pPr>
      <w:r w:rsidRPr="00835C90">
        <w:rPr>
          <w:rFonts w:ascii="Arial" w:hAnsi="Arial" w:cs="Arial"/>
          <w:b/>
          <w:bCs/>
          <w:spacing w:val="-1"/>
          <w:sz w:val="24"/>
          <w:szCs w:val="24"/>
          <w:lang w:val="en-GB"/>
        </w:rPr>
        <w:t>***</w:t>
      </w:r>
    </w:p>
    <w:p w14:paraId="4D91AF0C" w14:textId="77777777" w:rsidR="00835C90" w:rsidRDefault="00835C90" w:rsidP="001513C3">
      <w:pPr>
        <w:ind w:right="142"/>
        <w:jc w:val="center"/>
        <w:rPr>
          <w:rFonts w:cs="Arial"/>
          <w:b/>
          <w:bCs/>
          <w:spacing w:val="-1"/>
          <w:sz w:val="24"/>
          <w:szCs w:val="24"/>
          <w:lang w:val="en-GB"/>
        </w:rPr>
      </w:pPr>
    </w:p>
    <w:p w14:paraId="2B1FD1D5" w14:textId="77777777" w:rsidR="00116F5C" w:rsidRDefault="00116F5C" w:rsidP="001513C3">
      <w:pPr>
        <w:ind w:right="142"/>
        <w:jc w:val="center"/>
        <w:rPr>
          <w:rFonts w:ascii="Arial" w:eastAsia="Arial" w:hAnsi="Arial" w:cs="Arial"/>
          <w:b/>
          <w:bCs/>
          <w:spacing w:val="-1"/>
          <w:sz w:val="24"/>
          <w:szCs w:val="24"/>
          <w:lang w:val="en-GB"/>
        </w:rPr>
      </w:pPr>
    </w:p>
    <w:p w14:paraId="076F53F6" w14:textId="77777777" w:rsidR="00116F5C" w:rsidRDefault="00116F5C" w:rsidP="00623A62">
      <w:pPr>
        <w:pStyle w:val="BodyText"/>
        <w:ind w:left="0" w:right="142"/>
        <w:jc w:val="both"/>
        <w:rPr>
          <w:rFonts w:cs="Arial"/>
          <w:b/>
          <w:bCs/>
          <w:spacing w:val="-1"/>
          <w:sz w:val="24"/>
          <w:szCs w:val="24"/>
          <w:lang w:val="en-GB"/>
        </w:rPr>
      </w:pPr>
    </w:p>
    <w:p w14:paraId="571C7FFD" w14:textId="4DB5D864" w:rsidR="00623A62" w:rsidRPr="00DD2612" w:rsidRDefault="00E65939" w:rsidP="00DD2612">
      <w:pPr>
        <w:jc w:val="both"/>
        <w:rPr>
          <w:rFonts w:ascii="Arial" w:eastAsia="Arial" w:hAnsi="Arial" w:cs="Arial"/>
          <w:b/>
          <w:bCs/>
          <w:spacing w:val="-1"/>
          <w:sz w:val="24"/>
          <w:szCs w:val="24"/>
          <w:lang w:val="en-GB"/>
        </w:rPr>
      </w:pPr>
      <w:r w:rsidRPr="00DD2612">
        <w:rPr>
          <w:rFonts w:ascii="Arial" w:hAnsi="Arial" w:cs="Arial"/>
          <w:b/>
          <w:bCs/>
          <w:spacing w:val="-1"/>
          <w:sz w:val="24"/>
          <w:szCs w:val="24"/>
          <w:lang w:val="en-GB"/>
        </w:rPr>
        <w:br w:type="page"/>
      </w:r>
      <w:r w:rsidR="00623A62" w:rsidRPr="00DD2612">
        <w:rPr>
          <w:rFonts w:ascii="Arial" w:hAnsi="Arial" w:cs="Arial"/>
          <w:b/>
          <w:bCs/>
          <w:spacing w:val="-1"/>
          <w:sz w:val="24"/>
          <w:szCs w:val="24"/>
          <w:lang w:val="en-GB"/>
        </w:rPr>
        <w:lastRenderedPageBreak/>
        <w:t>INSURANCE</w:t>
      </w:r>
      <w:r w:rsidR="00623A62" w:rsidRPr="00DD2612">
        <w:rPr>
          <w:rFonts w:ascii="Arial" w:hAnsi="Arial" w:cs="Arial"/>
          <w:b/>
          <w:bCs/>
          <w:spacing w:val="-7"/>
          <w:sz w:val="24"/>
          <w:szCs w:val="24"/>
          <w:lang w:val="en-GB"/>
        </w:rPr>
        <w:t xml:space="preserve"> </w:t>
      </w:r>
      <w:r w:rsidR="00623A62" w:rsidRPr="00DD2612">
        <w:rPr>
          <w:rFonts w:ascii="Arial" w:hAnsi="Arial" w:cs="Arial"/>
          <w:b/>
          <w:bCs/>
          <w:sz w:val="24"/>
          <w:szCs w:val="24"/>
          <w:lang w:val="en-GB"/>
        </w:rPr>
        <w:t>SERVICES</w:t>
      </w:r>
      <w:r w:rsidR="00623A62" w:rsidRPr="00DD2612">
        <w:rPr>
          <w:rFonts w:ascii="Arial" w:hAnsi="Arial" w:cs="Arial"/>
          <w:b/>
          <w:bCs/>
          <w:spacing w:val="-10"/>
          <w:sz w:val="24"/>
          <w:szCs w:val="24"/>
          <w:lang w:val="en-GB"/>
        </w:rPr>
        <w:t xml:space="preserve"> </w:t>
      </w:r>
      <w:r w:rsidR="00623A62" w:rsidRPr="00DD2612">
        <w:rPr>
          <w:rFonts w:ascii="Arial" w:hAnsi="Arial" w:cs="Arial"/>
          <w:b/>
          <w:bCs/>
          <w:sz w:val="24"/>
          <w:szCs w:val="24"/>
          <w:lang w:val="en-GB"/>
        </w:rPr>
        <w:t>–</w:t>
      </w:r>
      <w:r w:rsidR="00623A62" w:rsidRPr="00DD2612">
        <w:rPr>
          <w:rFonts w:ascii="Arial" w:hAnsi="Arial" w:cs="Arial"/>
          <w:sz w:val="24"/>
          <w:szCs w:val="24"/>
          <w:lang w:val="en-GB"/>
        </w:rPr>
        <w:t xml:space="preserve"> </w:t>
      </w:r>
      <w:r w:rsidR="00DD2612" w:rsidRPr="00DD2612">
        <w:rPr>
          <w:rFonts w:ascii="Arial" w:hAnsi="Arial" w:cs="Arial"/>
          <w:i/>
          <w:iCs/>
          <w:sz w:val="24"/>
          <w:szCs w:val="24"/>
          <w:lang w:val="en-GB"/>
        </w:rPr>
        <w:t>SOLID PROFITABILITY GROWTH ACROSS LIFE &amp; PROTECTION</w:t>
      </w:r>
      <w:r w:rsidR="00055EBB">
        <w:rPr>
          <w:rFonts w:ascii="Arial" w:hAnsi="Arial" w:cs="Arial"/>
          <w:i/>
          <w:iCs/>
          <w:sz w:val="24"/>
          <w:szCs w:val="24"/>
          <w:lang w:val="en-GB"/>
        </w:rPr>
        <w:t xml:space="preserve"> - </w:t>
      </w:r>
      <w:r w:rsidR="00055EBB" w:rsidRPr="00055EBB">
        <w:rPr>
          <w:rFonts w:ascii="Arial" w:hAnsi="Arial" w:cs="Arial"/>
          <w:i/>
          <w:iCs/>
          <w:sz w:val="24"/>
          <w:szCs w:val="24"/>
          <w:lang w:val="en-GB"/>
        </w:rPr>
        <w:t>IMPROVING LAPSE RATE</w:t>
      </w:r>
    </w:p>
    <w:p w14:paraId="2D614EFA" w14:textId="049C427C" w:rsidR="00E65939" w:rsidRDefault="009D0BA5" w:rsidP="009111CA">
      <w:pPr>
        <w:pStyle w:val="BodyText"/>
        <w:ind w:left="0"/>
        <w:rPr>
          <w:rFonts w:cs="Arial"/>
          <w:noProof/>
          <w:spacing w:val="-1"/>
          <w:sz w:val="24"/>
          <w:szCs w:val="24"/>
          <w:lang w:val="en-GB"/>
        </w:rPr>
      </w:pPr>
      <w:r w:rsidRPr="009D0BA5">
        <w:rPr>
          <w:noProof/>
        </w:rPr>
        <w:drawing>
          <wp:inline distT="0" distB="0" distL="0" distR="0" wp14:anchorId="15B2E696" wp14:editId="1CEE2C67">
            <wp:extent cx="6120765" cy="2442210"/>
            <wp:effectExtent l="0" t="0" r="0" b="0"/>
            <wp:docPr id="1013136205" name="Immagin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136205" name="Immagine 15">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0765" cy="2442210"/>
                    </a:xfrm>
                    <a:prstGeom prst="rect">
                      <a:avLst/>
                    </a:prstGeom>
                    <a:noFill/>
                    <a:ln>
                      <a:noFill/>
                    </a:ln>
                  </pic:spPr>
                </pic:pic>
              </a:graphicData>
            </a:graphic>
          </wp:inline>
        </w:drawing>
      </w:r>
    </w:p>
    <w:p w14:paraId="10F851E0" w14:textId="37038861" w:rsidR="00623A62" w:rsidRPr="003A3FD5" w:rsidRDefault="00A77465" w:rsidP="004063DB">
      <w:pPr>
        <w:pStyle w:val="BodyText"/>
        <w:ind w:left="0"/>
        <w:jc w:val="both"/>
        <w:rPr>
          <w:rFonts w:cs="Arial"/>
          <w:sz w:val="16"/>
          <w:szCs w:val="16"/>
          <w:lang w:val="en-GB"/>
        </w:rPr>
      </w:pPr>
      <w:r w:rsidRPr="003A3FD5">
        <w:rPr>
          <w:rFonts w:cs="Arial"/>
          <w:sz w:val="16"/>
          <w:szCs w:val="16"/>
          <w:lang w:val="en-GB"/>
        </w:rPr>
        <w:t xml:space="preserve">* </w:t>
      </w:r>
      <w:r w:rsidR="003A3FD5" w:rsidRPr="003A3FD5">
        <w:rPr>
          <w:rFonts w:cs="Arial"/>
          <w:sz w:val="16"/>
          <w:szCs w:val="16"/>
          <w:lang w:val="en-GB"/>
        </w:rPr>
        <w:t>EBIT is adjusted excluding systemic charges related to insurance guarantee fund and costs and proceeds of an extraordinary nature.</w:t>
      </w:r>
      <w:r w:rsidR="008B6AD6">
        <w:rPr>
          <w:rFonts w:cs="Arial"/>
          <w:sz w:val="16"/>
          <w:szCs w:val="16"/>
          <w:lang w:val="en-GB"/>
        </w:rPr>
        <w:t xml:space="preserve"> </w:t>
      </w:r>
      <w:proofErr w:type="gramStart"/>
      <w:r w:rsidR="008B6AD6" w:rsidRPr="008B6AD6">
        <w:rPr>
          <w:rFonts w:cs="Arial"/>
          <w:sz w:val="16"/>
          <w:szCs w:val="16"/>
          <w:lang w:val="en-GB"/>
        </w:rPr>
        <w:t>With regard to</w:t>
      </w:r>
      <w:proofErr w:type="gramEnd"/>
      <w:r w:rsidR="008B6AD6" w:rsidRPr="008B6AD6">
        <w:rPr>
          <w:rFonts w:cs="Arial"/>
          <w:sz w:val="16"/>
          <w:szCs w:val="16"/>
          <w:lang w:val="en-GB"/>
        </w:rPr>
        <w:t xml:space="preserve"> the 2026 financial year, the expense will be recognized on 31 December 2026, in line with the recently enacted relevant legislation.</w:t>
      </w:r>
      <w:r w:rsidR="008B6AD6">
        <w:rPr>
          <w:rFonts w:cs="Arial"/>
          <w:sz w:val="16"/>
          <w:szCs w:val="16"/>
          <w:lang w:val="en-GB"/>
        </w:rPr>
        <w:t xml:space="preserve"> </w:t>
      </w:r>
      <w:r w:rsidR="003A3FD5" w:rsidRPr="003A3FD5">
        <w:rPr>
          <w:rFonts w:cs="Arial"/>
          <w:sz w:val="16"/>
          <w:szCs w:val="16"/>
          <w:lang w:val="en-GB"/>
        </w:rPr>
        <w:t>See the section “Alternative Performance Indicators” for reconciliation with reported data.</w:t>
      </w:r>
    </w:p>
    <w:p w14:paraId="0C11C162" w14:textId="2A5FE1F7" w:rsidR="00F704DA" w:rsidRPr="003A3FD5" w:rsidRDefault="00F704DA" w:rsidP="004063DB">
      <w:pPr>
        <w:pStyle w:val="BodyText"/>
        <w:ind w:left="0"/>
        <w:jc w:val="both"/>
        <w:rPr>
          <w:rFonts w:cs="Arial"/>
          <w:sz w:val="16"/>
          <w:szCs w:val="16"/>
          <w:lang w:val="en-GB"/>
        </w:rPr>
      </w:pPr>
      <w:r w:rsidRPr="003A3FD5">
        <w:rPr>
          <w:rFonts w:cs="Arial"/>
          <w:sz w:val="16"/>
          <w:szCs w:val="16"/>
          <w:lang w:val="en-GB"/>
        </w:rPr>
        <w:t>*</w:t>
      </w:r>
      <w:r w:rsidR="003A3FD5" w:rsidRPr="003A3FD5">
        <w:rPr>
          <w:rFonts w:cs="Arial"/>
          <w:sz w:val="16"/>
          <w:szCs w:val="16"/>
          <w:lang w:val="en-GB"/>
        </w:rPr>
        <w:t>* Includes Motor (distribution only).</w:t>
      </w:r>
    </w:p>
    <w:p w14:paraId="45B88A56" w14:textId="77777777" w:rsidR="00F704DA" w:rsidRPr="00A77465" w:rsidRDefault="00F704DA" w:rsidP="00AC3C66">
      <w:pPr>
        <w:pStyle w:val="BodyText"/>
        <w:spacing w:line="312" w:lineRule="auto"/>
        <w:ind w:left="0"/>
        <w:rPr>
          <w:rFonts w:cs="Arial"/>
          <w:sz w:val="16"/>
          <w:szCs w:val="16"/>
          <w:lang w:val="en-GB"/>
        </w:rPr>
      </w:pPr>
    </w:p>
    <w:p w14:paraId="527C0142" w14:textId="0938C50D" w:rsidR="000A05F9" w:rsidRPr="000A05F9" w:rsidRDefault="00A77465" w:rsidP="009111CA">
      <w:pPr>
        <w:pStyle w:val="BodyText"/>
        <w:spacing w:line="360" w:lineRule="auto"/>
        <w:ind w:left="0"/>
        <w:jc w:val="both"/>
        <w:rPr>
          <w:rFonts w:cs="Arial"/>
          <w:sz w:val="24"/>
          <w:szCs w:val="24"/>
          <w:lang w:val="en-GB"/>
        </w:rPr>
      </w:pPr>
      <w:r>
        <w:rPr>
          <w:rFonts w:cs="Arial"/>
          <w:sz w:val="24"/>
          <w:szCs w:val="24"/>
          <w:lang w:val="en-GB"/>
        </w:rPr>
        <w:t xml:space="preserve">In </w:t>
      </w:r>
      <w:r w:rsidR="000A05F9" w:rsidRPr="000A05F9">
        <w:rPr>
          <w:rFonts w:cs="Arial"/>
          <w:sz w:val="24"/>
          <w:szCs w:val="24"/>
          <w:lang w:val="en-GB"/>
        </w:rPr>
        <w:t xml:space="preserve">Q2-26 Insurance </w:t>
      </w:r>
      <w:r w:rsidR="00EE7020">
        <w:rPr>
          <w:rFonts w:cs="Arial"/>
          <w:sz w:val="24"/>
          <w:szCs w:val="24"/>
          <w:lang w:val="en-GB"/>
        </w:rPr>
        <w:t xml:space="preserve">external </w:t>
      </w:r>
      <w:r w:rsidR="000A05F9" w:rsidRPr="000A05F9">
        <w:rPr>
          <w:rFonts w:cs="Arial"/>
          <w:sz w:val="24"/>
          <w:szCs w:val="24"/>
          <w:lang w:val="en-GB"/>
        </w:rPr>
        <w:t xml:space="preserve">revenues were up </w:t>
      </w:r>
      <w:r w:rsidR="00EE7020">
        <w:rPr>
          <w:rFonts w:cs="Arial"/>
          <w:sz w:val="24"/>
          <w:szCs w:val="24"/>
          <w:lang w:val="en-GB"/>
        </w:rPr>
        <w:t>10</w:t>
      </w:r>
      <w:r w:rsidR="000A05F9" w:rsidRPr="000A05F9">
        <w:rPr>
          <w:rFonts w:cs="Arial"/>
          <w:sz w:val="24"/>
          <w:szCs w:val="24"/>
          <w:lang w:val="en-GB"/>
        </w:rPr>
        <w:t>.</w:t>
      </w:r>
      <w:r w:rsidR="00EE7020">
        <w:rPr>
          <w:rFonts w:cs="Arial"/>
          <w:sz w:val="24"/>
          <w:szCs w:val="24"/>
          <w:lang w:val="en-GB"/>
        </w:rPr>
        <w:t>9</w:t>
      </w:r>
      <w:r w:rsidR="000A05F9" w:rsidRPr="000A05F9">
        <w:rPr>
          <w:rFonts w:cs="Arial"/>
          <w:sz w:val="24"/>
          <w:szCs w:val="24"/>
          <w:lang w:val="en-GB"/>
        </w:rPr>
        <w:t>% y/y, to €</w:t>
      </w:r>
      <w:r w:rsidR="00EE7020">
        <w:rPr>
          <w:rFonts w:cs="Arial"/>
          <w:sz w:val="24"/>
          <w:szCs w:val="24"/>
          <w:lang w:val="en-GB"/>
        </w:rPr>
        <w:t>514</w:t>
      </w:r>
      <w:r w:rsidR="000A05F9" w:rsidRPr="000A05F9">
        <w:rPr>
          <w:rFonts w:cs="Arial"/>
          <w:sz w:val="24"/>
          <w:szCs w:val="24"/>
          <w:lang w:val="en-GB"/>
        </w:rPr>
        <w:t>m (€9</w:t>
      </w:r>
      <w:r w:rsidR="00EE7020">
        <w:rPr>
          <w:rFonts w:cs="Arial"/>
          <w:sz w:val="24"/>
          <w:szCs w:val="24"/>
          <w:lang w:val="en-GB"/>
        </w:rPr>
        <w:t>83</w:t>
      </w:r>
      <w:r w:rsidR="000A05F9" w:rsidRPr="000A05F9">
        <w:rPr>
          <w:rFonts w:cs="Arial"/>
          <w:sz w:val="24"/>
          <w:szCs w:val="24"/>
          <w:lang w:val="en-GB"/>
        </w:rPr>
        <w:t>m in H1-26, +</w:t>
      </w:r>
      <w:r w:rsidR="00EE7020">
        <w:rPr>
          <w:rFonts w:cs="Arial"/>
          <w:sz w:val="24"/>
          <w:szCs w:val="24"/>
          <w:lang w:val="en-GB"/>
        </w:rPr>
        <w:t>8</w:t>
      </w:r>
      <w:r w:rsidR="000A05F9" w:rsidRPr="000A05F9">
        <w:rPr>
          <w:rFonts w:cs="Arial"/>
          <w:sz w:val="24"/>
          <w:szCs w:val="24"/>
          <w:lang w:val="en-GB"/>
        </w:rPr>
        <w:t>.</w:t>
      </w:r>
      <w:r w:rsidR="00EE7020">
        <w:rPr>
          <w:rFonts w:cs="Arial"/>
          <w:sz w:val="24"/>
          <w:szCs w:val="24"/>
          <w:lang w:val="en-GB"/>
        </w:rPr>
        <w:t>6</w:t>
      </w:r>
      <w:r w:rsidR="000A05F9" w:rsidRPr="000A05F9">
        <w:rPr>
          <w:rFonts w:cs="Arial"/>
          <w:sz w:val="24"/>
          <w:szCs w:val="24"/>
          <w:lang w:val="en-GB"/>
        </w:rPr>
        <w:t xml:space="preserve">% y/y). Life Investments &amp; Pension revenues </w:t>
      </w:r>
      <w:r w:rsidR="008B1AB3">
        <w:rPr>
          <w:rFonts w:cs="Arial"/>
          <w:sz w:val="24"/>
          <w:szCs w:val="24"/>
          <w:lang w:val="en-GB"/>
        </w:rPr>
        <w:t>a</w:t>
      </w:r>
      <w:r w:rsidR="000A05F9" w:rsidRPr="000A05F9">
        <w:rPr>
          <w:rFonts w:cs="Arial"/>
          <w:sz w:val="24"/>
          <w:szCs w:val="24"/>
          <w:lang w:val="en-GB"/>
        </w:rPr>
        <w:t>t €4</w:t>
      </w:r>
      <w:r w:rsidR="00EE7020">
        <w:rPr>
          <w:rFonts w:cs="Arial"/>
          <w:sz w:val="24"/>
          <w:szCs w:val="24"/>
          <w:lang w:val="en-GB"/>
        </w:rPr>
        <w:t>55</w:t>
      </w:r>
      <w:r w:rsidR="000A05F9" w:rsidRPr="000A05F9">
        <w:rPr>
          <w:rFonts w:cs="Arial"/>
          <w:sz w:val="24"/>
          <w:szCs w:val="24"/>
          <w:lang w:val="en-GB"/>
        </w:rPr>
        <w:t>m</w:t>
      </w:r>
      <w:r w:rsidR="00F23D85">
        <w:rPr>
          <w:rFonts w:cs="Arial"/>
          <w:sz w:val="24"/>
          <w:szCs w:val="24"/>
          <w:lang w:val="en-GB"/>
        </w:rPr>
        <w:t xml:space="preserve"> in Q2-26</w:t>
      </w:r>
      <w:r w:rsidR="000A05F9" w:rsidRPr="000A05F9">
        <w:rPr>
          <w:rFonts w:cs="Arial"/>
          <w:sz w:val="24"/>
          <w:szCs w:val="24"/>
          <w:lang w:val="en-GB"/>
        </w:rPr>
        <w:t xml:space="preserve">, up </w:t>
      </w:r>
      <w:r w:rsidR="00EE7020">
        <w:rPr>
          <w:rFonts w:cs="Arial"/>
          <w:sz w:val="24"/>
          <w:szCs w:val="24"/>
          <w:lang w:val="en-GB"/>
        </w:rPr>
        <w:t>10</w:t>
      </w:r>
      <w:r w:rsidR="000A05F9" w:rsidRPr="000A05F9">
        <w:rPr>
          <w:rFonts w:cs="Arial"/>
          <w:sz w:val="24"/>
          <w:szCs w:val="24"/>
          <w:lang w:val="en-GB"/>
        </w:rPr>
        <w:t>.</w:t>
      </w:r>
      <w:r w:rsidR="00EE7020">
        <w:rPr>
          <w:rFonts w:cs="Arial"/>
          <w:sz w:val="24"/>
          <w:szCs w:val="24"/>
          <w:lang w:val="en-GB"/>
        </w:rPr>
        <w:t>6</w:t>
      </w:r>
      <w:r w:rsidR="000A05F9" w:rsidRPr="000A05F9">
        <w:rPr>
          <w:rFonts w:cs="Arial"/>
          <w:sz w:val="24"/>
          <w:szCs w:val="24"/>
          <w:lang w:val="en-GB"/>
        </w:rPr>
        <w:t>%</w:t>
      </w:r>
      <w:r w:rsidR="00EE7020">
        <w:rPr>
          <w:rFonts w:cs="Arial"/>
          <w:sz w:val="24"/>
          <w:szCs w:val="24"/>
          <w:lang w:val="en-GB"/>
        </w:rPr>
        <w:t xml:space="preserve"> y/y</w:t>
      </w:r>
      <w:r w:rsidR="000A05F9" w:rsidRPr="000A05F9">
        <w:rPr>
          <w:rFonts w:cs="Arial"/>
          <w:sz w:val="24"/>
          <w:szCs w:val="24"/>
          <w:lang w:val="en-GB"/>
        </w:rPr>
        <w:t xml:space="preserve"> (€8</w:t>
      </w:r>
      <w:r w:rsidR="00EE7020">
        <w:rPr>
          <w:rFonts w:cs="Arial"/>
          <w:sz w:val="24"/>
          <w:szCs w:val="24"/>
          <w:lang w:val="en-GB"/>
        </w:rPr>
        <w:t>78</w:t>
      </w:r>
      <w:r w:rsidR="000A05F9" w:rsidRPr="000A05F9">
        <w:rPr>
          <w:rFonts w:cs="Arial"/>
          <w:sz w:val="24"/>
          <w:szCs w:val="24"/>
          <w:lang w:val="en-GB"/>
        </w:rPr>
        <w:t>m in H1-26, +</w:t>
      </w:r>
      <w:r w:rsidR="00EE7020">
        <w:rPr>
          <w:rFonts w:cs="Arial"/>
          <w:sz w:val="24"/>
          <w:szCs w:val="24"/>
          <w:lang w:val="en-GB"/>
        </w:rPr>
        <w:t>8</w:t>
      </w:r>
      <w:r w:rsidR="000A05F9" w:rsidRPr="000A05F9">
        <w:rPr>
          <w:rFonts w:cs="Arial"/>
          <w:sz w:val="24"/>
          <w:szCs w:val="24"/>
          <w:lang w:val="en-GB"/>
        </w:rPr>
        <w:t>.</w:t>
      </w:r>
      <w:r w:rsidR="00EE7020">
        <w:rPr>
          <w:rFonts w:cs="Arial"/>
          <w:sz w:val="24"/>
          <w:szCs w:val="24"/>
          <w:lang w:val="en-GB"/>
        </w:rPr>
        <w:t>2</w:t>
      </w:r>
      <w:r w:rsidR="000A05F9" w:rsidRPr="000A05F9">
        <w:rPr>
          <w:rFonts w:cs="Arial"/>
          <w:sz w:val="24"/>
          <w:szCs w:val="24"/>
          <w:lang w:val="en-GB"/>
        </w:rPr>
        <w:t>% y/y), driven by higher CSM and CSM release (€</w:t>
      </w:r>
      <w:r w:rsidR="008B1AB3">
        <w:rPr>
          <w:rFonts w:cs="Arial"/>
          <w:sz w:val="24"/>
          <w:szCs w:val="24"/>
          <w:lang w:val="en-GB"/>
        </w:rPr>
        <w:t>413</w:t>
      </w:r>
      <w:r w:rsidR="008B1AB3" w:rsidRPr="000A05F9">
        <w:rPr>
          <w:rFonts w:cs="Arial"/>
          <w:sz w:val="24"/>
          <w:szCs w:val="24"/>
          <w:lang w:val="en-GB"/>
        </w:rPr>
        <w:t xml:space="preserve">m </w:t>
      </w:r>
      <w:r w:rsidR="000A05F9" w:rsidRPr="000A05F9">
        <w:rPr>
          <w:rFonts w:cs="Arial"/>
          <w:sz w:val="24"/>
          <w:szCs w:val="24"/>
          <w:lang w:val="en-GB"/>
        </w:rPr>
        <w:t>in Q2-2</w:t>
      </w:r>
      <w:r w:rsidR="00EE7020">
        <w:rPr>
          <w:rFonts w:cs="Arial"/>
          <w:sz w:val="24"/>
          <w:szCs w:val="24"/>
          <w:lang w:val="en-GB"/>
        </w:rPr>
        <w:t>6</w:t>
      </w:r>
      <w:r w:rsidR="000A05F9" w:rsidRPr="000A05F9">
        <w:rPr>
          <w:rFonts w:cs="Arial"/>
          <w:sz w:val="24"/>
          <w:szCs w:val="24"/>
          <w:lang w:val="en-GB"/>
        </w:rPr>
        <w:t>, +</w:t>
      </w:r>
      <w:r w:rsidR="008B1AB3">
        <w:rPr>
          <w:rFonts w:cs="Arial"/>
          <w:sz w:val="24"/>
          <w:szCs w:val="24"/>
          <w:lang w:val="en-GB"/>
        </w:rPr>
        <w:t>9.7</w:t>
      </w:r>
      <w:r w:rsidR="000A05F9" w:rsidRPr="000A05F9">
        <w:rPr>
          <w:rFonts w:cs="Arial"/>
          <w:sz w:val="24"/>
          <w:szCs w:val="24"/>
          <w:lang w:val="en-GB"/>
        </w:rPr>
        <w:t xml:space="preserve">% y/y and up to </w:t>
      </w:r>
      <w:r w:rsidR="009D1E0C">
        <w:rPr>
          <w:rFonts w:cs="Arial"/>
          <w:sz w:val="24"/>
          <w:szCs w:val="24"/>
          <w:lang w:val="en-GB"/>
        </w:rPr>
        <w:t>€</w:t>
      </w:r>
      <w:r w:rsidR="008B1AB3">
        <w:rPr>
          <w:rFonts w:cs="Arial"/>
          <w:sz w:val="24"/>
          <w:szCs w:val="24"/>
          <w:lang w:val="en-GB"/>
        </w:rPr>
        <w:t>781</w:t>
      </w:r>
      <w:r w:rsidR="008B1AB3" w:rsidRPr="000A05F9">
        <w:rPr>
          <w:rFonts w:cs="Arial"/>
          <w:sz w:val="24"/>
          <w:szCs w:val="24"/>
          <w:lang w:val="en-GB"/>
        </w:rPr>
        <w:t>m</w:t>
      </w:r>
      <w:r w:rsidR="000A05F9" w:rsidRPr="000A05F9">
        <w:rPr>
          <w:rFonts w:cs="Arial"/>
          <w:sz w:val="24"/>
          <w:szCs w:val="24"/>
          <w:lang w:val="en-GB"/>
        </w:rPr>
        <w:t>, +</w:t>
      </w:r>
      <w:r w:rsidR="008B1AB3">
        <w:rPr>
          <w:rFonts w:cs="Arial"/>
          <w:sz w:val="24"/>
          <w:szCs w:val="24"/>
          <w:lang w:val="en-GB"/>
        </w:rPr>
        <w:t>7.3</w:t>
      </w:r>
      <w:r w:rsidR="000A05F9" w:rsidRPr="000A05F9">
        <w:rPr>
          <w:rFonts w:cs="Arial"/>
          <w:sz w:val="24"/>
          <w:szCs w:val="24"/>
          <w:lang w:val="en-GB"/>
        </w:rPr>
        <w:t>% in H1-2</w:t>
      </w:r>
      <w:r w:rsidR="00EE7020">
        <w:rPr>
          <w:rFonts w:cs="Arial"/>
          <w:sz w:val="24"/>
          <w:szCs w:val="24"/>
          <w:lang w:val="en-GB"/>
        </w:rPr>
        <w:t>6</w:t>
      </w:r>
      <w:r w:rsidR="000A05F9" w:rsidRPr="000A05F9">
        <w:rPr>
          <w:rFonts w:cs="Arial"/>
          <w:sz w:val="24"/>
          <w:szCs w:val="24"/>
          <w:lang w:val="en-GB"/>
        </w:rPr>
        <w:t>).</w:t>
      </w:r>
    </w:p>
    <w:p w14:paraId="7A491FD5" w14:textId="61EC3CBE" w:rsidR="000A05F9" w:rsidRPr="000A05F9" w:rsidRDefault="000A05F9" w:rsidP="009111CA">
      <w:pPr>
        <w:pStyle w:val="BodyText"/>
        <w:spacing w:line="360" w:lineRule="auto"/>
        <w:ind w:left="0"/>
        <w:jc w:val="both"/>
        <w:rPr>
          <w:rFonts w:cs="Arial"/>
          <w:sz w:val="24"/>
          <w:szCs w:val="24"/>
          <w:lang w:val="en-GB"/>
        </w:rPr>
      </w:pPr>
      <w:r w:rsidRPr="000A05F9">
        <w:rPr>
          <w:rFonts w:cs="Arial"/>
          <w:sz w:val="24"/>
          <w:szCs w:val="24"/>
          <w:lang w:val="en-GB"/>
        </w:rPr>
        <w:t>In H1-26 positive Life Investments &amp; Pension net inflows of €1.5bn</w:t>
      </w:r>
      <w:r w:rsidR="00EE7020">
        <w:rPr>
          <w:rStyle w:val="FootnoteReference"/>
          <w:rFonts w:cs="Arial"/>
          <w:sz w:val="24"/>
          <w:szCs w:val="24"/>
          <w:lang w:val="en-GB"/>
        </w:rPr>
        <w:footnoteReference w:id="14"/>
      </w:r>
      <w:r w:rsidRPr="000A05F9">
        <w:rPr>
          <w:rFonts w:cs="Arial"/>
          <w:sz w:val="24"/>
          <w:szCs w:val="24"/>
          <w:lang w:val="en-GB"/>
        </w:rPr>
        <w:t xml:space="preserve"> were recorded, with a</w:t>
      </w:r>
      <w:r w:rsidR="005B2109">
        <w:rPr>
          <w:rFonts w:cs="Arial"/>
          <w:sz w:val="24"/>
          <w:szCs w:val="24"/>
          <w:lang w:val="en-GB"/>
        </w:rPr>
        <w:t xml:space="preserve"> lower than market and improving</w:t>
      </w:r>
      <w:r w:rsidRPr="000A05F9">
        <w:rPr>
          <w:rFonts w:cs="Arial"/>
          <w:sz w:val="24"/>
          <w:szCs w:val="24"/>
          <w:lang w:val="en-GB"/>
        </w:rPr>
        <w:t xml:space="preserve"> lapse rate</w:t>
      </w:r>
      <w:r w:rsidR="00E35156">
        <w:rPr>
          <w:rStyle w:val="FootnoteReference"/>
          <w:rFonts w:cs="Arial"/>
          <w:sz w:val="24"/>
          <w:szCs w:val="24"/>
          <w:lang w:val="en-GB"/>
        </w:rPr>
        <w:footnoteReference w:id="15"/>
      </w:r>
      <w:r w:rsidRPr="000A05F9">
        <w:rPr>
          <w:rFonts w:cs="Arial"/>
          <w:sz w:val="24"/>
          <w:szCs w:val="24"/>
          <w:lang w:val="en-GB"/>
        </w:rPr>
        <w:t xml:space="preserve"> of </w:t>
      </w:r>
      <w:r w:rsidR="008B1AB3">
        <w:rPr>
          <w:rFonts w:cs="Arial"/>
          <w:sz w:val="24"/>
          <w:szCs w:val="24"/>
          <w:lang w:val="en-GB"/>
        </w:rPr>
        <w:t>6.8</w:t>
      </w:r>
      <w:r w:rsidRPr="000A05F9">
        <w:rPr>
          <w:rFonts w:cs="Arial"/>
          <w:sz w:val="24"/>
          <w:szCs w:val="24"/>
          <w:lang w:val="en-GB"/>
        </w:rPr>
        <w:t xml:space="preserve">% driven by </w:t>
      </w:r>
      <w:r w:rsidR="00EE7020">
        <w:rPr>
          <w:rFonts w:cs="Arial"/>
          <w:sz w:val="24"/>
          <w:szCs w:val="24"/>
          <w:lang w:val="en-GB"/>
        </w:rPr>
        <w:t>multi-class products</w:t>
      </w:r>
      <w:r w:rsidRPr="000A05F9">
        <w:rPr>
          <w:rFonts w:cs="Arial"/>
          <w:sz w:val="24"/>
          <w:szCs w:val="24"/>
          <w:lang w:val="en-GB"/>
        </w:rPr>
        <w:t xml:space="preserve"> and lower clients’ portfolio rebalancing activity.</w:t>
      </w:r>
    </w:p>
    <w:p w14:paraId="62572CEE" w14:textId="325FD2DA" w:rsidR="000A05F9" w:rsidRPr="000A05F9" w:rsidRDefault="000A05F9" w:rsidP="009111CA">
      <w:pPr>
        <w:pStyle w:val="BodyText"/>
        <w:spacing w:line="360" w:lineRule="auto"/>
        <w:ind w:left="0"/>
        <w:jc w:val="both"/>
        <w:rPr>
          <w:rFonts w:cs="Arial"/>
          <w:sz w:val="24"/>
          <w:szCs w:val="24"/>
          <w:lang w:val="en-GB"/>
        </w:rPr>
      </w:pPr>
      <w:r w:rsidRPr="000A05F9">
        <w:rPr>
          <w:rFonts w:cs="Arial"/>
          <w:sz w:val="24"/>
          <w:szCs w:val="24"/>
          <w:lang w:val="en-GB"/>
        </w:rPr>
        <w:t xml:space="preserve">Protection revenues </w:t>
      </w:r>
      <w:r w:rsidR="009E3E6C">
        <w:rPr>
          <w:rFonts w:cs="Arial"/>
          <w:sz w:val="24"/>
          <w:szCs w:val="24"/>
          <w:lang w:val="en-GB"/>
        </w:rPr>
        <w:t>reached</w:t>
      </w:r>
      <w:r w:rsidRPr="000A05F9">
        <w:rPr>
          <w:rFonts w:cs="Arial"/>
          <w:sz w:val="24"/>
          <w:szCs w:val="24"/>
          <w:lang w:val="en-GB"/>
        </w:rPr>
        <w:t xml:space="preserve"> at €5</w:t>
      </w:r>
      <w:r w:rsidR="009E3E6C">
        <w:rPr>
          <w:rFonts w:cs="Arial"/>
          <w:sz w:val="24"/>
          <w:szCs w:val="24"/>
          <w:lang w:val="en-GB"/>
        </w:rPr>
        <w:t>9</w:t>
      </w:r>
      <w:r w:rsidRPr="000A05F9">
        <w:rPr>
          <w:rFonts w:cs="Arial"/>
          <w:sz w:val="24"/>
          <w:szCs w:val="24"/>
          <w:lang w:val="en-GB"/>
        </w:rPr>
        <w:t>m</w:t>
      </w:r>
      <w:r w:rsidR="005B2109">
        <w:rPr>
          <w:rFonts w:cs="Arial"/>
          <w:sz w:val="24"/>
          <w:szCs w:val="24"/>
          <w:lang w:val="en-GB"/>
        </w:rPr>
        <w:t xml:space="preserve"> in Q2-26</w:t>
      </w:r>
      <w:r w:rsidRPr="000A05F9">
        <w:rPr>
          <w:rFonts w:cs="Arial"/>
          <w:sz w:val="24"/>
          <w:szCs w:val="24"/>
          <w:lang w:val="en-GB"/>
        </w:rPr>
        <w:t>, up 1</w:t>
      </w:r>
      <w:r w:rsidR="009E3E6C">
        <w:rPr>
          <w:rFonts w:cs="Arial"/>
          <w:sz w:val="24"/>
          <w:szCs w:val="24"/>
          <w:lang w:val="en-GB"/>
        </w:rPr>
        <w:t>3</w:t>
      </w:r>
      <w:r w:rsidRPr="000A05F9">
        <w:rPr>
          <w:rFonts w:cs="Arial"/>
          <w:sz w:val="24"/>
          <w:szCs w:val="24"/>
          <w:lang w:val="en-GB"/>
        </w:rPr>
        <w:t>.</w:t>
      </w:r>
      <w:r w:rsidR="009E3E6C">
        <w:rPr>
          <w:rFonts w:cs="Arial"/>
          <w:sz w:val="24"/>
          <w:szCs w:val="24"/>
          <w:lang w:val="en-GB"/>
        </w:rPr>
        <w:t>4</w:t>
      </w:r>
      <w:r w:rsidRPr="000A05F9">
        <w:rPr>
          <w:rFonts w:cs="Arial"/>
          <w:sz w:val="24"/>
          <w:szCs w:val="24"/>
          <w:lang w:val="en-GB"/>
        </w:rPr>
        <w:t>% y/y (€10</w:t>
      </w:r>
      <w:r w:rsidR="009E3E6C">
        <w:rPr>
          <w:rFonts w:cs="Arial"/>
          <w:sz w:val="24"/>
          <w:szCs w:val="24"/>
          <w:lang w:val="en-GB"/>
        </w:rPr>
        <w:t>5</w:t>
      </w:r>
      <w:r w:rsidRPr="000A05F9">
        <w:rPr>
          <w:rFonts w:cs="Arial"/>
          <w:sz w:val="24"/>
          <w:szCs w:val="24"/>
          <w:lang w:val="en-GB"/>
        </w:rPr>
        <w:t>m in H1-26, +1</w:t>
      </w:r>
      <w:r w:rsidR="009E3E6C">
        <w:rPr>
          <w:rFonts w:cs="Arial"/>
          <w:sz w:val="24"/>
          <w:szCs w:val="24"/>
          <w:lang w:val="en-GB"/>
        </w:rPr>
        <w:t>1</w:t>
      </w:r>
      <w:r w:rsidRPr="000A05F9">
        <w:rPr>
          <w:rFonts w:cs="Arial"/>
          <w:sz w:val="24"/>
          <w:szCs w:val="24"/>
          <w:lang w:val="en-GB"/>
        </w:rPr>
        <w:t>.</w:t>
      </w:r>
      <w:r w:rsidR="009E3E6C">
        <w:rPr>
          <w:rFonts w:cs="Arial"/>
          <w:sz w:val="24"/>
          <w:szCs w:val="24"/>
          <w:lang w:val="en-GB"/>
        </w:rPr>
        <w:t>4</w:t>
      </w:r>
      <w:r w:rsidRPr="000A05F9">
        <w:rPr>
          <w:rFonts w:cs="Arial"/>
          <w:sz w:val="24"/>
          <w:szCs w:val="24"/>
          <w:lang w:val="en-GB"/>
        </w:rPr>
        <w:t>% y/y).</w:t>
      </w:r>
    </w:p>
    <w:p w14:paraId="64CC11F0" w14:textId="2A72324E" w:rsidR="000A05F9" w:rsidRPr="000A05F9" w:rsidRDefault="000A05F9" w:rsidP="009111CA">
      <w:pPr>
        <w:pStyle w:val="BodyText"/>
        <w:spacing w:line="360" w:lineRule="auto"/>
        <w:ind w:left="0"/>
        <w:jc w:val="both"/>
        <w:rPr>
          <w:rFonts w:cs="Arial"/>
          <w:sz w:val="24"/>
          <w:szCs w:val="24"/>
          <w:lang w:val="en-GB"/>
        </w:rPr>
      </w:pPr>
      <w:r w:rsidRPr="000A05F9">
        <w:rPr>
          <w:rFonts w:cs="Arial"/>
          <w:sz w:val="24"/>
          <w:szCs w:val="24"/>
          <w:lang w:val="en-GB"/>
        </w:rPr>
        <w:t>At the end of June 2026, the Contractual Service Margin amounted to €1</w:t>
      </w:r>
      <w:r w:rsidR="009E3E6C">
        <w:rPr>
          <w:rFonts w:cs="Arial"/>
          <w:sz w:val="24"/>
          <w:szCs w:val="24"/>
          <w:lang w:val="en-GB"/>
        </w:rPr>
        <w:t>3</w:t>
      </w:r>
      <w:r w:rsidRPr="000A05F9">
        <w:rPr>
          <w:rFonts w:cs="Arial"/>
          <w:sz w:val="24"/>
          <w:szCs w:val="24"/>
          <w:lang w:val="en-GB"/>
        </w:rPr>
        <w:t>.</w:t>
      </w:r>
      <w:r w:rsidR="009E3E6C">
        <w:rPr>
          <w:rFonts w:cs="Arial"/>
          <w:sz w:val="24"/>
          <w:szCs w:val="24"/>
          <w:lang w:val="en-GB"/>
        </w:rPr>
        <w:t>8</w:t>
      </w:r>
      <w:r w:rsidRPr="000A05F9">
        <w:rPr>
          <w:rFonts w:cs="Arial"/>
          <w:sz w:val="24"/>
          <w:szCs w:val="24"/>
          <w:lang w:val="en-GB"/>
        </w:rPr>
        <w:t>bn, after the release of €</w:t>
      </w:r>
      <w:r w:rsidR="009E3E6C">
        <w:rPr>
          <w:rFonts w:cs="Arial"/>
          <w:sz w:val="24"/>
          <w:szCs w:val="24"/>
          <w:lang w:val="en-GB"/>
        </w:rPr>
        <w:t>825</w:t>
      </w:r>
      <w:r w:rsidRPr="000A05F9">
        <w:rPr>
          <w:rFonts w:cs="Arial"/>
          <w:sz w:val="24"/>
          <w:szCs w:val="24"/>
          <w:lang w:val="en-GB"/>
        </w:rPr>
        <w:t xml:space="preserve">m in </w:t>
      </w:r>
      <w:r w:rsidR="00F61F71">
        <w:rPr>
          <w:rFonts w:cs="Arial"/>
          <w:sz w:val="24"/>
          <w:szCs w:val="24"/>
          <w:lang w:val="en-GB"/>
        </w:rPr>
        <w:t>H1-26</w:t>
      </w:r>
      <w:r w:rsidRPr="000A05F9">
        <w:rPr>
          <w:rFonts w:cs="Arial"/>
          <w:sz w:val="24"/>
          <w:szCs w:val="24"/>
          <w:lang w:val="en-GB"/>
        </w:rPr>
        <w:t>, providing strong visibility on the division’s sustainable profitability going forward.</w:t>
      </w:r>
    </w:p>
    <w:p w14:paraId="03D9176E" w14:textId="3693D954" w:rsidR="000A05F9" w:rsidRPr="000A05F9" w:rsidRDefault="000A05F9" w:rsidP="009111CA">
      <w:pPr>
        <w:pStyle w:val="BodyText"/>
        <w:spacing w:line="360" w:lineRule="auto"/>
        <w:ind w:left="0"/>
        <w:jc w:val="both"/>
        <w:rPr>
          <w:rFonts w:cs="Arial"/>
          <w:sz w:val="24"/>
          <w:szCs w:val="24"/>
          <w:lang w:val="en-GB"/>
        </w:rPr>
      </w:pPr>
      <w:r w:rsidRPr="000A05F9">
        <w:rPr>
          <w:rFonts w:cs="Arial"/>
          <w:sz w:val="24"/>
          <w:szCs w:val="24"/>
          <w:lang w:val="en-GB"/>
        </w:rPr>
        <w:t>At the end of June 2026, Poste Vita Group’s Solvency II Ratio</w:t>
      </w:r>
      <w:r w:rsidR="00E35156">
        <w:rPr>
          <w:rStyle w:val="FootnoteReference"/>
          <w:rFonts w:cs="Arial"/>
          <w:sz w:val="24"/>
          <w:szCs w:val="24"/>
          <w:lang w:val="en-GB"/>
        </w:rPr>
        <w:footnoteReference w:id="16"/>
      </w:r>
      <w:r w:rsidRPr="000A05F9">
        <w:rPr>
          <w:rFonts w:cs="Arial"/>
          <w:sz w:val="24"/>
          <w:szCs w:val="24"/>
          <w:lang w:val="en-GB"/>
        </w:rPr>
        <w:t xml:space="preserve"> stood at </w:t>
      </w:r>
      <w:r w:rsidRPr="00157C7D">
        <w:rPr>
          <w:rFonts w:cs="Arial"/>
          <w:sz w:val="24"/>
          <w:szCs w:val="24"/>
          <w:lang w:val="en-GB"/>
        </w:rPr>
        <w:t>3</w:t>
      </w:r>
      <w:r w:rsidR="00B147D8" w:rsidRPr="00157C7D">
        <w:rPr>
          <w:rFonts w:cs="Arial"/>
          <w:sz w:val="24"/>
          <w:szCs w:val="24"/>
          <w:lang w:val="en-GB"/>
        </w:rPr>
        <w:t>03</w:t>
      </w:r>
      <w:r w:rsidRPr="00157C7D">
        <w:rPr>
          <w:rFonts w:cs="Arial"/>
          <w:sz w:val="24"/>
          <w:szCs w:val="24"/>
          <w:lang w:val="en-GB"/>
        </w:rPr>
        <w:t>%,</w:t>
      </w:r>
      <w:r w:rsidRPr="000A05F9">
        <w:rPr>
          <w:rFonts w:cs="Arial"/>
          <w:sz w:val="24"/>
          <w:szCs w:val="24"/>
          <w:lang w:val="en-GB"/>
        </w:rPr>
        <w:t xml:space="preserve"> well a</w:t>
      </w:r>
      <w:r w:rsidR="0073590D">
        <w:rPr>
          <w:rFonts w:cs="Arial"/>
          <w:sz w:val="24"/>
          <w:szCs w:val="24"/>
          <w:lang w:val="en-GB"/>
        </w:rPr>
        <w:t>bove</w:t>
      </w:r>
      <w:r w:rsidRPr="000A05F9">
        <w:rPr>
          <w:rFonts w:cs="Arial"/>
          <w:sz w:val="24"/>
          <w:szCs w:val="24"/>
          <w:lang w:val="en-GB"/>
        </w:rPr>
        <w:t xml:space="preserve"> the managerial ambition of c.200% through the cycle, including the impact of foreseeable dividend based on a 100% net profit remittance</w:t>
      </w:r>
      <w:r w:rsidR="003A2A36">
        <w:rPr>
          <w:rFonts w:cs="Arial"/>
          <w:sz w:val="24"/>
          <w:szCs w:val="24"/>
          <w:lang w:val="en-GB"/>
        </w:rPr>
        <w:t>.</w:t>
      </w:r>
    </w:p>
    <w:p w14:paraId="79F4FA17" w14:textId="7D5F9BFB" w:rsidR="00EC60C1" w:rsidRDefault="000A05F9" w:rsidP="00EC60C1">
      <w:pPr>
        <w:pStyle w:val="BodyText"/>
        <w:spacing w:line="360" w:lineRule="auto"/>
        <w:ind w:left="0"/>
        <w:jc w:val="both"/>
        <w:rPr>
          <w:rFonts w:cs="Arial"/>
          <w:sz w:val="24"/>
          <w:szCs w:val="24"/>
          <w:lang w:val="en-GB"/>
        </w:rPr>
      </w:pPr>
      <w:r w:rsidRPr="000A05F9">
        <w:rPr>
          <w:rFonts w:cs="Arial"/>
          <w:sz w:val="24"/>
          <w:szCs w:val="24"/>
          <w:lang w:val="en-GB"/>
        </w:rPr>
        <w:t>Segment Adjusted EBIT</w:t>
      </w:r>
      <w:r w:rsidR="00E35156">
        <w:rPr>
          <w:rStyle w:val="FootnoteReference"/>
          <w:rFonts w:cs="Arial"/>
          <w:sz w:val="24"/>
          <w:szCs w:val="24"/>
          <w:lang w:val="en-GB"/>
        </w:rPr>
        <w:footnoteReference w:id="17"/>
      </w:r>
      <w:r w:rsidRPr="000A05F9">
        <w:rPr>
          <w:rFonts w:cs="Arial"/>
          <w:sz w:val="24"/>
          <w:szCs w:val="24"/>
          <w:lang w:val="en-GB"/>
        </w:rPr>
        <w:t xml:space="preserve"> to €4</w:t>
      </w:r>
      <w:r w:rsidR="006217BD">
        <w:rPr>
          <w:rFonts w:cs="Arial"/>
          <w:sz w:val="24"/>
          <w:szCs w:val="24"/>
          <w:lang w:val="en-GB"/>
        </w:rPr>
        <w:t>36</w:t>
      </w:r>
      <w:r w:rsidRPr="000A05F9">
        <w:rPr>
          <w:rFonts w:cs="Arial"/>
          <w:sz w:val="24"/>
          <w:szCs w:val="24"/>
          <w:lang w:val="en-GB"/>
        </w:rPr>
        <w:t xml:space="preserve">m in Q2-26, up </w:t>
      </w:r>
      <w:r w:rsidR="006217BD">
        <w:rPr>
          <w:rFonts w:cs="Arial"/>
          <w:sz w:val="24"/>
          <w:szCs w:val="24"/>
          <w:lang w:val="en-GB"/>
        </w:rPr>
        <w:t>6</w:t>
      </w:r>
      <w:r w:rsidRPr="000A05F9">
        <w:rPr>
          <w:rFonts w:cs="Arial"/>
          <w:sz w:val="24"/>
          <w:szCs w:val="24"/>
          <w:lang w:val="en-GB"/>
        </w:rPr>
        <w:t>.</w:t>
      </w:r>
      <w:r w:rsidR="006217BD">
        <w:rPr>
          <w:rFonts w:cs="Arial"/>
          <w:sz w:val="24"/>
          <w:szCs w:val="24"/>
          <w:lang w:val="en-GB"/>
        </w:rPr>
        <w:t>2</w:t>
      </w:r>
      <w:r w:rsidRPr="000A05F9">
        <w:rPr>
          <w:rFonts w:cs="Arial"/>
          <w:sz w:val="24"/>
          <w:szCs w:val="24"/>
          <w:lang w:val="en-GB"/>
        </w:rPr>
        <w:t>% y/y (€8</w:t>
      </w:r>
      <w:r w:rsidR="006217BD">
        <w:rPr>
          <w:rFonts w:cs="Arial"/>
          <w:sz w:val="24"/>
          <w:szCs w:val="24"/>
          <w:lang w:val="en-GB"/>
        </w:rPr>
        <w:t>27</w:t>
      </w:r>
      <w:r w:rsidRPr="000A05F9">
        <w:rPr>
          <w:rFonts w:cs="Arial"/>
          <w:sz w:val="24"/>
          <w:szCs w:val="24"/>
          <w:lang w:val="en-GB"/>
        </w:rPr>
        <w:t>m in H1-26, +</w:t>
      </w:r>
      <w:r w:rsidR="006217BD">
        <w:rPr>
          <w:rFonts w:cs="Arial"/>
          <w:sz w:val="24"/>
          <w:szCs w:val="24"/>
          <w:lang w:val="en-GB"/>
        </w:rPr>
        <w:t>4</w:t>
      </w:r>
      <w:r w:rsidRPr="000A05F9">
        <w:rPr>
          <w:rFonts w:cs="Arial"/>
          <w:sz w:val="24"/>
          <w:szCs w:val="24"/>
          <w:lang w:val="en-GB"/>
        </w:rPr>
        <w:t>.</w:t>
      </w:r>
      <w:r w:rsidR="006217BD">
        <w:rPr>
          <w:rFonts w:cs="Arial"/>
          <w:sz w:val="24"/>
          <w:szCs w:val="24"/>
          <w:lang w:val="en-GB"/>
        </w:rPr>
        <w:t>9</w:t>
      </w:r>
      <w:r w:rsidRPr="000A05F9">
        <w:rPr>
          <w:rFonts w:cs="Arial"/>
          <w:sz w:val="24"/>
          <w:szCs w:val="24"/>
          <w:lang w:val="en-GB"/>
        </w:rPr>
        <w:t>% y/y) reflecting top-line trends.</w:t>
      </w:r>
    </w:p>
    <w:p w14:paraId="55D067C8" w14:textId="0E50E275" w:rsidR="003A2A36" w:rsidRDefault="003A2A36" w:rsidP="003A2A36">
      <w:pPr>
        <w:jc w:val="center"/>
        <w:rPr>
          <w:rFonts w:ascii="Arial" w:hAnsi="Arial" w:cs="Arial"/>
          <w:b/>
          <w:spacing w:val="-1"/>
          <w:sz w:val="24"/>
          <w:szCs w:val="24"/>
          <w:lang w:val="en-GB"/>
        </w:rPr>
      </w:pPr>
      <w:r>
        <w:rPr>
          <w:rFonts w:ascii="Arial" w:hAnsi="Arial" w:cs="Arial"/>
          <w:b/>
          <w:spacing w:val="-1"/>
          <w:sz w:val="24"/>
          <w:szCs w:val="24"/>
          <w:lang w:val="en-GB"/>
        </w:rPr>
        <w:t>***</w:t>
      </w:r>
    </w:p>
    <w:p w14:paraId="35FF9CE9" w14:textId="0A46B668" w:rsidR="001E4559" w:rsidRPr="004C5AFC" w:rsidRDefault="00DD0FC4" w:rsidP="004C5AFC">
      <w:pPr>
        <w:jc w:val="both"/>
        <w:rPr>
          <w:rFonts w:ascii="Arial" w:eastAsia="Arial" w:hAnsi="Arial" w:cs="Arial"/>
          <w:b/>
          <w:spacing w:val="-1"/>
          <w:sz w:val="24"/>
          <w:szCs w:val="24"/>
          <w:lang w:val="en-GB"/>
        </w:rPr>
      </w:pPr>
      <w:r w:rsidRPr="004C5AFC">
        <w:rPr>
          <w:rFonts w:ascii="Arial" w:hAnsi="Arial" w:cs="Arial"/>
          <w:b/>
          <w:spacing w:val="-1"/>
          <w:sz w:val="24"/>
          <w:szCs w:val="24"/>
          <w:lang w:val="en-GB"/>
        </w:rPr>
        <w:lastRenderedPageBreak/>
        <w:t>POSTEPAY SERVICES</w:t>
      </w:r>
      <w:r w:rsidR="001E4559" w:rsidRPr="004C5AFC">
        <w:rPr>
          <w:rFonts w:ascii="Arial" w:hAnsi="Arial" w:cs="Arial"/>
          <w:b/>
          <w:spacing w:val="-12"/>
          <w:sz w:val="24"/>
          <w:szCs w:val="24"/>
          <w:lang w:val="en-GB"/>
        </w:rPr>
        <w:t xml:space="preserve"> </w:t>
      </w:r>
      <w:r w:rsidR="001E4559" w:rsidRPr="004C5AFC">
        <w:rPr>
          <w:rFonts w:ascii="Arial" w:hAnsi="Arial" w:cs="Arial"/>
          <w:b/>
          <w:sz w:val="24"/>
          <w:szCs w:val="24"/>
          <w:lang w:val="en-GB"/>
        </w:rPr>
        <w:t>–</w:t>
      </w:r>
      <w:r w:rsidR="006A75D6">
        <w:rPr>
          <w:rFonts w:ascii="Arial" w:hAnsi="Arial" w:cs="Arial"/>
          <w:bCs/>
          <w:i/>
          <w:iCs/>
          <w:spacing w:val="-9"/>
          <w:sz w:val="24"/>
          <w:szCs w:val="24"/>
          <w:lang w:val="en-GB"/>
        </w:rPr>
        <w:t xml:space="preserve"> </w:t>
      </w:r>
      <w:r w:rsidR="004C5AFC" w:rsidRPr="004C5AFC">
        <w:rPr>
          <w:rFonts w:ascii="Arial" w:hAnsi="Arial" w:cs="Arial"/>
          <w:bCs/>
          <w:i/>
          <w:iCs/>
          <w:spacing w:val="-9"/>
          <w:sz w:val="24"/>
          <w:szCs w:val="24"/>
          <w:lang w:val="en-GB"/>
        </w:rPr>
        <w:t>SOLID REVENUE AND EBIT</w:t>
      </w:r>
      <w:r w:rsidR="006A75D6">
        <w:rPr>
          <w:rFonts w:ascii="Arial" w:hAnsi="Arial" w:cs="Arial"/>
          <w:bCs/>
          <w:i/>
          <w:iCs/>
          <w:spacing w:val="-9"/>
          <w:sz w:val="24"/>
          <w:szCs w:val="24"/>
          <w:lang w:val="en-GB"/>
        </w:rPr>
        <w:t xml:space="preserve"> </w:t>
      </w:r>
      <w:r w:rsidR="006A75D6" w:rsidRPr="006A75D6">
        <w:rPr>
          <w:rFonts w:ascii="Arial" w:hAnsi="Arial" w:cs="Arial"/>
          <w:bCs/>
          <w:i/>
          <w:iCs/>
          <w:spacing w:val="-9"/>
          <w:sz w:val="24"/>
          <w:szCs w:val="24"/>
          <w:lang w:val="en-GB"/>
        </w:rPr>
        <w:t>UNDERSCORING STRENGTH OF EVERYDAY ECOSYSTEM</w:t>
      </w:r>
    </w:p>
    <w:p w14:paraId="3CAC95BD" w14:textId="0F8F05B0" w:rsidR="00E65939" w:rsidRDefault="009D0BA5" w:rsidP="009111CA">
      <w:pPr>
        <w:pStyle w:val="BodyText"/>
        <w:ind w:left="0"/>
        <w:rPr>
          <w:noProof/>
        </w:rPr>
      </w:pPr>
      <w:r w:rsidRPr="009D0BA5">
        <w:rPr>
          <w:noProof/>
        </w:rPr>
        <w:drawing>
          <wp:inline distT="0" distB="0" distL="0" distR="0" wp14:anchorId="706C06E3" wp14:editId="060F24EA">
            <wp:extent cx="6120765" cy="3045460"/>
            <wp:effectExtent l="0" t="0" r="0" b="2540"/>
            <wp:docPr id="1141635973" name="Immagin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635973" name="Immagine 16">
                      <a:extLst>
                        <a:ext uri="{C183D7F6-B498-43B3-948B-1728B52AA6E4}">
                          <adec:decorative xmlns:adec="http://schemas.microsoft.com/office/drawing/2017/decorative" val="1"/>
                        </a:ext>
                      </a:extLs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20765" cy="3045460"/>
                    </a:xfrm>
                    <a:prstGeom prst="rect">
                      <a:avLst/>
                    </a:prstGeom>
                    <a:noFill/>
                    <a:ln>
                      <a:noFill/>
                    </a:ln>
                  </pic:spPr>
                </pic:pic>
              </a:graphicData>
            </a:graphic>
          </wp:inline>
        </w:drawing>
      </w:r>
    </w:p>
    <w:p w14:paraId="368CF342" w14:textId="77777777" w:rsidR="00DA7D1B" w:rsidRPr="00DA7D1B" w:rsidRDefault="00A77465" w:rsidP="00F65842">
      <w:pPr>
        <w:pStyle w:val="BodyText"/>
        <w:ind w:left="0"/>
        <w:jc w:val="both"/>
        <w:rPr>
          <w:rFonts w:cs="Arial"/>
          <w:sz w:val="16"/>
          <w:szCs w:val="16"/>
          <w:lang w:val="en-GB"/>
        </w:rPr>
      </w:pPr>
      <w:r>
        <w:rPr>
          <w:rFonts w:cs="Arial"/>
          <w:sz w:val="16"/>
          <w:szCs w:val="16"/>
          <w:lang w:val="en-GB"/>
        </w:rPr>
        <w:t xml:space="preserve">* </w:t>
      </w:r>
      <w:r w:rsidR="00DA7D1B" w:rsidRPr="00DA7D1B">
        <w:rPr>
          <w:rFonts w:cs="Arial"/>
          <w:sz w:val="16"/>
          <w:szCs w:val="16"/>
          <w:lang w:val="en-GB"/>
        </w:rPr>
        <w:t>Revenues are restated net of commodity price and pass-through charges of the energy business. See the section “Alternative</w:t>
      </w:r>
    </w:p>
    <w:p w14:paraId="14D58210" w14:textId="2BF1E19A" w:rsidR="005B1B84" w:rsidRDefault="00DA7D1B" w:rsidP="00F65842">
      <w:pPr>
        <w:pStyle w:val="BodyText"/>
        <w:ind w:left="0"/>
        <w:jc w:val="both"/>
        <w:rPr>
          <w:rFonts w:cs="Arial"/>
          <w:sz w:val="16"/>
          <w:szCs w:val="16"/>
          <w:lang w:val="en-GB"/>
        </w:rPr>
      </w:pPr>
      <w:r w:rsidRPr="00DA7D1B">
        <w:rPr>
          <w:rFonts w:cs="Arial"/>
          <w:sz w:val="16"/>
          <w:szCs w:val="16"/>
          <w:lang w:val="en-GB"/>
        </w:rPr>
        <w:t xml:space="preserve">Performance Indicators” for reconciliation with reported </w:t>
      </w:r>
      <w:r w:rsidR="00D36195" w:rsidRPr="00DA7D1B">
        <w:rPr>
          <w:rFonts w:cs="Arial"/>
          <w:sz w:val="16"/>
          <w:szCs w:val="16"/>
          <w:lang w:val="en-GB"/>
        </w:rPr>
        <w:t>data.</w:t>
      </w:r>
    </w:p>
    <w:p w14:paraId="58D9A34A" w14:textId="77777777" w:rsidR="005B1B84" w:rsidRDefault="005B1B84" w:rsidP="00640A55">
      <w:pPr>
        <w:pStyle w:val="BodyText"/>
        <w:ind w:left="0"/>
        <w:jc w:val="both"/>
        <w:rPr>
          <w:rFonts w:cs="Arial"/>
          <w:sz w:val="24"/>
          <w:szCs w:val="24"/>
          <w:lang w:val="en-GB"/>
        </w:rPr>
      </w:pPr>
    </w:p>
    <w:p w14:paraId="277B7EFB" w14:textId="58E5CAC8" w:rsidR="008A5D7F" w:rsidRPr="008A5D7F" w:rsidRDefault="00A77465" w:rsidP="005637AF">
      <w:pPr>
        <w:pStyle w:val="BodyText"/>
        <w:spacing w:line="360" w:lineRule="auto"/>
        <w:ind w:left="0"/>
        <w:jc w:val="both"/>
        <w:rPr>
          <w:rFonts w:cs="Arial"/>
          <w:sz w:val="24"/>
          <w:szCs w:val="24"/>
          <w:lang w:val="en-GB"/>
        </w:rPr>
      </w:pPr>
      <w:r>
        <w:rPr>
          <w:rFonts w:cs="Arial"/>
          <w:sz w:val="24"/>
          <w:szCs w:val="24"/>
          <w:lang w:val="en-GB"/>
        </w:rPr>
        <w:t xml:space="preserve">In </w:t>
      </w:r>
      <w:r w:rsidR="008A5D7F" w:rsidRPr="008A5D7F">
        <w:rPr>
          <w:rFonts w:cs="Arial"/>
          <w:sz w:val="24"/>
          <w:szCs w:val="24"/>
          <w:lang w:val="en-GB"/>
        </w:rPr>
        <w:t xml:space="preserve">Q2-26 Postepay services revenues were up </w:t>
      </w:r>
      <w:r w:rsidR="00684546">
        <w:rPr>
          <w:rFonts w:cs="Arial"/>
          <w:sz w:val="24"/>
          <w:szCs w:val="24"/>
          <w:lang w:val="en-GB"/>
        </w:rPr>
        <w:t>7</w:t>
      </w:r>
      <w:r w:rsidR="008A5D7F" w:rsidRPr="008A5D7F">
        <w:rPr>
          <w:rFonts w:cs="Arial"/>
          <w:sz w:val="24"/>
          <w:szCs w:val="24"/>
          <w:lang w:val="en-GB"/>
        </w:rPr>
        <w:t>.7% y/y to €43</w:t>
      </w:r>
      <w:r w:rsidR="00684546">
        <w:rPr>
          <w:rFonts w:cs="Arial"/>
          <w:sz w:val="24"/>
          <w:szCs w:val="24"/>
          <w:lang w:val="en-GB"/>
        </w:rPr>
        <w:t>5</w:t>
      </w:r>
      <w:r w:rsidR="008A5D7F" w:rsidRPr="008A5D7F">
        <w:rPr>
          <w:rFonts w:cs="Arial"/>
          <w:sz w:val="24"/>
          <w:szCs w:val="24"/>
          <w:lang w:val="en-GB"/>
        </w:rPr>
        <w:t>m (€86</w:t>
      </w:r>
      <w:r w:rsidR="00684546">
        <w:rPr>
          <w:rFonts w:cs="Arial"/>
          <w:sz w:val="24"/>
          <w:szCs w:val="24"/>
          <w:lang w:val="en-GB"/>
        </w:rPr>
        <w:t>0</w:t>
      </w:r>
      <w:r w:rsidR="008A5D7F" w:rsidRPr="008A5D7F">
        <w:rPr>
          <w:rFonts w:cs="Arial"/>
          <w:sz w:val="24"/>
          <w:szCs w:val="24"/>
          <w:lang w:val="en-GB"/>
        </w:rPr>
        <w:t>m in H1-26, +</w:t>
      </w:r>
      <w:r w:rsidR="00684546">
        <w:rPr>
          <w:rFonts w:cs="Arial"/>
          <w:sz w:val="24"/>
          <w:szCs w:val="24"/>
          <w:lang w:val="en-GB"/>
        </w:rPr>
        <w:t>7</w:t>
      </w:r>
      <w:r w:rsidR="008A5D7F" w:rsidRPr="008A5D7F">
        <w:rPr>
          <w:rFonts w:cs="Arial"/>
          <w:sz w:val="24"/>
          <w:szCs w:val="24"/>
          <w:lang w:val="en-GB"/>
        </w:rPr>
        <w:t>.</w:t>
      </w:r>
      <w:r w:rsidR="00684546">
        <w:rPr>
          <w:rFonts w:cs="Arial"/>
          <w:sz w:val="24"/>
          <w:szCs w:val="24"/>
          <w:lang w:val="en-GB"/>
        </w:rPr>
        <w:t>3</w:t>
      </w:r>
      <w:r w:rsidR="008A5D7F" w:rsidRPr="008A5D7F">
        <w:rPr>
          <w:rFonts w:cs="Arial"/>
          <w:sz w:val="24"/>
          <w:szCs w:val="24"/>
          <w:lang w:val="en-GB"/>
        </w:rPr>
        <w:t>% y/y).</w:t>
      </w:r>
    </w:p>
    <w:p w14:paraId="47C32E43" w14:textId="3C239941" w:rsidR="008A5D7F" w:rsidRPr="008A5D7F" w:rsidRDefault="008A5D7F" w:rsidP="005637AF">
      <w:pPr>
        <w:pStyle w:val="BodyText"/>
        <w:spacing w:line="360" w:lineRule="auto"/>
        <w:ind w:left="0"/>
        <w:jc w:val="both"/>
        <w:rPr>
          <w:rFonts w:cs="Arial"/>
          <w:sz w:val="24"/>
          <w:szCs w:val="24"/>
          <w:lang w:val="en-GB"/>
        </w:rPr>
      </w:pPr>
      <w:r w:rsidRPr="008A5D7F">
        <w:rPr>
          <w:rFonts w:cs="Arial"/>
          <w:sz w:val="24"/>
          <w:szCs w:val="24"/>
          <w:lang w:val="en-GB"/>
        </w:rPr>
        <w:t xml:space="preserve">Payments’ revenues were up </w:t>
      </w:r>
      <w:r w:rsidR="00684546">
        <w:rPr>
          <w:rFonts w:cs="Arial"/>
          <w:sz w:val="24"/>
          <w:szCs w:val="24"/>
          <w:lang w:val="en-GB"/>
        </w:rPr>
        <w:t>6</w:t>
      </w:r>
      <w:r w:rsidRPr="008A5D7F">
        <w:rPr>
          <w:rFonts w:cs="Arial"/>
          <w:sz w:val="24"/>
          <w:szCs w:val="24"/>
          <w:lang w:val="en-GB"/>
        </w:rPr>
        <w:t>.</w:t>
      </w:r>
      <w:r w:rsidR="00684546">
        <w:rPr>
          <w:rFonts w:cs="Arial"/>
          <w:sz w:val="24"/>
          <w:szCs w:val="24"/>
          <w:lang w:val="en-GB"/>
        </w:rPr>
        <w:t>1</w:t>
      </w:r>
      <w:r w:rsidRPr="008A5D7F">
        <w:rPr>
          <w:rFonts w:cs="Arial"/>
          <w:sz w:val="24"/>
          <w:szCs w:val="24"/>
          <w:lang w:val="en-GB"/>
        </w:rPr>
        <w:t>%</w:t>
      </w:r>
      <w:r w:rsidR="00684546">
        <w:rPr>
          <w:rFonts w:cs="Arial"/>
          <w:sz w:val="24"/>
          <w:szCs w:val="24"/>
          <w:lang w:val="en-GB"/>
        </w:rPr>
        <w:t xml:space="preserve"> y/y</w:t>
      </w:r>
      <w:r w:rsidRPr="008A5D7F">
        <w:rPr>
          <w:rFonts w:cs="Arial"/>
          <w:sz w:val="24"/>
          <w:szCs w:val="24"/>
          <w:lang w:val="en-GB"/>
        </w:rPr>
        <w:t xml:space="preserve"> to €31</w:t>
      </w:r>
      <w:r w:rsidR="00684546">
        <w:rPr>
          <w:rFonts w:cs="Arial"/>
          <w:sz w:val="24"/>
          <w:szCs w:val="24"/>
          <w:lang w:val="en-GB"/>
        </w:rPr>
        <w:t>4</w:t>
      </w:r>
      <w:r w:rsidRPr="008A5D7F">
        <w:rPr>
          <w:rFonts w:cs="Arial"/>
          <w:sz w:val="24"/>
          <w:szCs w:val="24"/>
          <w:lang w:val="en-GB"/>
        </w:rPr>
        <w:t>m (€</w:t>
      </w:r>
      <w:r w:rsidR="00684546">
        <w:rPr>
          <w:rFonts w:cs="Arial"/>
          <w:sz w:val="24"/>
          <w:szCs w:val="24"/>
          <w:lang w:val="en-GB"/>
        </w:rPr>
        <w:t>611</w:t>
      </w:r>
      <w:r w:rsidRPr="008A5D7F">
        <w:rPr>
          <w:rFonts w:cs="Arial"/>
          <w:sz w:val="24"/>
          <w:szCs w:val="24"/>
          <w:lang w:val="en-GB"/>
        </w:rPr>
        <w:t>m in H1-26, +</w:t>
      </w:r>
      <w:r w:rsidR="00684546">
        <w:rPr>
          <w:rFonts w:cs="Arial"/>
          <w:sz w:val="24"/>
          <w:szCs w:val="24"/>
          <w:lang w:val="en-GB"/>
        </w:rPr>
        <w:t>5</w:t>
      </w:r>
      <w:r w:rsidRPr="008A5D7F">
        <w:rPr>
          <w:rFonts w:cs="Arial"/>
          <w:sz w:val="24"/>
          <w:szCs w:val="24"/>
          <w:lang w:val="en-GB"/>
        </w:rPr>
        <w:t>.</w:t>
      </w:r>
      <w:r w:rsidR="00684546">
        <w:rPr>
          <w:rFonts w:cs="Arial"/>
          <w:sz w:val="24"/>
          <w:szCs w:val="24"/>
          <w:lang w:val="en-GB"/>
        </w:rPr>
        <w:t>3</w:t>
      </w:r>
      <w:r w:rsidRPr="008A5D7F">
        <w:rPr>
          <w:rFonts w:cs="Arial"/>
          <w:sz w:val="24"/>
          <w:szCs w:val="24"/>
          <w:lang w:val="en-GB"/>
        </w:rPr>
        <w:t>% y/y) supported by transaction value growth (+</w:t>
      </w:r>
      <w:r w:rsidR="00684546">
        <w:rPr>
          <w:rFonts w:cs="Arial"/>
          <w:sz w:val="24"/>
          <w:szCs w:val="24"/>
          <w:lang w:val="en-GB"/>
        </w:rPr>
        <w:t>8</w:t>
      </w:r>
      <w:r w:rsidRPr="008A5D7F">
        <w:rPr>
          <w:rFonts w:cs="Arial"/>
          <w:sz w:val="24"/>
          <w:szCs w:val="24"/>
          <w:lang w:val="en-GB"/>
        </w:rPr>
        <w:t xml:space="preserve">% y/y in </w:t>
      </w:r>
      <w:r w:rsidR="00AC3A2E">
        <w:rPr>
          <w:rFonts w:cs="Arial"/>
          <w:sz w:val="24"/>
          <w:szCs w:val="24"/>
          <w:lang w:val="en-GB"/>
        </w:rPr>
        <w:t>H1-26</w:t>
      </w:r>
      <w:r w:rsidR="00224E5B">
        <w:rPr>
          <w:rFonts w:cs="Arial"/>
          <w:sz w:val="24"/>
          <w:szCs w:val="24"/>
          <w:lang w:val="en-GB"/>
        </w:rPr>
        <w:t>)</w:t>
      </w:r>
      <w:r w:rsidRPr="008A5D7F">
        <w:rPr>
          <w:rFonts w:cs="Arial"/>
          <w:sz w:val="24"/>
          <w:szCs w:val="24"/>
          <w:lang w:val="en-GB"/>
        </w:rPr>
        <w:t xml:space="preserve"> and </w:t>
      </w:r>
      <w:r w:rsidR="00750E43">
        <w:rPr>
          <w:rFonts w:cs="Arial"/>
          <w:sz w:val="24"/>
          <w:szCs w:val="24"/>
          <w:lang w:val="en-GB"/>
        </w:rPr>
        <w:t xml:space="preserve">a </w:t>
      </w:r>
      <w:r w:rsidRPr="008A5D7F">
        <w:rPr>
          <w:rFonts w:cs="Arial"/>
          <w:sz w:val="24"/>
          <w:szCs w:val="24"/>
          <w:lang w:val="en-GB"/>
        </w:rPr>
        <w:t>higher number of total ecosystem transactions +1</w:t>
      </w:r>
      <w:r w:rsidR="00684546">
        <w:rPr>
          <w:rFonts w:cs="Arial"/>
          <w:sz w:val="24"/>
          <w:szCs w:val="24"/>
          <w:lang w:val="en-GB"/>
        </w:rPr>
        <w:t>3</w:t>
      </w:r>
      <w:r w:rsidRPr="008A5D7F">
        <w:rPr>
          <w:rFonts w:cs="Arial"/>
          <w:sz w:val="24"/>
          <w:szCs w:val="24"/>
          <w:lang w:val="en-GB"/>
        </w:rPr>
        <w:t>% y/y</w:t>
      </w:r>
      <w:r w:rsidR="00684546">
        <w:rPr>
          <w:rFonts w:cs="Arial"/>
          <w:sz w:val="24"/>
          <w:szCs w:val="24"/>
          <w:lang w:val="en-GB"/>
        </w:rPr>
        <w:t xml:space="preserve"> growth</w:t>
      </w:r>
      <w:r w:rsidRPr="008A5D7F">
        <w:rPr>
          <w:rFonts w:cs="Arial"/>
          <w:sz w:val="24"/>
          <w:szCs w:val="24"/>
          <w:lang w:val="en-GB"/>
        </w:rPr>
        <w:t>).</w:t>
      </w:r>
    </w:p>
    <w:p w14:paraId="25D29A55" w14:textId="1BFBD3DE" w:rsidR="008A5D7F" w:rsidRPr="008A5D7F" w:rsidRDefault="008A5D7F" w:rsidP="005637AF">
      <w:pPr>
        <w:pStyle w:val="BodyText"/>
        <w:spacing w:line="360" w:lineRule="auto"/>
        <w:ind w:left="0"/>
        <w:jc w:val="both"/>
        <w:rPr>
          <w:rFonts w:cs="Arial"/>
          <w:sz w:val="24"/>
          <w:szCs w:val="24"/>
          <w:lang w:val="en-GB"/>
        </w:rPr>
      </w:pPr>
      <w:r w:rsidRPr="008A5D7F">
        <w:rPr>
          <w:rFonts w:cs="Arial"/>
          <w:sz w:val="24"/>
          <w:szCs w:val="24"/>
          <w:lang w:val="en-GB"/>
        </w:rPr>
        <w:t>Telco revenues amounted to €8</w:t>
      </w:r>
      <w:r w:rsidR="00C116F9">
        <w:rPr>
          <w:rFonts w:cs="Arial"/>
          <w:sz w:val="24"/>
          <w:szCs w:val="24"/>
          <w:lang w:val="en-GB"/>
        </w:rPr>
        <w:t>4</w:t>
      </w:r>
      <w:r w:rsidRPr="008A5D7F">
        <w:rPr>
          <w:rFonts w:cs="Arial"/>
          <w:sz w:val="24"/>
          <w:szCs w:val="24"/>
          <w:lang w:val="en-GB"/>
        </w:rPr>
        <w:t>m</w:t>
      </w:r>
      <w:r w:rsidR="00750E43">
        <w:rPr>
          <w:rFonts w:cs="Arial"/>
          <w:sz w:val="24"/>
          <w:szCs w:val="24"/>
          <w:lang w:val="en-GB"/>
        </w:rPr>
        <w:t xml:space="preserve"> in Q2-26</w:t>
      </w:r>
      <w:r w:rsidRPr="008A5D7F">
        <w:rPr>
          <w:rFonts w:cs="Arial"/>
          <w:sz w:val="24"/>
          <w:szCs w:val="24"/>
          <w:lang w:val="en-GB"/>
        </w:rPr>
        <w:t>, up 1.</w:t>
      </w:r>
      <w:r w:rsidR="00C116F9">
        <w:rPr>
          <w:rFonts w:cs="Arial"/>
          <w:sz w:val="24"/>
          <w:szCs w:val="24"/>
          <w:lang w:val="en-GB"/>
        </w:rPr>
        <w:t>3</w:t>
      </w:r>
      <w:r w:rsidRPr="008A5D7F">
        <w:rPr>
          <w:rFonts w:cs="Arial"/>
          <w:sz w:val="24"/>
          <w:szCs w:val="24"/>
          <w:lang w:val="en-GB"/>
        </w:rPr>
        <w:t>% y/y (€165m in H1-26, +0.</w:t>
      </w:r>
      <w:r w:rsidR="00C116F9">
        <w:rPr>
          <w:rFonts w:cs="Arial"/>
          <w:sz w:val="24"/>
          <w:szCs w:val="24"/>
          <w:lang w:val="en-GB"/>
        </w:rPr>
        <w:t>6</w:t>
      </w:r>
      <w:r w:rsidRPr="008A5D7F">
        <w:rPr>
          <w:rFonts w:cs="Arial"/>
          <w:sz w:val="24"/>
          <w:szCs w:val="24"/>
          <w:lang w:val="en-GB"/>
        </w:rPr>
        <w:t>% y/y) supported by new client acquisitions</w:t>
      </w:r>
      <w:r w:rsidR="00C116F9">
        <w:rPr>
          <w:rFonts w:cs="Arial"/>
          <w:sz w:val="24"/>
          <w:szCs w:val="24"/>
          <w:lang w:val="en-GB"/>
        </w:rPr>
        <w:t xml:space="preserve"> </w:t>
      </w:r>
      <w:r w:rsidR="00F73833">
        <w:rPr>
          <w:rFonts w:cs="Arial"/>
          <w:sz w:val="24"/>
          <w:szCs w:val="24"/>
          <w:lang w:val="en-GB"/>
        </w:rPr>
        <w:t xml:space="preserve">and a client base of </w:t>
      </w:r>
      <w:r w:rsidR="00C116F9">
        <w:rPr>
          <w:rFonts w:cs="Arial"/>
          <w:sz w:val="24"/>
          <w:szCs w:val="24"/>
          <w:lang w:val="en-GB"/>
        </w:rPr>
        <w:t>over 5 million</w:t>
      </w:r>
      <w:r w:rsidRPr="008A5D7F">
        <w:rPr>
          <w:rFonts w:cs="Arial"/>
          <w:sz w:val="24"/>
          <w:szCs w:val="24"/>
          <w:lang w:val="en-GB"/>
        </w:rPr>
        <w:t>.</w:t>
      </w:r>
    </w:p>
    <w:p w14:paraId="1B776820" w14:textId="4B50FB54" w:rsidR="008A5D7F" w:rsidRPr="008A5D7F" w:rsidRDefault="008A5D7F" w:rsidP="005637AF">
      <w:pPr>
        <w:pStyle w:val="BodyText"/>
        <w:spacing w:line="360" w:lineRule="auto"/>
        <w:ind w:left="0"/>
        <w:jc w:val="both"/>
        <w:rPr>
          <w:rFonts w:cs="Arial"/>
          <w:sz w:val="24"/>
          <w:szCs w:val="24"/>
          <w:lang w:val="en-GB"/>
        </w:rPr>
      </w:pPr>
      <w:r w:rsidRPr="008A5D7F">
        <w:rPr>
          <w:rFonts w:cs="Arial"/>
          <w:sz w:val="24"/>
          <w:szCs w:val="24"/>
          <w:lang w:val="en-GB"/>
        </w:rPr>
        <w:t xml:space="preserve">The Poste Energia retail energy offer contributed to the top line with €38m net revenues Q2-26 and €84m in H1-26, supported by </w:t>
      </w:r>
      <w:r w:rsidR="00515AF8">
        <w:rPr>
          <w:rFonts w:cs="Arial"/>
          <w:sz w:val="24"/>
          <w:szCs w:val="24"/>
          <w:lang w:val="en-GB"/>
        </w:rPr>
        <w:t xml:space="preserve">a </w:t>
      </w:r>
      <w:r w:rsidRPr="008A5D7F">
        <w:rPr>
          <w:rFonts w:cs="Arial"/>
          <w:sz w:val="24"/>
          <w:szCs w:val="24"/>
          <w:lang w:val="en-GB"/>
        </w:rPr>
        <w:t xml:space="preserve">growing customer base </w:t>
      </w:r>
      <w:r w:rsidR="00515AF8">
        <w:rPr>
          <w:rFonts w:cs="Arial"/>
          <w:sz w:val="24"/>
          <w:szCs w:val="24"/>
          <w:lang w:val="en-GB"/>
        </w:rPr>
        <w:t>now standing at</w:t>
      </w:r>
      <w:r w:rsidRPr="008A5D7F">
        <w:rPr>
          <w:rFonts w:cs="Arial"/>
          <w:sz w:val="24"/>
          <w:szCs w:val="24"/>
          <w:lang w:val="en-GB"/>
        </w:rPr>
        <w:t xml:space="preserve"> 1.2 million clients.</w:t>
      </w:r>
    </w:p>
    <w:p w14:paraId="24C436CF" w14:textId="4F299EC4" w:rsidR="0052583B" w:rsidRDefault="008A5D7F" w:rsidP="00785830">
      <w:pPr>
        <w:pStyle w:val="BodyText"/>
        <w:spacing w:line="360" w:lineRule="auto"/>
        <w:ind w:left="0"/>
        <w:jc w:val="both"/>
        <w:rPr>
          <w:rFonts w:cs="Arial"/>
          <w:sz w:val="24"/>
          <w:szCs w:val="24"/>
          <w:lang w:val="en-GB"/>
        </w:rPr>
      </w:pPr>
      <w:r w:rsidRPr="008A5D7F">
        <w:rPr>
          <w:rFonts w:cs="Arial"/>
          <w:sz w:val="24"/>
          <w:szCs w:val="24"/>
          <w:lang w:val="en-GB"/>
        </w:rPr>
        <w:t xml:space="preserve">Segment Adjusted EBIT grew by </w:t>
      </w:r>
      <w:r w:rsidR="00C116F9">
        <w:rPr>
          <w:rFonts w:cs="Arial"/>
          <w:sz w:val="24"/>
          <w:szCs w:val="24"/>
          <w:lang w:val="en-GB"/>
        </w:rPr>
        <w:t>9</w:t>
      </w:r>
      <w:r w:rsidRPr="008A5D7F">
        <w:rPr>
          <w:rFonts w:cs="Arial"/>
          <w:sz w:val="24"/>
          <w:szCs w:val="24"/>
          <w:lang w:val="en-GB"/>
        </w:rPr>
        <w:t>.</w:t>
      </w:r>
      <w:r w:rsidR="00C116F9">
        <w:rPr>
          <w:rFonts w:cs="Arial"/>
          <w:sz w:val="24"/>
          <w:szCs w:val="24"/>
          <w:lang w:val="en-GB"/>
        </w:rPr>
        <w:t>8</w:t>
      </w:r>
      <w:r w:rsidRPr="008A5D7F">
        <w:rPr>
          <w:rFonts w:cs="Arial"/>
          <w:sz w:val="24"/>
          <w:szCs w:val="24"/>
          <w:lang w:val="en-GB"/>
        </w:rPr>
        <w:t>% y/y to €15</w:t>
      </w:r>
      <w:r w:rsidR="00C116F9">
        <w:rPr>
          <w:rFonts w:cs="Arial"/>
          <w:sz w:val="24"/>
          <w:szCs w:val="24"/>
          <w:lang w:val="en-GB"/>
        </w:rPr>
        <w:t>8m</w:t>
      </w:r>
      <w:r w:rsidRPr="008A5D7F">
        <w:rPr>
          <w:rFonts w:cs="Arial"/>
          <w:sz w:val="24"/>
          <w:szCs w:val="24"/>
          <w:lang w:val="en-GB"/>
        </w:rPr>
        <w:t xml:space="preserve"> in Q2-26 driven by top-line performance and </w:t>
      </w:r>
      <w:r w:rsidR="00C74EE5">
        <w:rPr>
          <w:rFonts w:cs="Arial"/>
          <w:sz w:val="24"/>
          <w:szCs w:val="24"/>
          <w:lang w:val="en-GB"/>
        </w:rPr>
        <w:t xml:space="preserve">effective </w:t>
      </w:r>
      <w:r w:rsidRPr="008A5D7F">
        <w:rPr>
          <w:rFonts w:cs="Arial"/>
          <w:sz w:val="24"/>
          <w:szCs w:val="24"/>
          <w:lang w:val="en-GB"/>
        </w:rPr>
        <w:t>cost</w:t>
      </w:r>
      <w:r w:rsidR="00C74EE5">
        <w:rPr>
          <w:rFonts w:cs="Arial"/>
          <w:sz w:val="24"/>
          <w:szCs w:val="24"/>
          <w:lang w:val="en-GB"/>
        </w:rPr>
        <w:t xml:space="preserve"> management </w:t>
      </w:r>
      <w:r w:rsidR="008938E8">
        <w:rPr>
          <w:rFonts w:cs="Arial"/>
          <w:sz w:val="24"/>
          <w:szCs w:val="24"/>
          <w:lang w:val="en-GB"/>
        </w:rPr>
        <w:t>(+</w:t>
      </w:r>
      <w:r w:rsidRPr="008A5D7F">
        <w:rPr>
          <w:rFonts w:cs="Arial"/>
          <w:sz w:val="24"/>
          <w:szCs w:val="24"/>
          <w:lang w:val="en-GB"/>
        </w:rPr>
        <w:t>1</w:t>
      </w:r>
      <w:r w:rsidR="00C116F9">
        <w:rPr>
          <w:rFonts w:cs="Arial"/>
          <w:sz w:val="24"/>
          <w:szCs w:val="24"/>
          <w:lang w:val="en-GB"/>
        </w:rPr>
        <w:t>2</w:t>
      </w:r>
      <w:r w:rsidRPr="008A5D7F">
        <w:rPr>
          <w:rFonts w:cs="Arial"/>
          <w:sz w:val="24"/>
          <w:szCs w:val="24"/>
          <w:lang w:val="en-GB"/>
        </w:rPr>
        <w:t>.</w:t>
      </w:r>
      <w:r w:rsidR="00C116F9">
        <w:rPr>
          <w:rFonts w:cs="Arial"/>
          <w:sz w:val="24"/>
          <w:szCs w:val="24"/>
          <w:lang w:val="en-GB"/>
        </w:rPr>
        <w:t>3</w:t>
      </w:r>
      <w:r w:rsidRPr="008A5D7F">
        <w:rPr>
          <w:rFonts w:cs="Arial"/>
          <w:sz w:val="24"/>
          <w:szCs w:val="24"/>
          <w:lang w:val="en-GB"/>
        </w:rPr>
        <w:t xml:space="preserve">% </w:t>
      </w:r>
      <w:r w:rsidR="008938E8">
        <w:rPr>
          <w:rFonts w:cs="Arial"/>
          <w:sz w:val="24"/>
          <w:szCs w:val="24"/>
          <w:lang w:val="en-GB"/>
        </w:rPr>
        <w:t xml:space="preserve">y/y </w:t>
      </w:r>
      <w:r w:rsidRPr="008A5D7F">
        <w:rPr>
          <w:rFonts w:cs="Arial"/>
          <w:sz w:val="24"/>
          <w:szCs w:val="24"/>
          <w:lang w:val="en-GB"/>
        </w:rPr>
        <w:t>to €3</w:t>
      </w:r>
      <w:r w:rsidR="00C116F9">
        <w:rPr>
          <w:rFonts w:cs="Arial"/>
          <w:sz w:val="24"/>
          <w:szCs w:val="24"/>
          <w:lang w:val="en-GB"/>
        </w:rPr>
        <w:t>10</w:t>
      </w:r>
      <w:r w:rsidRPr="008A5D7F">
        <w:rPr>
          <w:rFonts w:cs="Arial"/>
          <w:sz w:val="24"/>
          <w:szCs w:val="24"/>
          <w:lang w:val="en-GB"/>
        </w:rPr>
        <w:t>m in H1-26</w:t>
      </w:r>
      <w:r w:rsidR="008938E8">
        <w:rPr>
          <w:rFonts w:cs="Arial"/>
          <w:sz w:val="24"/>
          <w:szCs w:val="24"/>
          <w:lang w:val="en-GB"/>
        </w:rPr>
        <w:t>)</w:t>
      </w:r>
      <w:r w:rsidRPr="008A5D7F">
        <w:rPr>
          <w:rFonts w:cs="Arial"/>
          <w:sz w:val="24"/>
          <w:szCs w:val="24"/>
          <w:lang w:val="en-GB"/>
        </w:rPr>
        <w:t>.</w:t>
      </w:r>
    </w:p>
    <w:p w14:paraId="19A93B90" w14:textId="3B6CEFE5" w:rsidR="008A5D7F" w:rsidRPr="00A77465" w:rsidRDefault="008A5D7F" w:rsidP="008A5D7F">
      <w:pPr>
        <w:pStyle w:val="BodyText"/>
        <w:spacing w:line="312" w:lineRule="auto"/>
        <w:ind w:left="0" w:right="142"/>
        <w:jc w:val="center"/>
        <w:rPr>
          <w:rFonts w:cs="Arial"/>
          <w:sz w:val="24"/>
          <w:szCs w:val="24"/>
          <w:lang w:val="en-GB"/>
        </w:rPr>
      </w:pPr>
      <w:r>
        <w:rPr>
          <w:rFonts w:cs="Arial"/>
          <w:sz w:val="24"/>
          <w:szCs w:val="24"/>
          <w:lang w:val="en-GB"/>
        </w:rPr>
        <w:t>***</w:t>
      </w:r>
    </w:p>
    <w:p w14:paraId="479198C4" w14:textId="10B2E229" w:rsidR="00116F5C" w:rsidRPr="00A77465" w:rsidRDefault="00E65939" w:rsidP="00A77465">
      <w:pPr>
        <w:rPr>
          <w:rFonts w:ascii="Arial" w:eastAsia="Arial" w:hAnsi="Arial" w:cs="Arial"/>
          <w:i/>
          <w:spacing w:val="-1"/>
          <w:sz w:val="24"/>
          <w:szCs w:val="24"/>
          <w:lang w:val="en-GB"/>
        </w:rPr>
      </w:pPr>
      <w:bookmarkStart w:id="1" w:name="_Hlk98582940"/>
      <w:r>
        <w:rPr>
          <w:rFonts w:cs="Arial"/>
          <w:i/>
          <w:spacing w:val="-1"/>
          <w:sz w:val="24"/>
          <w:szCs w:val="24"/>
          <w:lang w:val="en-GB"/>
        </w:rPr>
        <w:br w:type="page"/>
      </w:r>
      <w:bookmarkEnd w:id="1"/>
    </w:p>
    <w:p w14:paraId="7ECEBE6A" w14:textId="6C283485" w:rsidR="002D2629" w:rsidRDefault="002D2629" w:rsidP="001C3417">
      <w:pPr>
        <w:jc w:val="center"/>
        <w:rPr>
          <w:rFonts w:ascii="Arial" w:hAnsi="Arial" w:cs="Arial"/>
          <w:b/>
          <w:bCs/>
          <w:sz w:val="24"/>
          <w:szCs w:val="24"/>
          <w:lang w:val="en-GB"/>
        </w:rPr>
      </w:pPr>
      <w:r w:rsidRPr="001E6C44">
        <w:rPr>
          <w:rFonts w:ascii="Arial" w:hAnsi="Arial" w:cs="Arial"/>
          <w:b/>
          <w:bCs/>
          <w:sz w:val="24"/>
          <w:szCs w:val="24"/>
          <w:lang w:val="en-GB"/>
        </w:rPr>
        <w:lastRenderedPageBreak/>
        <w:t>OUTLOOK</w:t>
      </w:r>
    </w:p>
    <w:p w14:paraId="5C6BEEC7" w14:textId="77777777" w:rsidR="002D2629" w:rsidRDefault="002D2629" w:rsidP="00462106">
      <w:pPr>
        <w:autoSpaceDE w:val="0"/>
        <w:autoSpaceDN w:val="0"/>
        <w:adjustRightInd w:val="0"/>
        <w:spacing w:line="360" w:lineRule="auto"/>
        <w:jc w:val="both"/>
        <w:rPr>
          <w:rFonts w:ascii="Arial" w:eastAsia="Arial" w:hAnsi="Arial" w:cs="Arial"/>
          <w:sz w:val="24"/>
          <w:szCs w:val="24"/>
          <w:lang w:val="en-GB"/>
        </w:rPr>
      </w:pPr>
    </w:p>
    <w:p w14:paraId="54932E1B" w14:textId="5B54EBC5"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During the first half of 2026, the global economy was characterised by a high degree of uncertainty, mainly due to the geopolitical crisis generated by the attack by the United States and Israel against Iran in February, as well as by structural changes in trade policies that have increased the fragmentation of international markets. Global GDP growth is expected to slow to +2.8% in 2026</w:t>
      </w:r>
      <w:r>
        <w:rPr>
          <w:rStyle w:val="FootnoteReference"/>
          <w:rFonts w:ascii="Arial" w:eastAsia="Arial" w:hAnsi="Arial" w:cs="Arial"/>
          <w:sz w:val="24"/>
          <w:szCs w:val="24"/>
          <w:lang w:val="en-GB"/>
        </w:rPr>
        <w:footnoteReference w:id="18"/>
      </w:r>
      <w:r>
        <w:rPr>
          <w:rFonts w:ascii="Arial" w:eastAsia="Arial" w:hAnsi="Arial" w:cs="Arial"/>
          <w:sz w:val="24"/>
          <w:szCs w:val="24"/>
          <w:lang w:val="en-GB"/>
        </w:rPr>
        <w:t xml:space="preserve">, </w:t>
      </w:r>
      <w:r w:rsidRPr="000A483A">
        <w:rPr>
          <w:rFonts w:ascii="Arial" w:eastAsia="Arial" w:hAnsi="Arial" w:cs="Arial"/>
          <w:sz w:val="24"/>
          <w:szCs w:val="24"/>
          <w:lang w:val="en-GB"/>
        </w:rPr>
        <w:t>mainly due to disruptions to shipments through the Strait of Hormuz and damage to energy infrastructure.</w:t>
      </w:r>
    </w:p>
    <w:p w14:paraId="34E97B25" w14:textId="70016783"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In Italy, weaker growth is expected, with GDP increasing by +0.5% in 2026, +0.4% in 2027 and +0.9% in 2028</w:t>
      </w:r>
      <w:r>
        <w:rPr>
          <w:rStyle w:val="FootnoteReference"/>
          <w:rFonts w:ascii="Arial" w:eastAsia="Arial" w:hAnsi="Arial" w:cs="Arial"/>
          <w:sz w:val="24"/>
          <w:szCs w:val="24"/>
          <w:lang w:val="en-GB"/>
        </w:rPr>
        <w:footnoteReference w:id="19"/>
      </w:r>
      <w:r>
        <w:rPr>
          <w:rFonts w:ascii="Arial" w:eastAsia="Arial" w:hAnsi="Arial" w:cs="Arial"/>
          <w:sz w:val="24"/>
          <w:szCs w:val="24"/>
          <w:lang w:val="en-GB"/>
        </w:rPr>
        <w:t xml:space="preserve">, </w:t>
      </w:r>
      <w:r w:rsidRPr="000A483A">
        <w:rPr>
          <w:rFonts w:ascii="Arial" w:eastAsia="Arial" w:hAnsi="Arial" w:cs="Arial"/>
          <w:sz w:val="24"/>
          <w:szCs w:val="24"/>
          <w:lang w:val="en-GB"/>
        </w:rPr>
        <w:t xml:space="preserve">constrained by the weakening of domestic demand, rising energy prices and financing costs, and geopolitical uncertainty. The Group has analysed the effects of the increased volatility in financial markets and energy commodity prices and, at present, no significant impacts on the current and prospective equity, financial and economic situation have emerged. The Group will continue to monitor the evolution of this context, evaluating possible prospective effects. </w:t>
      </w:r>
    </w:p>
    <w:p w14:paraId="2C13ACE4" w14:textId="6FD9B53F"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The Group recorded its best first half in terms of revenue, Adjusted EBIT</w:t>
      </w:r>
      <w:r>
        <w:rPr>
          <w:rStyle w:val="FootnoteReference"/>
          <w:rFonts w:ascii="Arial" w:eastAsia="Arial" w:hAnsi="Arial" w:cs="Arial"/>
          <w:sz w:val="24"/>
          <w:szCs w:val="24"/>
          <w:lang w:val="en-GB"/>
        </w:rPr>
        <w:footnoteReference w:id="20"/>
      </w:r>
      <w:r>
        <w:rPr>
          <w:rFonts w:ascii="Arial" w:eastAsia="Arial" w:hAnsi="Arial" w:cs="Arial"/>
          <w:sz w:val="24"/>
          <w:szCs w:val="24"/>
          <w:lang w:val="en-GB"/>
        </w:rPr>
        <w:t xml:space="preserve"> </w:t>
      </w:r>
      <w:r w:rsidRPr="000A483A">
        <w:rPr>
          <w:rFonts w:ascii="Arial" w:eastAsia="Arial" w:hAnsi="Arial" w:cs="Arial"/>
          <w:sz w:val="24"/>
          <w:szCs w:val="24"/>
          <w:lang w:val="en-GB"/>
        </w:rPr>
        <w:t xml:space="preserve">and Net profit, confirming its ability to generate sustainable value over time. </w:t>
      </w:r>
      <w:proofErr w:type="gramStart"/>
      <w:r w:rsidRPr="000A483A">
        <w:rPr>
          <w:rFonts w:ascii="Arial" w:eastAsia="Arial" w:hAnsi="Arial" w:cs="Arial"/>
          <w:sz w:val="24"/>
          <w:szCs w:val="24"/>
          <w:lang w:val="en-GB"/>
        </w:rPr>
        <w:t>In particular, Adjusted</w:t>
      </w:r>
      <w:proofErr w:type="gramEnd"/>
      <w:r w:rsidRPr="000A483A">
        <w:rPr>
          <w:rFonts w:ascii="Arial" w:eastAsia="Arial" w:hAnsi="Arial" w:cs="Arial"/>
          <w:sz w:val="24"/>
          <w:szCs w:val="24"/>
          <w:lang w:val="en-GB"/>
        </w:rPr>
        <w:t xml:space="preserve"> EBIT amounted to €1,772 million (+7% y/y), while consolidated net profit amounted to €1,211</w:t>
      </w:r>
      <w:r>
        <w:rPr>
          <w:rStyle w:val="FootnoteReference"/>
          <w:rFonts w:ascii="Arial" w:eastAsia="Arial" w:hAnsi="Arial" w:cs="Arial"/>
          <w:sz w:val="24"/>
          <w:szCs w:val="24"/>
          <w:lang w:val="en-GB"/>
        </w:rPr>
        <w:footnoteReference w:id="21"/>
      </w:r>
      <w:r>
        <w:rPr>
          <w:rFonts w:ascii="Arial" w:eastAsia="Arial" w:hAnsi="Arial" w:cs="Arial"/>
          <w:sz w:val="24"/>
          <w:szCs w:val="24"/>
          <w:lang w:val="en-GB"/>
        </w:rPr>
        <w:t xml:space="preserve"> </w:t>
      </w:r>
      <w:r w:rsidRPr="000A483A">
        <w:rPr>
          <w:rFonts w:ascii="Arial" w:eastAsia="Arial" w:hAnsi="Arial" w:cs="Arial"/>
          <w:sz w:val="24"/>
          <w:szCs w:val="24"/>
          <w:lang w:val="en-GB"/>
        </w:rPr>
        <w:t xml:space="preserve">million (+4% y/y). </w:t>
      </w:r>
    </w:p>
    <w:p w14:paraId="09DC7249"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 xml:space="preserve">All Strategic Business Units contributed to these results. </w:t>
      </w:r>
      <w:proofErr w:type="gramStart"/>
      <w:r w:rsidRPr="000A483A">
        <w:rPr>
          <w:rFonts w:ascii="Arial" w:eastAsia="Arial" w:hAnsi="Arial" w:cs="Arial"/>
          <w:sz w:val="24"/>
          <w:szCs w:val="24"/>
          <w:lang w:val="en-GB"/>
        </w:rPr>
        <w:t>In particular, it</w:t>
      </w:r>
      <w:proofErr w:type="gramEnd"/>
      <w:r w:rsidRPr="000A483A">
        <w:rPr>
          <w:rFonts w:ascii="Arial" w:eastAsia="Arial" w:hAnsi="Arial" w:cs="Arial"/>
          <w:sz w:val="24"/>
          <w:szCs w:val="24"/>
          <w:lang w:val="en-GB"/>
        </w:rPr>
        <w:t xml:space="preserve"> should be noted that assets under management and administration by the Group reached €613 billion at the end of June, driven by the growth of investment products and deposits and with net inflows from Postal Savings improving year-on-year. The Group’s leading position in Italy in the parcels segment was also consolidated, as was growth in the payments segment and </w:t>
      </w:r>
      <w:proofErr w:type="gramStart"/>
      <w:r w:rsidRPr="000A483A">
        <w:rPr>
          <w:rFonts w:ascii="Arial" w:eastAsia="Arial" w:hAnsi="Arial" w:cs="Arial"/>
          <w:sz w:val="24"/>
          <w:szCs w:val="24"/>
          <w:lang w:val="en-GB"/>
        </w:rPr>
        <w:t>in particular in</w:t>
      </w:r>
      <w:proofErr w:type="gramEnd"/>
      <w:r w:rsidRPr="000A483A">
        <w:rPr>
          <w:rFonts w:ascii="Arial" w:eastAsia="Arial" w:hAnsi="Arial" w:cs="Arial"/>
          <w:sz w:val="24"/>
          <w:szCs w:val="24"/>
          <w:lang w:val="en-GB"/>
        </w:rPr>
        <w:t xml:space="preserve"> the energy segment, which reached a customer base of 1.2 million users.</w:t>
      </w:r>
    </w:p>
    <w:p w14:paraId="69190A9F"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p>
    <w:p w14:paraId="00B96722"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 xml:space="preserve">In addition to the competitive dividend policy, based on a payout ratio of over 70% and the distribution of dividends received from TIM on a cash-for-cash basis, as communicated to the market in February 2026 on the occasion of the presentation of the preliminary results for the year 2025, it should be noted that Poste Italiane shareholders have benefited from a </w:t>
      </w:r>
      <w:r w:rsidRPr="000A483A">
        <w:rPr>
          <w:rFonts w:ascii="Arial" w:eastAsia="Arial" w:hAnsi="Arial" w:cs="Arial"/>
          <w:sz w:val="24"/>
          <w:szCs w:val="24"/>
          <w:lang w:val="en-GB"/>
        </w:rPr>
        <w:lastRenderedPageBreak/>
        <w:t xml:space="preserve">progressive increase in the share price, resulting in growing overall remuneration, reflected in a Total Shareholder Return (TSR) approximately 2.5 times higher than that recorded by the main stock exchange index (FTSE MIB). On 17 June 2026, the share reached an all-time high, with a price of over €29, corresponding to a market capitalisation of approximately €38 billion. </w:t>
      </w:r>
    </w:p>
    <w:p w14:paraId="63B63002"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p>
    <w:p w14:paraId="5F5CA075"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Over the course of the second half of the year, the Group will be engaged in implementing an internal reorganisation that involves the creation of a Financial Hub by integrating the payments business with financial services, with the aim of strengthening the customer-centric approach, optimising the allocation of capital within the Group and maximising synergies, including by simplifying the operational structure. In this regard, on 23 July 2026, PostePay and Poste Italiane approved a partial demerger project of the former in favour of the Parent Company, involving a set of assets and legal relationships, including PostePay EMI RFC. The effectiveness of the transaction is expected from 1 January 2027.</w:t>
      </w:r>
    </w:p>
    <w:p w14:paraId="7F8484BD"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In addition, on 20 July 2026, the acceptance period began for the voluntary total takeover and exchange bid (OPAS) launched by Poste Italiane for TIM, which is expected to be finalised by the third quarter of the year. The OPAS aims to create a single national Group that will represent the largest connected infrastructure platform, with leading positions in financial and insurance services, logistics and digital connectivity services.</w:t>
      </w:r>
    </w:p>
    <w:p w14:paraId="19E53781"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 xml:space="preserve">The Poste Italiane 'platform company' business model, which is based on Italy's most extensive physical and digital network, finds a natural evolution in its integration with TIM, through the convergence of networks, the cloud, edge computing, data and digital identity. The creation of such a Group would generate significant value for shareholders, with revenue and cost synergies estimated at €0.7 billion annually at full run rate. </w:t>
      </w:r>
    </w:p>
    <w:p w14:paraId="098F189F"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p>
    <w:p w14:paraId="51B04D8C"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proofErr w:type="gramStart"/>
      <w:r w:rsidRPr="000A483A">
        <w:rPr>
          <w:rFonts w:ascii="Arial" w:eastAsia="Arial" w:hAnsi="Arial" w:cs="Arial"/>
          <w:sz w:val="24"/>
          <w:szCs w:val="24"/>
          <w:lang w:val="en-GB"/>
        </w:rPr>
        <w:t>Also</w:t>
      </w:r>
      <w:proofErr w:type="gramEnd"/>
      <w:r w:rsidRPr="000A483A">
        <w:rPr>
          <w:rFonts w:ascii="Arial" w:eastAsia="Arial" w:hAnsi="Arial" w:cs="Arial"/>
          <w:sz w:val="24"/>
          <w:szCs w:val="24"/>
          <w:lang w:val="en-GB"/>
        </w:rPr>
        <w:t xml:space="preserve"> for 2026, the Poste Italiane Group confirms the centrality of Postal Savings and its focus on providing products/services that are in step with customers' evolving needs. Negotiations are underway with Cassa </w:t>
      </w:r>
      <w:proofErr w:type="spellStart"/>
      <w:r w:rsidRPr="000A483A">
        <w:rPr>
          <w:rFonts w:ascii="Arial" w:eastAsia="Arial" w:hAnsi="Arial" w:cs="Arial"/>
          <w:sz w:val="24"/>
          <w:szCs w:val="24"/>
          <w:lang w:val="en-GB"/>
        </w:rPr>
        <w:t>Depositi</w:t>
      </w:r>
      <w:proofErr w:type="spellEnd"/>
      <w:r w:rsidRPr="000A483A">
        <w:rPr>
          <w:rFonts w:ascii="Arial" w:eastAsia="Arial" w:hAnsi="Arial" w:cs="Arial"/>
          <w:sz w:val="24"/>
          <w:szCs w:val="24"/>
          <w:lang w:val="en-GB"/>
        </w:rPr>
        <w:t xml:space="preserve"> e </w:t>
      </w:r>
      <w:proofErr w:type="spellStart"/>
      <w:r w:rsidRPr="000A483A">
        <w:rPr>
          <w:rFonts w:ascii="Arial" w:eastAsia="Arial" w:hAnsi="Arial" w:cs="Arial"/>
          <w:sz w:val="24"/>
          <w:szCs w:val="24"/>
          <w:lang w:val="en-GB"/>
        </w:rPr>
        <w:t>Prestiti</w:t>
      </w:r>
      <w:proofErr w:type="spellEnd"/>
      <w:r w:rsidRPr="000A483A">
        <w:rPr>
          <w:rFonts w:ascii="Arial" w:eastAsia="Arial" w:hAnsi="Arial" w:cs="Arial"/>
          <w:sz w:val="24"/>
          <w:szCs w:val="24"/>
          <w:lang w:val="en-GB"/>
        </w:rPr>
        <w:t xml:space="preserve"> (CDP) for the renewal of the CDP-Poste Agreement on the Postal Savings collection service for the years 2027-2030.</w:t>
      </w:r>
    </w:p>
    <w:p w14:paraId="739BE021"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p>
    <w:p w14:paraId="3DF23DE3"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 xml:space="preserve">Over the next few months, the Group will be engaged in redefining the methods of assessing and presenting the businesses within the new operating segments (segment reporting). The current 4 Strategic Business Units will be replaced by 3 Strategic Business Units represented by a sector dedicated to mail, parcel and logistics services and the distribution </w:t>
      </w:r>
      <w:r w:rsidRPr="000A483A">
        <w:rPr>
          <w:rFonts w:ascii="Arial" w:eastAsia="Arial" w:hAnsi="Arial" w:cs="Arial"/>
          <w:sz w:val="24"/>
          <w:szCs w:val="24"/>
          <w:lang w:val="en-GB"/>
        </w:rPr>
        <w:lastRenderedPageBreak/>
        <w:t>network, a financial and insurance services hub and, subject to the completion of the takeover and exchange bid for TIM, an SBU that will combine connectivity and technology, including telecommunications and energy services.</w:t>
      </w:r>
    </w:p>
    <w:p w14:paraId="113CF686"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p>
    <w:p w14:paraId="6ACA29F9"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 xml:space="preserve">In February, the 2026 guidance for adjusted EBIT and consolidated net profit was communicated to the financial community, expected to exceed €3.3 billion and €2.3 billion, respectively. The positive financial performance recorded in the first three months of the year then led the management to revise upwards, already in May, the guidance for adjusted EBIT to €3.4 billion. This guidance is confirmed by the results achieved in the second quarter of the year, while, </w:t>
      </w:r>
      <w:proofErr w:type="gramStart"/>
      <w:r w:rsidRPr="000A483A">
        <w:rPr>
          <w:rFonts w:ascii="Arial" w:eastAsia="Arial" w:hAnsi="Arial" w:cs="Arial"/>
          <w:sz w:val="24"/>
          <w:szCs w:val="24"/>
          <w:lang w:val="en-GB"/>
        </w:rPr>
        <w:t>taking into account</w:t>
      </w:r>
      <w:proofErr w:type="gramEnd"/>
      <w:r w:rsidRPr="000A483A">
        <w:rPr>
          <w:rFonts w:ascii="Arial" w:eastAsia="Arial" w:hAnsi="Arial" w:cs="Arial"/>
          <w:sz w:val="24"/>
          <w:szCs w:val="24"/>
          <w:lang w:val="en-GB"/>
        </w:rPr>
        <w:t xml:space="preserve"> the Group's further strategic developments, a new Strategic Plan is expected to be presented in the first quarter of 2027.</w:t>
      </w:r>
    </w:p>
    <w:p w14:paraId="68B9379B"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p>
    <w:p w14:paraId="5C3309FF" w14:textId="54B039C1"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 xml:space="preserve">During the year, Poste Italiane will continue its deep digital transformation journey, placing Artificial Intelligence (AI) at the centre of its omnichannel platform as the accelerator of the Strategic Plan, applying it to the commercial service model, logistics and in the strengthening and streamlining of operations, always in keeping with the Group's core values. Thanks also to artificial intelligence (AI), technology and the use of data, which will be enhanced with the presence of TIM, Poste Italiane will deepen its knowledge of its customers' needs and will be increasingly able to anticipate them. In this way, the Poste Italiane app will increasingly become a hyper-personalised commercial channel, </w:t>
      </w:r>
      <w:proofErr w:type="gramStart"/>
      <w:r w:rsidRPr="000A483A">
        <w:rPr>
          <w:rFonts w:ascii="Arial" w:eastAsia="Arial" w:hAnsi="Arial" w:cs="Arial"/>
          <w:sz w:val="24"/>
          <w:szCs w:val="24"/>
          <w:lang w:val="en-GB"/>
        </w:rPr>
        <w:t>in order to</w:t>
      </w:r>
      <w:proofErr w:type="gramEnd"/>
      <w:r w:rsidRPr="000A483A">
        <w:rPr>
          <w:rFonts w:ascii="Arial" w:eastAsia="Arial" w:hAnsi="Arial" w:cs="Arial"/>
          <w:sz w:val="24"/>
          <w:szCs w:val="24"/>
          <w:lang w:val="en-GB"/>
        </w:rPr>
        <w:t xml:space="preserve"> increase digital sales and develop qualified engagement for the Post Office. In addition, through agentic and physical AI</w:t>
      </w:r>
      <w:r w:rsidR="00B33530">
        <w:rPr>
          <w:rStyle w:val="FootnoteReference"/>
          <w:rFonts w:ascii="Arial" w:eastAsia="Arial" w:hAnsi="Arial" w:cs="Arial"/>
          <w:sz w:val="24"/>
          <w:szCs w:val="24"/>
          <w:lang w:val="en-GB"/>
        </w:rPr>
        <w:footnoteReference w:id="22"/>
      </w:r>
      <w:r w:rsidRPr="000A483A">
        <w:rPr>
          <w:rFonts w:ascii="Arial" w:eastAsia="Arial" w:hAnsi="Arial" w:cs="Arial"/>
          <w:sz w:val="24"/>
          <w:szCs w:val="24"/>
          <w:lang w:val="en-GB"/>
        </w:rPr>
        <w:t>,</w:t>
      </w:r>
      <w:r>
        <w:rPr>
          <w:rFonts w:ascii="Arial" w:eastAsia="Arial" w:hAnsi="Arial" w:cs="Arial"/>
          <w:sz w:val="24"/>
          <w:szCs w:val="24"/>
          <w:lang w:val="en-GB"/>
        </w:rPr>
        <w:t xml:space="preserve"> </w:t>
      </w:r>
      <w:r w:rsidRPr="000A483A">
        <w:rPr>
          <w:rFonts w:ascii="Arial" w:eastAsia="Arial" w:hAnsi="Arial" w:cs="Arial"/>
          <w:sz w:val="24"/>
          <w:szCs w:val="24"/>
          <w:lang w:val="en-GB"/>
        </w:rPr>
        <w:t>Poste Italiane aims to rework its working models and improve business efficiency.</w:t>
      </w:r>
    </w:p>
    <w:p w14:paraId="2D136763" w14:textId="77777777" w:rsidR="000A483A" w:rsidRPr="000A483A" w:rsidRDefault="000A483A" w:rsidP="000A483A">
      <w:pPr>
        <w:autoSpaceDE w:val="0"/>
        <w:autoSpaceDN w:val="0"/>
        <w:adjustRightInd w:val="0"/>
        <w:spacing w:line="360" w:lineRule="auto"/>
        <w:jc w:val="both"/>
        <w:rPr>
          <w:rFonts w:ascii="Arial" w:eastAsia="Arial" w:hAnsi="Arial" w:cs="Arial"/>
          <w:sz w:val="24"/>
          <w:szCs w:val="24"/>
          <w:lang w:val="en-GB"/>
        </w:rPr>
      </w:pPr>
    </w:p>
    <w:p w14:paraId="2BC9350F" w14:textId="6A990321" w:rsidR="00CE09C6" w:rsidRPr="0076310C" w:rsidRDefault="000A483A" w:rsidP="0076310C">
      <w:pPr>
        <w:autoSpaceDE w:val="0"/>
        <w:autoSpaceDN w:val="0"/>
        <w:adjustRightInd w:val="0"/>
        <w:spacing w:line="360" w:lineRule="auto"/>
        <w:jc w:val="both"/>
        <w:rPr>
          <w:rFonts w:ascii="Arial" w:eastAsia="Arial" w:hAnsi="Arial" w:cs="Arial"/>
          <w:sz w:val="24"/>
          <w:szCs w:val="24"/>
          <w:lang w:val="en-GB"/>
        </w:rPr>
      </w:pPr>
      <w:r w:rsidRPr="000A483A">
        <w:rPr>
          <w:rFonts w:ascii="Arial" w:eastAsia="Arial" w:hAnsi="Arial" w:cs="Arial"/>
          <w:sz w:val="24"/>
          <w:szCs w:val="24"/>
          <w:lang w:val="en-GB"/>
        </w:rPr>
        <w:t>By 2026, the Group will complete "Polis", a strategic project to support the country's social cohesion, which involves approximately 7,000 municipalities with less than 15,000 inhabitants, in which the Post Office will be transformed into a hub of digital services for rapid and easy access to the Public Administration's services. Some 250 co-working spaces nationwide are also planned, as well as the implementation of numerous actions to support the country's energy transition. Since the start of the project, about 5,825 Post Offices and 175 Spaces for Italy (co-working) have been completed.</w:t>
      </w:r>
    </w:p>
    <w:p w14:paraId="71789391" w14:textId="4939B843" w:rsidR="006051DD" w:rsidRPr="006A1175" w:rsidRDefault="00CE09C6" w:rsidP="00CE09C6">
      <w:pPr>
        <w:autoSpaceDE w:val="0"/>
        <w:autoSpaceDN w:val="0"/>
        <w:adjustRightInd w:val="0"/>
        <w:spacing w:line="360" w:lineRule="auto"/>
        <w:ind w:right="142"/>
        <w:jc w:val="center"/>
        <w:rPr>
          <w:rFonts w:cs="Arial"/>
          <w:spacing w:val="-1"/>
          <w:sz w:val="24"/>
          <w:szCs w:val="24"/>
          <w:lang w:val="en-GB"/>
        </w:rPr>
      </w:pPr>
      <w:r w:rsidRPr="006A1175">
        <w:rPr>
          <w:rFonts w:ascii="Arial" w:eastAsia="Arial" w:hAnsi="Arial" w:cs="Arial"/>
          <w:sz w:val="24"/>
          <w:szCs w:val="24"/>
          <w:lang w:val="en-GB"/>
        </w:rPr>
        <w:t>***</w:t>
      </w:r>
      <w:r w:rsidR="006051DD">
        <w:rPr>
          <w:rFonts w:cs="Arial"/>
          <w:sz w:val="24"/>
          <w:szCs w:val="24"/>
          <w:lang w:val="en-GB"/>
        </w:rPr>
        <w:br w:type="page"/>
      </w:r>
    </w:p>
    <w:p w14:paraId="3C2E5665" w14:textId="0D2322D5" w:rsidR="0004547B" w:rsidRPr="0004547B" w:rsidRDefault="0004547B" w:rsidP="00462106">
      <w:pPr>
        <w:spacing w:line="360" w:lineRule="auto"/>
        <w:jc w:val="center"/>
        <w:rPr>
          <w:rFonts w:ascii="Arial" w:eastAsia="Arial" w:hAnsi="Arial" w:cs="Arial"/>
          <w:spacing w:val="-1"/>
          <w:sz w:val="24"/>
          <w:szCs w:val="24"/>
          <w:lang w:val="en-GB"/>
        </w:rPr>
      </w:pPr>
      <w:r w:rsidRPr="002C0398">
        <w:rPr>
          <w:rFonts w:ascii="Arial" w:eastAsia="Arial" w:hAnsi="Arial" w:cs="Arial"/>
          <w:b/>
          <w:bCs/>
          <w:spacing w:val="-1"/>
          <w:sz w:val="24"/>
          <w:szCs w:val="24"/>
          <w:lang w:val="en-GB"/>
        </w:rPr>
        <w:lastRenderedPageBreak/>
        <w:t xml:space="preserve">MATERIAL EVENTS DURING THE </w:t>
      </w:r>
      <w:r w:rsidR="005A6916">
        <w:rPr>
          <w:rFonts w:ascii="Arial" w:eastAsia="Arial" w:hAnsi="Arial" w:cs="Arial"/>
          <w:b/>
          <w:bCs/>
          <w:spacing w:val="-1"/>
          <w:sz w:val="24"/>
          <w:szCs w:val="24"/>
          <w:lang w:val="en-GB"/>
        </w:rPr>
        <w:t>PERIOD</w:t>
      </w:r>
      <w:r w:rsidR="005A6916" w:rsidRPr="002C0398">
        <w:rPr>
          <w:rFonts w:ascii="Arial" w:eastAsia="Arial" w:hAnsi="Arial" w:cs="Arial"/>
          <w:b/>
          <w:bCs/>
          <w:spacing w:val="-1"/>
          <w:sz w:val="24"/>
          <w:szCs w:val="24"/>
          <w:lang w:val="en-GB"/>
        </w:rPr>
        <w:t xml:space="preserve"> </w:t>
      </w:r>
      <w:r w:rsidRPr="002C0398">
        <w:rPr>
          <w:rFonts w:ascii="Arial" w:eastAsia="Arial" w:hAnsi="Arial" w:cs="Arial"/>
          <w:b/>
          <w:bCs/>
          <w:spacing w:val="-1"/>
          <w:sz w:val="24"/>
          <w:szCs w:val="24"/>
          <w:lang w:val="en-GB"/>
        </w:rPr>
        <w:t>AND EVENTS AFTER 3</w:t>
      </w:r>
      <w:r w:rsidR="00264A88">
        <w:rPr>
          <w:rFonts w:ascii="Arial" w:eastAsia="Arial" w:hAnsi="Arial" w:cs="Arial"/>
          <w:b/>
          <w:bCs/>
          <w:spacing w:val="-1"/>
          <w:sz w:val="24"/>
          <w:szCs w:val="24"/>
          <w:lang w:val="en-GB"/>
        </w:rPr>
        <w:t>0</w:t>
      </w:r>
      <w:r w:rsidR="00E65939">
        <w:rPr>
          <w:rFonts w:ascii="Arial" w:eastAsia="Arial" w:hAnsi="Arial" w:cs="Arial"/>
          <w:b/>
          <w:bCs/>
          <w:spacing w:val="-1"/>
          <w:sz w:val="24"/>
          <w:szCs w:val="24"/>
          <w:lang w:val="en-GB"/>
        </w:rPr>
        <w:t xml:space="preserve"> JUNE</w:t>
      </w:r>
      <w:r w:rsidRPr="002C0398">
        <w:rPr>
          <w:rFonts w:ascii="Arial" w:eastAsia="Arial" w:hAnsi="Arial" w:cs="Arial"/>
          <w:b/>
          <w:bCs/>
          <w:spacing w:val="-1"/>
          <w:sz w:val="24"/>
          <w:szCs w:val="24"/>
          <w:lang w:val="en-GB"/>
        </w:rPr>
        <w:t xml:space="preserve"> 20</w:t>
      </w:r>
      <w:r w:rsidR="009926FF">
        <w:rPr>
          <w:rFonts w:ascii="Arial" w:eastAsia="Arial" w:hAnsi="Arial" w:cs="Arial"/>
          <w:b/>
          <w:bCs/>
          <w:spacing w:val="-1"/>
          <w:sz w:val="24"/>
          <w:szCs w:val="24"/>
          <w:lang w:val="en-GB"/>
        </w:rPr>
        <w:t>26</w:t>
      </w:r>
    </w:p>
    <w:p w14:paraId="3EA5B763" w14:textId="77777777" w:rsidR="0004547B" w:rsidRDefault="0004547B" w:rsidP="00462106">
      <w:pPr>
        <w:spacing w:line="360" w:lineRule="auto"/>
        <w:jc w:val="both"/>
        <w:rPr>
          <w:rFonts w:ascii="Arial" w:eastAsia="Arial" w:hAnsi="Arial" w:cs="Arial"/>
          <w:b/>
          <w:bCs/>
          <w:spacing w:val="-1"/>
          <w:sz w:val="24"/>
          <w:szCs w:val="24"/>
          <w:lang w:val="en-GB"/>
        </w:rPr>
      </w:pPr>
    </w:p>
    <w:p w14:paraId="58B52374" w14:textId="6837C5A2" w:rsidR="0004547B" w:rsidRDefault="0004547B" w:rsidP="00462106">
      <w:pPr>
        <w:spacing w:line="360" w:lineRule="auto"/>
        <w:jc w:val="both"/>
        <w:rPr>
          <w:rFonts w:ascii="Arial" w:eastAsia="Arial" w:hAnsi="Arial" w:cs="Arial"/>
          <w:b/>
          <w:bCs/>
          <w:spacing w:val="-1"/>
          <w:sz w:val="24"/>
          <w:szCs w:val="24"/>
          <w:lang w:val="en-GB"/>
        </w:rPr>
      </w:pPr>
      <w:r w:rsidRPr="002C0398">
        <w:rPr>
          <w:rFonts w:ascii="Arial" w:eastAsia="Arial" w:hAnsi="Arial" w:cs="Arial"/>
          <w:b/>
          <w:bCs/>
          <w:spacing w:val="-1"/>
          <w:sz w:val="24"/>
          <w:szCs w:val="24"/>
          <w:lang w:val="en-GB"/>
        </w:rPr>
        <w:t>PRINCIPAL CORPORATE ACTIONS</w:t>
      </w:r>
    </w:p>
    <w:p w14:paraId="6EF5BF52" w14:textId="77777777" w:rsidR="00586F60" w:rsidRPr="002C0398" w:rsidRDefault="00586F60" w:rsidP="00462106">
      <w:pPr>
        <w:spacing w:line="360" w:lineRule="auto"/>
        <w:jc w:val="both"/>
        <w:rPr>
          <w:rFonts w:ascii="Arial" w:eastAsia="Arial" w:hAnsi="Arial" w:cs="Arial"/>
          <w:b/>
          <w:bCs/>
          <w:spacing w:val="-1"/>
          <w:sz w:val="24"/>
          <w:szCs w:val="24"/>
          <w:lang w:val="en-GB"/>
        </w:rPr>
      </w:pPr>
    </w:p>
    <w:p w14:paraId="39A66B9F" w14:textId="129A3F59" w:rsidR="00923F22" w:rsidRPr="00843820" w:rsidRDefault="008B7AB0" w:rsidP="00843820">
      <w:pPr>
        <w:keepNext/>
        <w:keepLines/>
        <w:widowControl/>
        <w:numPr>
          <w:ilvl w:val="0"/>
          <w:numId w:val="26"/>
        </w:numPr>
        <w:spacing w:after="160" w:line="360" w:lineRule="auto"/>
        <w:ind w:left="425" w:hanging="425"/>
        <w:contextualSpacing/>
        <w:jc w:val="both"/>
        <w:rPr>
          <w:rFonts w:ascii="Arial" w:hAnsi="Arial"/>
          <w:b/>
          <w:i/>
          <w:sz w:val="24"/>
          <w:szCs w:val="24"/>
          <w:u w:val="single"/>
        </w:rPr>
      </w:pPr>
      <w:proofErr w:type="spellStart"/>
      <w:r w:rsidRPr="00843820">
        <w:rPr>
          <w:rFonts w:ascii="Arial" w:hAnsi="Arial"/>
          <w:b/>
          <w:i/>
          <w:sz w:val="24"/>
          <w:szCs w:val="24"/>
          <w:u w:val="single"/>
        </w:rPr>
        <w:t>PagoPA</w:t>
      </w:r>
      <w:proofErr w:type="spellEnd"/>
    </w:p>
    <w:p w14:paraId="407B8422" w14:textId="77777777" w:rsidR="00923F22" w:rsidRPr="002C0AC4" w:rsidRDefault="00923F22" w:rsidP="00586F60">
      <w:pPr>
        <w:keepLines/>
        <w:spacing w:after="120" w:line="360" w:lineRule="auto"/>
        <w:jc w:val="both"/>
        <w:rPr>
          <w:rFonts w:ascii="Arial" w:eastAsia="Arial" w:hAnsi="Arial" w:cs="Arial"/>
          <w:sz w:val="24"/>
          <w:szCs w:val="24"/>
        </w:rPr>
      </w:pPr>
      <w:r w:rsidRPr="002C0AC4">
        <w:rPr>
          <w:rFonts w:ascii="Arial" w:hAnsi="Arial"/>
          <w:sz w:val="24"/>
          <w:szCs w:val="24"/>
        </w:rPr>
        <w:t xml:space="preserve">At its meeting of 12 November 2025, the Board of Directors of Poste Italiane S.p.A. resolved to exercise its option right to purchase a 49% investment in the share capital of </w:t>
      </w:r>
      <w:proofErr w:type="spellStart"/>
      <w:r w:rsidRPr="002C0AC4">
        <w:rPr>
          <w:rFonts w:ascii="Arial" w:hAnsi="Arial"/>
          <w:sz w:val="24"/>
          <w:szCs w:val="24"/>
        </w:rPr>
        <w:t>PagoPA</w:t>
      </w:r>
      <w:proofErr w:type="spellEnd"/>
      <w:r w:rsidRPr="002C0AC4">
        <w:rPr>
          <w:rFonts w:ascii="Arial" w:hAnsi="Arial"/>
          <w:sz w:val="24"/>
          <w:szCs w:val="24"/>
        </w:rPr>
        <w:t xml:space="preserve"> S.p.A. ("</w:t>
      </w:r>
      <w:proofErr w:type="spellStart"/>
      <w:r w:rsidRPr="002C0AC4">
        <w:rPr>
          <w:rFonts w:ascii="Arial" w:hAnsi="Arial"/>
          <w:sz w:val="24"/>
          <w:szCs w:val="24"/>
        </w:rPr>
        <w:t>PagoPA</w:t>
      </w:r>
      <w:proofErr w:type="spellEnd"/>
      <w:r w:rsidRPr="002C0AC4">
        <w:rPr>
          <w:rFonts w:ascii="Arial" w:hAnsi="Arial"/>
          <w:sz w:val="24"/>
          <w:szCs w:val="24"/>
        </w:rPr>
        <w:t xml:space="preserve">"), offered by the Ministry of the Economy and Finance, pursuant to Legislative Decree no. 19/2024, converted with amendments by Law no. 56 of 29 April 2024. The remaining 51% of the </w:t>
      </w:r>
      <w:proofErr w:type="spellStart"/>
      <w:r w:rsidRPr="002C0AC4">
        <w:rPr>
          <w:rFonts w:ascii="Arial" w:hAnsi="Arial"/>
          <w:sz w:val="24"/>
          <w:szCs w:val="24"/>
        </w:rPr>
        <w:t>PagoPA</w:t>
      </w:r>
      <w:proofErr w:type="spellEnd"/>
      <w:r w:rsidRPr="002C0AC4">
        <w:rPr>
          <w:rFonts w:ascii="Arial" w:hAnsi="Arial"/>
          <w:sz w:val="24"/>
          <w:szCs w:val="24"/>
        </w:rPr>
        <w:t xml:space="preserve"> share capital, in line with the same legislation, is acquired by the Istituto </w:t>
      </w:r>
      <w:proofErr w:type="spellStart"/>
      <w:r w:rsidRPr="002C0AC4">
        <w:rPr>
          <w:rFonts w:ascii="Arial" w:hAnsi="Arial"/>
          <w:sz w:val="24"/>
          <w:szCs w:val="24"/>
        </w:rPr>
        <w:t>Poligrafico</w:t>
      </w:r>
      <w:proofErr w:type="spellEnd"/>
      <w:r w:rsidRPr="002C0AC4">
        <w:rPr>
          <w:rFonts w:ascii="Arial" w:hAnsi="Arial"/>
          <w:sz w:val="24"/>
          <w:szCs w:val="24"/>
        </w:rPr>
        <w:t xml:space="preserve"> e Zecca </w:t>
      </w:r>
      <w:proofErr w:type="spellStart"/>
      <w:r w:rsidRPr="002C0AC4">
        <w:rPr>
          <w:rFonts w:ascii="Arial" w:hAnsi="Arial"/>
          <w:sz w:val="24"/>
          <w:szCs w:val="24"/>
        </w:rPr>
        <w:t>dello</w:t>
      </w:r>
      <w:proofErr w:type="spellEnd"/>
      <w:r w:rsidRPr="002C0AC4">
        <w:rPr>
          <w:rFonts w:ascii="Arial" w:hAnsi="Arial"/>
          <w:sz w:val="24"/>
          <w:szCs w:val="24"/>
        </w:rPr>
        <w:t xml:space="preserve"> Stato. </w:t>
      </w:r>
    </w:p>
    <w:p w14:paraId="5D88F03B" w14:textId="77777777" w:rsidR="00923F22" w:rsidRPr="002C0AC4" w:rsidRDefault="00923F22" w:rsidP="00923F22">
      <w:pPr>
        <w:keepNext/>
        <w:keepLines/>
        <w:spacing w:line="360" w:lineRule="auto"/>
        <w:contextualSpacing/>
        <w:jc w:val="both"/>
        <w:rPr>
          <w:rFonts w:ascii="Arial" w:eastAsia="Arial" w:hAnsi="Arial" w:cs="Arial"/>
          <w:sz w:val="24"/>
          <w:szCs w:val="24"/>
        </w:rPr>
      </w:pPr>
      <w:r w:rsidRPr="002C0AC4">
        <w:rPr>
          <w:rFonts w:ascii="Arial" w:hAnsi="Arial"/>
          <w:sz w:val="24"/>
          <w:szCs w:val="24"/>
        </w:rPr>
        <w:t xml:space="preserve">The transaction </w:t>
      </w:r>
      <w:r w:rsidRPr="002C0AC4">
        <w:rPr>
          <w:rFonts w:ascii="Arial" w:hAnsi="Arial"/>
          <w:color w:val="000000"/>
          <w:sz w:val="24"/>
          <w:szCs w:val="24"/>
          <w:shd w:val="clear" w:color="auto" w:fill="FFFFFF"/>
        </w:rPr>
        <w:t xml:space="preserve">is expected to close by the third quarter of </w:t>
      </w:r>
      <w:proofErr w:type="gramStart"/>
      <w:r w:rsidRPr="002C0AC4">
        <w:rPr>
          <w:rFonts w:ascii="Arial" w:hAnsi="Arial"/>
          <w:color w:val="000000"/>
          <w:sz w:val="24"/>
          <w:szCs w:val="24"/>
          <w:shd w:val="clear" w:color="auto" w:fill="FFFFFF"/>
        </w:rPr>
        <w:t xml:space="preserve">2026 </w:t>
      </w:r>
      <w:r w:rsidRPr="002C0AC4">
        <w:rPr>
          <w:rFonts w:ascii="Arial" w:hAnsi="Arial"/>
          <w:sz w:val="24"/>
          <w:szCs w:val="24"/>
        </w:rPr>
        <w:t>,</w:t>
      </w:r>
      <w:proofErr w:type="gramEnd"/>
      <w:r w:rsidRPr="002C0AC4">
        <w:rPr>
          <w:rFonts w:ascii="Arial" w:hAnsi="Arial"/>
          <w:sz w:val="24"/>
          <w:szCs w:val="24"/>
        </w:rPr>
        <w:t xml:space="preserve"> following the </w:t>
      </w:r>
      <w:proofErr w:type="spellStart"/>
      <w:r w:rsidRPr="002C0AC4">
        <w:rPr>
          <w:rFonts w:ascii="Arial" w:hAnsi="Arial"/>
          <w:sz w:val="24"/>
          <w:szCs w:val="24"/>
        </w:rPr>
        <w:t>authorisation</w:t>
      </w:r>
      <w:proofErr w:type="spellEnd"/>
      <w:r w:rsidRPr="002C0AC4">
        <w:rPr>
          <w:rFonts w:ascii="Arial" w:hAnsi="Arial"/>
          <w:sz w:val="24"/>
          <w:szCs w:val="24"/>
        </w:rPr>
        <w:t xml:space="preserve"> from the Italian Antitrust Authority, to which it was communicated pursuant to the regulations on the control of concentrations between companies.</w:t>
      </w:r>
    </w:p>
    <w:p w14:paraId="6974E624" w14:textId="77777777" w:rsidR="00923F22" w:rsidRPr="00860666" w:rsidRDefault="00923F22" w:rsidP="00923F22">
      <w:pPr>
        <w:keepNext/>
        <w:keepLines/>
        <w:spacing w:line="360" w:lineRule="auto"/>
        <w:contextualSpacing/>
        <w:jc w:val="both"/>
        <w:rPr>
          <w:rFonts w:ascii="Arial" w:eastAsia="Arial" w:hAnsi="Arial" w:cs="Arial"/>
          <w:sz w:val="24"/>
          <w:szCs w:val="24"/>
        </w:rPr>
      </w:pPr>
    </w:p>
    <w:p w14:paraId="44ADE3B2" w14:textId="77777777" w:rsidR="00923F22" w:rsidRPr="00860666" w:rsidRDefault="00923F22" w:rsidP="00B523E1">
      <w:pPr>
        <w:keepNext/>
        <w:keepLines/>
        <w:widowControl/>
        <w:numPr>
          <w:ilvl w:val="0"/>
          <w:numId w:val="26"/>
        </w:numPr>
        <w:spacing w:after="160" w:line="360" w:lineRule="auto"/>
        <w:ind w:left="425" w:hanging="425"/>
        <w:contextualSpacing/>
        <w:jc w:val="both"/>
        <w:rPr>
          <w:rFonts w:ascii="Arial" w:eastAsia="Arial" w:hAnsi="Arial" w:cs="Arial"/>
          <w:b/>
          <w:bCs/>
          <w:i/>
          <w:iCs/>
          <w:sz w:val="24"/>
          <w:szCs w:val="24"/>
          <w:u w:val="single"/>
        </w:rPr>
      </w:pPr>
      <w:r w:rsidRPr="00860666">
        <w:rPr>
          <w:rFonts w:ascii="Arial" w:hAnsi="Arial"/>
          <w:b/>
          <w:i/>
          <w:sz w:val="24"/>
          <w:szCs w:val="24"/>
          <w:u w:val="single"/>
        </w:rPr>
        <w:t>Logistic 360 S.r.l.</w:t>
      </w:r>
    </w:p>
    <w:p w14:paraId="5E04FDBA" w14:textId="77777777" w:rsidR="00923F22" w:rsidRPr="00860666" w:rsidRDefault="00923F22" w:rsidP="00B523E1">
      <w:pPr>
        <w:keepLines/>
        <w:spacing w:line="360" w:lineRule="auto"/>
        <w:jc w:val="both"/>
        <w:rPr>
          <w:rFonts w:ascii="Arial" w:eastAsia="Arial" w:hAnsi="Arial" w:cs="Arial"/>
          <w:sz w:val="24"/>
          <w:szCs w:val="24"/>
        </w:rPr>
      </w:pPr>
      <w:r w:rsidRPr="00860666">
        <w:rPr>
          <w:rFonts w:ascii="Arial" w:hAnsi="Arial"/>
          <w:sz w:val="24"/>
          <w:szCs w:val="24"/>
        </w:rPr>
        <w:t>On 16 April 2026, Poste Logistics S.p.A. (‘Poste Logistics’), a Poste Italiane Group company dedicated to integrated logistics activities, entered into a Strategic Partnership Agreement with Benetton Group Srl providing for Poste Logistics to acquire a majority stake (51%) in Benetton Logistics Srl, a spin-off company of the Benetton Group, renamed Logistic 360 S.r.l.</w:t>
      </w:r>
    </w:p>
    <w:p w14:paraId="0086AF27" w14:textId="77777777" w:rsidR="00923F22" w:rsidRPr="00860666" w:rsidRDefault="00923F22" w:rsidP="005922B1">
      <w:pPr>
        <w:keepLines/>
        <w:spacing w:line="360" w:lineRule="auto"/>
        <w:jc w:val="both"/>
        <w:rPr>
          <w:rFonts w:ascii="Arial" w:hAnsi="Arial"/>
          <w:sz w:val="24"/>
          <w:szCs w:val="24"/>
        </w:rPr>
      </w:pPr>
      <w:r w:rsidRPr="00860666">
        <w:rPr>
          <w:rFonts w:ascii="Arial" w:hAnsi="Arial"/>
          <w:sz w:val="24"/>
          <w:szCs w:val="24"/>
        </w:rPr>
        <w:t>The transaction, which was subject to the condition precedent of notification to the Italian Antitrust Authority, was notified on 24 April 2026 and formally took effect on the same date.</w:t>
      </w:r>
    </w:p>
    <w:p w14:paraId="3FBDFDF6" w14:textId="77777777" w:rsidR="002C0AC4" w:rsidRPr="00860666" w:rsidRDefault="002C0AC4" w:rsidP="00923F22">
      <w:pPr>
        <w:keepLines/>
        <w:spacing w:line="360" w:lineRule="auto"/>
        <w:ind w:left="66"/>
        <w:jc w:val="both"/>
        <w:rPr>
          <w:rFonts w:ascii="Arial" w:eastAsia="Arial" w:hAnsi="Arial" w:cs="Arial"/>
          <w:sz w:val="24"/>
          <w:szCs w:val="24"/>
        </w:rPr>
      </w:pPr>
    </w:p>
    <w:p w14:paraId="49FA11D5" w14:textId="77777777" w:rsidR="00923F22" w:rsidRPr="00843820" w:rsidRDefault="00923F22" w:rsidP="00B523E1">
      <w:pPr>
        <w:keepNext/>
        <w:keepLines/>
        <w:widowControl/>
        <w:numPr>
          <w:ilvl w:val="0"/>
          <w:numId w:val="26"/>
        </w:numPr>
        <w:spacing w:after="160" w:line="360" w:lineRule="auto"/>
        <w:ind w:left="425" w:hanging="425"/>
        <w:contextualSpacing/>
        <w:jc w:val="both"/>
        <w:rPr>
          <w:rFonts w:ascii="Arial" w:hAnsi="Arial"/>
          <w:b/>
          <w:i/>
          <w:sz w:val="24"/>
          <w:szCs w:val="24"/>
          <w:u w:val="single"/>
        </w:rPr>
      </w:pPr>
      <w:r w:rsidRPr="00860666">
        <w:rPr>
          <w:rFonts w:ascii="Arial" w:hAnsi="Arial"/>
          <w:b/>
          <w:i/>
          <w:sz w:val="24"/>
          <w:szCs w:val="24"/>
          <w:u w:val="single"/>
        </w:rPr>
        <w:t>Financit SpA</w:t>
      </w:r>
    </w:p>
    <w:p w14:paraId="198AE7BB" w14:textId="77777777" w:rsidR="00923F22" w:rsidRDefault="00923F22" w:rsidP="00B523E1">
      <w:pPr>
        <w:keepLines/>
        <w:spacing w:line="360" w:lineRule="auto"/>
        <w:contextualSpacing/>
        <w:jc w:val="both"/>
        <w:rPr>
          <w:rFonts w:ascii="Arial" w:hAnsi="Arial"/>
          <w:sz w:val="24"/>
          <w:szCs w:val="24"/>
        </w:rPr>
      </w:pPr>
      <w:r w:rsidRPr="00860666">
        <w:rPr>
          <w:rFonts w:ascii="Arial" w:hAnsi="Arial"/>
          <w:sz w:val="24"/>
          <w:szCs w:val="24"/>
        </w:rPr>
        <w:t>On 4 June 2026, the 40% investment held in Financit was sold to BNL, which was already the majority shareholder of the company with a 60% investment, for a total amount of €22 million, including the dividend that Financit paid on 22 May, amounting to €4 million for the Poste Italiane S.p.A. share.</w:t>
      </w:r>
    </w:p>
    <w:p w14:paraId="7E1C1BDB" w14:textId="77777777" w:rsidR="00860666" w:rsidRDefault="00860666" w:rsidP="00923F22">
      <w:pPr>
        <w:keepLines/>
        <w:spacing w:line="360" w:lineRule="auto"/>
        <w:ind w:left="66"/>
        <w:contextualSpacing/>
        <w:jc w:val="both"/>
        <w:rPr>
          <w:rFonts w:ascii="Arial" w:hAnsi="Arial"/>
          <w:sz w:val="24"/>
          <w:szCs w:val="24"/>
        </w:rPr>
      </w:pPr>
    </w:p>
    <w:p w14:paraId="2F2BBDBA" w14:textId="77777777" w:rsidR="00860666" w:rsidRDefault="00860666" w:rsidP="00923F22">
      <w:pPr>
        <w:keepLines/>
        <w:spacing w:line="360" w:lineRule="auto"/>
        <w:ind w:left="66"/>
        <w:contextualSpacing/>
        <w:jc w:val="both"/>
        <w:rPr>
          <w:rFonts w:ascii="Arial" w:hAnsi="Arial"/>
          <w:sz w:val="24"/>
          <w:szCs w:val="24"/>
        </w:rPr>
      </w:pPr>
    </w:p>
    <w:p w14:paraId="5BA2C34A" w14:textId="77777777" w:rsidR="00860666" w:rsidRDefault="00860666" w:rsidP="00923F22">
      <w:pPr>
        <w:keepLines/>
        <w:spacing w:line="360" w:lineRule="auto"/>
        <w:ind w:left="66"/>
        <w:contextualSpacing/>
        <w:jc w:val="both"/>
        <w:rPr>
          <w:rFonts w:ascii="Arial" w:hAnsi="Arial"/>
          <w:sz w:val="24"/>
          <w:szCs w:val="24"/>
        </w:rPr>
      </w:pPr>
    </w:p>
    <w:p w14:paraId="1B8D26C0" w14:textId="77777777" w:rsidR="00860666" w:rsidRPr="00860666" w:rsidRDefault="00860666" w:rsidP="00923F22">
      <w:pPr>
        <w:keepLines/>
        <w:spacing w:line="360" w:lineRule="auto"/>
        <w:ind w:left="66"/>
        <w:contextualSpacing/>
        <w:jc w:val="both"/>
        <w:rPr>
          <w:rFonts w:ascii="Arial" w:eastAsia="Arial" w:hAnsi="Arial" w:cs="Arial"/>
          <w:sz w:val="24"/>
          <w:szCs w:val="24"/>
        </w:rPr>
      </w:pPr>
    </w:p>
    <w:p w14:paraId="7BBDF65C" w14:textId="6B5FBA8E" w:rsidR="00923F22" w:rsidRPr="00C80ECA" w:rsidRDefault="00923F22" w:rsidP="00C80ECA">
      <w:pPr>
        <w:keepNext/>
        <w:keepLines/>
        <w:widowControl/>
        <w:numPr>
          <w:ilvl w:val="0"/>
          <w:numId w:val="26"/>
        </w:numPr>
        <w:spacing w:after="160" w:line="360" w:lineRule="auto"/>
        <w:ind w:left="425" w:hanging="425"/>
        <w:contextualSpacing/>
        <w:jc w:val="both"/>
        <w:rPr>
          <w:rFonts w:ascii="Arial" w:hAnsi="Arial"/>
          <w:b/>
          <w:i/>
          <w:sz w:val="24"/>
          <w:szCs w:val="24"/>
          <w:u w:val="single"/>
        </w:rPr>
      </w:pPr>
      <w:r w:rsidRPr="00860666">
        <w:rPr>
          <w:rFonts w:ascii="Arial" w:hAnsi="Arial"/>
          <w:b/>
          <w:i/>
          <w:sz w:val="24"/>
          <w:szCs w:val="24"/>
          <w:u w:val="single"/>
        </w:rPr>
        <w:lastRenderedPageBreak/>
        <w:t xml:space="preserve">Polo </w:t>
      </w:r>
      <w:proofErr w:type="spellStart"/>
      <w:r w:rsidRPr="00860666">
        <w:rPr>
          <w:rFonts w:ascii="Arial" w:hAnsi="Arial"/>
          <w:b/>
          <w:i/>
          <w:sz w:val="24"/>
          <w:szCs w:val="24"/>
          <w:u w:val="single"/>
        </w:rPr>
        <w:t>Strategico</w:t>
      </w:r>
      <w:proofErr w:type="spellEnd"/>
      <w:r w:rsidRPr="00860666">
        <w:rPr>
          <w:rFonts w:ascii="Arial" w:hAnsi="Arial"/>
          <w:b/>
          <w:i/>
          <w:sz w:val="24"/>
          <w:szCs w:val="24"/>
          <w:u w:val="single"/>
        </w:rPr>
        <w:t xml:space="preserve"> Nazionale</w:t>
      </w:r>
    </w:p>
    <w:p w14:paraId="41A12394" w14:textId="77777777" w:rsidR="00923F22" w:rsidRDefault="00923F22" w:rsidP="00B523E1">
      <w:pPr>
        <w:keepLines/>
        <w:spacing w:line="360" w:lineRule="auto"/>
        <w:jc w:val="both"/>
        <w:rPr>
          <w:rFonts w:ascii="Arial" w:hAnsi="Arial"/>
          <w:sz w:val="24"/>
          <w:szCs w:val="24"/>
        </w:rPr>
      </w:pPr>
      <w:r w:rsidRPr="00860666">
        <w:rPr>
          <w:rFonts w:ascii="Arial" w:hAnsi="Arial"/>
          <w:sz w:val="24"/>
          <w:szCs w:val="24"/>
        </w:rPr>
        <w:t xml:space="preserve">On 16 June 2026, Poste Italiane S.p.A. signed a purchase and sale agreement aimed at acquiring a 20% investment in the share capital of Polo </w:t>
      </w:r>
      <w:proofErr w:type="spellStart"/>
      <w:r w:rsidRPr="00860666">
        <w:rPr>
          <w:rFonts w:ascii="Arial" w:hAnsi="Arial"/>
          <w:sz w:val="24"/>
          <w:szCs w:val="24"/>
        </w:rPr>
        <w:t>Strategico</w:t>
      </w:r>
      <w:proofErr w:type="spellEnd"/>
      <w:r w:rsidRPr="00860666">
        <w:rPr>
          <w:rFonts w:ascii="Arial" w:hAnsi="Arial"/>
          <w:sz w:val="24"/>
          <w:szCs w:val="24"/>
        </w:rPr>
        <w:t xml:space="preserve"> Nazionale S.p.A. (“PSN”), held by CDP Equity S.p.A. (“CDPE”). PSN is the company established as part of the "Cloud Italy Strategy" and the National Recovery and Resilience Plan, with the mission of designing, implementing and managing a cloud infrastructure with high reliability, security and </w:t>
      </w:r>
      <w:proofErr w:type="spellStart"/>
      <w:r w:rsidRPr="00860666">
        <w:rPr>
          <w:rFonts w:ascii="Arial" w:hAnsi="Arial"/>
          <w:sz w:val="24"/>
          <w:szCs w:val="24"/>
        </w:rPr>
        <w:t>localisation</w:t>
      </w:r>
      <w:proofErr w:type="spellEnd"/>
      <w:r w:rsidRPr="00860666">
        <w:rPr>
          <w:rFonts w:ascii="Arial" w:hAnsi="Arial"/>
          <w:sz w:val="24"/>
          <w:szCs w:val="24"/>
        </w:rPr>
        <w:t xml:space="preserve"> throughout the country, intended for the provision of digital services to the Public Administration. The transaction is aimed at strengthening the Poste Italiane Group's positioning in the digital infrastructure and cloud services sector in support of the Public Administration. The closing of the transaction, expected by the end of 2026, is subject to the fulfilment of the </w:t>
      </w:r>
      <w:proofErr w:type="gramStart"/>
      <w:r w:rsidRPr="00860666">
        <w:rPr>
          <w:rFonts w:ascii="Arial" w:hAnsi="Arial"/>
          <w:sz w:val="24"/>
          <w:szCs w:val="24"/>
        </w:rPr>
        <w:t>conditions</w:t>
      </w:r>
      <w:proofErr w:type="gramEnd"/>
      <w:r w:rsidRPr="00860666">
        <w:rPr>
          <w:rFonts w:ascii="Arial" w:hAnsi="Arial"/>
          <w:sz w:val="24"/>
          <w:szCs w:val="24"/>
        </w:rPr>
        <w:t xml:space="preserve"> precedent provided for in the contract.</w:t>
      </w:r>
    </w:p>
    <w:p w14:paraId="4E25463C" w14:textId="77777777" w:rsidR="00860666" w:rsidRPr="00860666" w:rsidRDefault="00860666" w:rsidP="00923F22">
      <w:pPr>
        <w:keepLines/>
        <w:spacing w:line="360" w:lineRule="auto"/>
        <w:ind w:left="68"/>
        <w:jc w:val="both"/>
        <w:rPr>
          <w:rFonts w:ascii="Arial" w:eastAsia="Arial" w:hAnsi="Arial" w:cs="Arial"/>
          <w:sz w:val="24"/>
          <w:szCs w:val="24"/>
        </w:rPr>
      </w:pPr>
    </w:p>
    <w:p w14:paraId="46E0FF5B" w14:textId="6D3C7A5D" w:rsidR="00923F22" w:rsidRPr="0068762B" w:rsidRDefault="00923F22" w:rsidP="00843820">
      <w:pPr>
        <w:keepNext/>
        <w:keepLines/>
        <w:widowControl/>
        <w:numPr>
          <w:ilvl w:val="0"/>
          <w:numId w:val="26"/>
        </w:numPr>
        <w:spacing w:after="160" w:line="360" w:lineRule="auto"/>
        <w:ind w:left="425" w:hanging="425"/>
        <w:contextualSpacing/>
        <w:jc w:val="both"/>
        <w:rPr>
          <w:rFonts w:ascii="Arial" w:hAnsi="Arial"/>
          <w:b/>
          <w:i/>
          <w:sz w:val="24"/>
          <w:szCs w:val="24"/>
          <w:u w:val="single"/>
        </w:rPr>
      </w:pPr>
      <w:r w:rsidRPr="00860666">
        <w:rPr>
          <w:rFonts w:ascii="Arial" w:hAnsi="Arial"/>
          <w:b/>
          <w:i/>
          <w:sz w:val="24"/>
          <w:szCs w:val="24"/>
          <w:u w:val="single"/>
        </w:rPr>
        <w:t>Financial Hub</w:t>
      </w:r>
    </w:p>
    <w:p w14:paraId="40B133D4" w14:textId="77777777" w:rsidR="00923F22" w:rsidRDefault="00923F22" w:rsidP="00923F22">
      <w:pPr>
        <w:keepLines/>
        <w:spacing w:line="360" w:lineRule="auto"/>
        <w:jc w:val="both"/>
        <w:rPr>
          <w:rFonts w:ascii="Arial" w:hAnsi="Arial"/>
          <w:sz w:val="24"/>
          <w:szCs w:val="24"/>
        </w:rPr>
      </w:pPr>
      <w:r w:rsidRPr="00860666">
        <w:rPr>
          <w:rFonts w:ascii="Arial" w:hAnsi="Arial"/>
          <w:color w:val="000000"/>
          <w:sz w:val="24"/>
          <w:szCs w:val="24"/>
        </w:rPr>
        <w:t xml:space="preserve">As part of the </w:t>
      </w:r>
      <w:proofErr w:type="spellStart"/>
      <w:r w:rsidRPr="00860666">
        <w:rPr>
          <w:rFonts w:ascii="Arial" w:hAnsi="Arial"/>
          <w:color w:val="000000"/>
          <w:sz w:val="24"/>
          <w:szCs w:val="24"/>
        </w:rPr>
        <w:t>reorganisation</w:t>
      </w:r>
      <w:proofErr w:type="spellEnd"/>
      <w:r w:rsidRPr="00860666">
        <w:rPr>
          <w:rFonts w:ascii="Arial" w:hAnsi="Arial"/>
          <w:color w:val="000000"/>
          <w:sz w:val="24"/>
          <w:szCs w:val="24"/>
        </w:rPr>
        <w:t xml:space="preserve"> of the Group’s businesses and the consequent establishment of a “Financial Hub” that will include the payments business, on 23 July, the Poste extraordinary shareholders’ meeting approved the project for the partial demerger of PostePay S.p.A., with the assignment of the demerged business to Poste Italiane S.p.A. and the simultaneous allocation of part of the demerged business to BancoPosta RFC, subject to the amendment of the Regulation governing BancoPosta RFC. </w:t>
      </w:r>
      <w:r w:rsidRPr="00860666">
        <w:rPr>
          <w:rFonts w:ascii="Arial" w:hAnsi="Arial"/>
          <w:sz w:val="24"/>
          <w:szCs w:val="24"/>
        </w:rPr>
        <w:t>The effectiveness of the transaction is expected from 1 January 2027.</w:t>
      </w:r>
    </w:p>
    <w:p w14:paraId="7CDFB250" w14:textId="77777777" w:rsidR="0068762B" w:rsidRPr="00860666" w:rsidRDefault="0068762B" w:rsidP="00923F22">
      <w:pPr>
        <w:keepLines/>
        <w:spacing w:line="360" w:lineRule="auto"/>
        <w:jc w:val="both"/>
        <w:rPr>
          <w:rFonts w:ascii="Arial" w:eastAsia="Calibri" w:hAnsi="Arial" w:cs="Arial"/>
          <w:b/>
          <w:color w:val="000000"/>
          <w:spacing w:val="5"/>
          <w:sz w:val="24"/>
          <w:szCs w:val="24"/>
          <w:shd w:val="clear" w:color="auto" w:fill="FFFFFF"/>
        </w:rPr>
      </w:pPr>
    </w:p>
    <w:p w14:paraId="691E29D3" w14:textId="77777777" w:rsidR="00923F22" w:rsidRPr="00860666" w:rsidRDefault="00923F22" w:rsidP="00843820">
      <w:pPr>
        <w:keepNext/>
        <w:keepLines/>
        <w:widowControl/>
        <w:numPr>
          <w:ilvl w:val="0"/>
          <w:numId w:val="26"/>
        </w:numPr>
        <w:spacing w:line="360" w:lineRule="auto"/>
        <w:ind w:left="425" w:hanging="425"/>
        <w:contextualSpacing/>
        <w:jc w:val="both"/>
        <w:rPr>
          <w:rFonts w:ascii="Arial" w:eastAsia="Arial" w:hAnsi="Arial" w:cs="Arial"/>
          <w:b/>
          <w:bCs/>
          <w:i/>
          <w:iCs/>
          <w:sz w:val="24"/>
          <w:szCs w:val="24"/>
          <w:u w:val="single"/>
        </w:rPr>
      </w:pPr>
      <w:r w:rsidRPr="00860666">
        <w:rPr>
          <w:rFonts w:ascii="Arial" w:hAnsi="Arial"/>
          <w:b/>
          <w:i/>
          <w:sz w:val="24"/>
          <w:szCs w:val="24"/>
          <w:u w:val="single"/>
        </w:rPr>
        <w:t>Purchase of treasury shares</w:t>
      </w:r>
    </w:p>
    <w:p w14:paraId="45376D60" w14:textId="77777777" w:rsidR="00923F22" w:rsidRPr="00860666" w:rsidRDefault="00923F22" w:rsidP="00354A43">
      <w:pPr>
        <w:pStyle w:val="ListParagraph"/>
        <w:keepNext/>
        <w:keepLines/>
        <w:spacing w:line="360" w:lineRule="auto"/>
        <w:jc w:val="both"/>
        <w:rPr>
          <w:rFonts w:ascii="Arial" w:eastAsia="Calibri" w:hAnsi="Arial" w:cs="Arial"/>
          <w:b/>
          <w:color w:val="000000"/>
          <w:spacing w:val="5"/>
          <w:sz w:val="24"/>
          <w:szCs w:val="24"/>
          <w:shd w:val="clear" w:color="auto" w:fill="FFFFFF"/>
        </w:rPr>
      </w:pPr>
      <w:r w:rsidRPr="00860666">
        <w:rPr>
          <w:rFonts w:ascii="Arial" w:hAnsi="Arial"/>
          <w:sz w:val="24"/>
          <w:szCs w:val="24"/>
        </w:rPr>
        <w:t xml:space="preserve">Pursuant to the </w:t>
      </w:r>
      <w:proofErr w:type="spellStart"/>
      <w:r w:rsidRPr="00860666">
        <w:rPr>
          <w:rFonts w:ascii="Arial" w:hAnsi="Arial"/>
          <w:sz w:val="24"/>
          <w:szCs w:val="24"/>
        </w:rPr>
        <w:t>authorisation</w:t>
      </w:r>
      <w:proofErr w:type="spellEnd"/>
      <w:r w:rsidRPr="00860666">
        <w:rPr>
          <w:rFonts w:ascii="Arial" w:hAnsi="Arial"/>
          <w:sz w:val="24"/>
          <w:szCs w:val="24"/>
        </w:rPr>
        <w:t xml:space="preserve"> to purchase treasury shares approved by the Poste Italiane Shareholders' Meeting on 30 May 2025, aimed at acquiring a supply of shares to be allocated to the Group's directors and employees who are beneficiaries of the variable incentive plans, between 31 March 2026 and 02 April 2026, Poste Italiane S.p.A. purchased 1,773,263 treasury shares at an average unit price of €20.531573, for a total consideration of €36,407,878.70. Furthermore, between 8 and 13 </w:t>
      </w:r>
      <w:proofErr w:type="gramStart"/>
      <w:r w:rsidRPr="00860666">
        <w:rPr>
          <w:rFonts w:ascii="Arial" w:hAnsi="Arial"/>
          <w:sz w:val="24"/>
          <w:szCs w:val="24"/>
        </w:rPr>
        <w:t>May,</w:t>
      </w:r>
      <w:proofErr w:type="gramEnd"/>
      <w:r w:rsidRPr="00860666">
        <w:rPr>
          <w:rFonts w:ascii="Arial" w:hAnsi="Arial"/>
          <w:sz w:val="24"/>
          <w:szCs w:val="24"/>
        </w:rPr>
        <w:t xml:space="preserve"> 2026, an additional 570,234 treasury shares were purchased at an average unit price of €23.836025, for a total value of €13,592,111.71. In the period under review, 1,617,307 shares were also delivered to employees for incentive plans.</w:t>
      </w:r>
    </w:p>
    <w:p w14:paraId="7A6BE106" w14:textId="77777777" w:rsidR="00923F22" w:rsidRPr="00860666" w:rsidRDefault="00923F22" w:rsidP="00923F22">
      <w:pPr>
        <w:spacing w:line="360" w:lineRule="auto"/>
        <w:ind w:right="113"/>
        <w:jc w:val="both"/>
        <w:rPr>
          <w:rFonts w:ascii="Arial" w:eastAsia="Times New Roman" w:hAnsi="Arial" w:cs="Times New Roman"/>
          <w:sz w:val="24"/>
          <w:szCs w:val="24"/>
        </w:rPr>
      </w:pPr>
      <w:proofErr w:type="gramStart"/>
      <w:r w:rsidRPr="00860666">
        <w:rPr>
          <w:rFonts w:ascii="Arial" w:hAnsi="Arial"/>
          <w:sz w:val="24"/>
          <w:szCs w:val="24"/>
        </w:rPr>
        <w:t>Taking into account</w:t>
      </w:r>
      <w:proofErr w:type="gramEnd"/>
      <w:r w:rsidRPr="00860666">
        <w:rPr>
          <w:rFonts w:ascii="Arial" w:hAnsi="Arial"/>
          <w:sz w:val="24"/>
          <w:szCs w:val="24"/>
        </w:rPr>
        <w:t xml:space="preserve"> the shares held in the portfolio resulting from previous share buy-backs and the delivery to the beneficiaries of the incentive plans, </w:t>
      </w:r>
      <w:proofErr w:type="gramStart"/>
      <w:r w:rsidRPr="00860666">
        <w:rPr>
          <w:rFonts w:ascii="Arial" w:hAnsi="Arial"/>
          <w:sz w:val="24"/>
          <w:szCs w:val="24"/>
        </w:rPr>
        <w:t>at</w:t>
      </w:r>
      <w:proofErr w:type="gramEnd"/>
      <w:r w:rsidRPr="00860666">
        <w:rPr>
          <w:rFonts w:ascii="Arial" w:hAnsi="Arial"/>
          <w:sz w:val="24"/>
          <w:szCs w:val="24"/>
        </w:rPr>
        <w:t xml:space="preserve"> 30 June 2026, Poste Italiane holds 12,720,300 treasury shares, equal to 0.974% of the share capital.</w:t>
      </w:r>
    </w:p>
    <w:p w14:paraId="251A8EAA" w14:textId="6708C19B" w:rsidR="00923F22" w:rsidRPr="00B00C5F" w:rsidRDefault="00923F22" w:rsidP="00923F22">
      <w:pPr>
        <w:pStyle w:val="ListParagraph"/>
        <w:widowControl/>
        <w:numPr>
          <w:ilvl w:val="0"/>
          <w:numId w:val="26"/>
        </w:numPr>
        <w:spacing w:line="360" w:lineRule="auto"/>
        <w:ind w:left="426" w:right="113" w:hanging="426"/>
        <w:contextualSpacing/>
        <w:jc w:val="both"/>
        <w:rPr>
          <w:rFonts w:ascii="Arial" w:eastAsia="Times New Roman" w:hAnsi="Arial" w:cs="Times New Roman"/>
          <w:b/>
          <w:bCs/>
          <w:sz w:val="24"/>
          <w:szCs w:val="24"/>
          <w:u w:val="single"/>
          <w:lang w:val="pt-BR"/>
        </w:rPr>
      </w:pPr>
      <w:r w:rsidRPr="00860666">
        <w:rPr>
          <w:rFonts w:ascii="Arial" w:hAnsi="Arial"/>
          <w:b/>
          <w:sz w:val="24"/>
          <w:szCs w:val="24"/>
          <w:u w:val="single"/>
          <w:lang w:val="pt-BR"/>
        </w:rPr>
        <w:lastRenderedPageBreak/>
        <w:t>Telecom Italia S.p.A. (TIM)</w:t>
      </w:r>
    </w:p>
    <w:p w14:paraId="06DFDCB7" w14:textId="77777777" w:rsidR="00923F22" w:rsidRPr="00860666" w:rsidRDefault="00923F22" w:rsidP="00923F22">
      <w:pPr>
        <w:spacing w:line="360" w:lineRule="auto"/>
        <w:ind w:right="113"/>
        <w:jc w:val="both"/>
        <w:rPr>
          <w:rFonts w:ascii="Arial" w:eastAsia="Times New Roman" w:hAnsi="Arial" w:cs="Times New Roman"/>
          <w:sz w:val="24"/>
          <w:szCs w:val="24"/>
        </w:rPr>
      </w:pPr>
      <w:r w:rsidRPr="00860666">
        <w:rPr>
          <w:rFonts w:ascii="Arial" w:hAnsi="Arial"/>
          <w:sz w:val="24"/>
          <w:szCs w:val="24"/>
        </w:rPr>
        <w:t>On 22 March 2026, the Board of Directors of Poste Italiane approved the launch of a voluntary total takeover and exchange bid for 2,135,725,819 TIM ordinary shares, representing the total number of ordinary shares, including the newly issued ordinary shares to facilitate the 1:1 conversion of savings shares and the treasury shares held by TIM, net of the shares held by Poste Italiane following the conversion of the savings shares equal to 429,363,990 (the "Transaction").</w:t>
      </w:r>
    </w:p>
    <w:p w14:paraId="5522FA7F" w14:textId="77777777" w:rsidR="00923F22" w:rsidRPr="00860666" w:rsidRDefault="00923F22" w:rsidP="00923F22">
      <w:pPr>
        <w:spacing w:line="360" w:lineRule="auto"/>
        <w:ind w:right="113"/>
        <w:jc w:val="both"/>
        <w:rPr>
          <w:rFonts w:ascii="Arial" w:eastAsia="Times New Roman" w:hAnsi="Arial" w:cs="Times New Roman"/>
          <w:sz w:val="24"/>
          <w:szCs w:val="24"/>
        </w:rPr>
      </w:pPr>
      <w:r w:rsidRPr="00860666">
        <w:rPr>
          <w:rFonts w:ascii="Arial" w:hAnsi="Arial"/>
          <w:sz w:val="24"/>
          <w:szCs w:val="24"/>
        </w:rPr>
        <w:t>The consideration to be paid by Poste Italiane to TIM shareholders who accept the Bid will consist of (i) a cash component of €1.6710 for each TIM share accepted under the takeover bid, and (ii) a share component of 0.21810 newly issued Poste Italiane ordinary shares for each TIM share accepted under the takeover bid.</w:t>
      </w:r>
    </w:p>
    <w:p w14:paraId="39F0C5CF" w14:textId="77777777" w:rsidR="00923F22" w:rsidRPr="00860666" w:rsidRDefault="00923F22" w:rsidP="00923F22">
      <w:pPr>
        <w:spacing w:line="360" w:lineRule="auto"/>
        <w:ind w:right="113"/>
        <w:jc w:val="both"/>
        <w:rPr>
          <w:rFonts w:ascii="Arial" w:eastAsia="Times New Roman" w:hAnsi="Arial" w:cs="Times New Roman"/>
          <w:sz w:val="24"/>
          <w:szCs w:val="24"/>
        </w:rPr>
      </w:pPr>
      <w:r w:rsidRPr="00860666">
        <w:rPr>
          <w:rFonts w:ascii="Arial" w:hAnsi="Arial"/>
          <w:sz w:val="24"/>
          <w:szCs w:val="24"/>
        </w:rPr>
        <w:t xml:space="preserve">The total consideration for the Transaction (the sum of equal the cash portion and the share portion), to €10.8 billion based on the official price of Poste Italiane shares on 20 March 2026, represents a value equal to 0.635 euros (before TIM share reverse split) and €6.35 (post TIM share reverse split) for each TIM share and, therefore, incorporates a premium equal to 9.01% compared to the official price of TIM shares recorded on 20 March 2026. </w:t>
      </w:r>
    </w:p>
    <w:p w14:paraId="64E170B6" w14:textId="77777777" w:rsidR="00923F22" w:rsidRPr="00860666" w:rsidRDefault="00923F22" w:rsidP="00923F22">
      <w:pPr>
        <w:spacing w:line="360" w:lineRule="auto"/>
        <w:ind w:right="113"/>
        <w:jc w:val="both"/>
        <w:rPr>
          <w:rFonts w:ascii="Arial" w:eastAsia="Times New Roman" w:hAnsi="Arial" w:cs="Times New Roman"/>
          <w:sz w:val="24"/>
          <w:szCs w:val="24"/>
        </w:rPr>
      </w:pPr>
      <w:r w:rsidRPr="00860666">
        <w:rPr>
          <w:rFonts w:ascii="Arial" w:hAnsi="Arial"/>
          <w:sz w:val="24"/>
          <w:szCs w:val="24"/>
        </w:rPr>
        <w:t>The objective of the takeover bid is to acquire the entire share capital of TIM and to delist TIM shares from Euronext Milan.</w:t>
      </w:r>
    </w:p>
    <w:p w14:paraId="37ADE024" w14:textId="77777777" w:rsidR="00923F22" w:rsidRPr="00860666" w:rsidRDefault="00923F22" w:rsidP="00923F22">
      <w:pPr>
        <w:spacing w:line="360" w:lineRule="auto"/>
        <w:ind w:right="113"/>
        <w:jc w:val="both"/>
        <w:rPr>
          <w:rFonts w:ascii="Arial" w:hAnsi="Arial"/>
          <w:sz w:val="24"/>
          <w:szCs w:val="24"/>
        </w:rPr>
      </w:pPr>
      <w:r w:rsidRPr="00860666">
        <w:rPr>
          <w:rFonts w:ascii="Arial" w:hAnsi="Arial"/>
          <w:sz w:val="24"/>
          <w:szCs w:val="24"/>
        </w:rPr>
        <w:t xml:space="preserve">On 7 July 2026, the Board of Directors of Poste Italiane exercised the mandate conferred by the Shareholders' Meeting of 18 June 2026, resolving on a paid-up capital increase, including in several tranches, to be subscribed by 31 December 2026, for a maximum total nominal amount of €371,986,879, plus share premium, through the issue of a maximum number of 371,986,879 ordinary shares, to be paid up by contribution in kind, to service the takeover bid for TIM shares. </w:t>
      </w:r>
    </w:p>
    <w:p w14:paraId="247C9FBE" w14:textId="77777777" w:rsidR="00923F22" w:rsidRPr="00860666" w:rsidRDefault="00923F22" w:rsidP="00923F22">
      <w:pPr>
        <w:spacing w:line="360" w:lineRule="auto"/>
        <w:ind w:right="113"/>
        <w:jc w:val="both"/>
        <w:rPr>
          <w:rFonts w:ascii="Arial" w:eastAsia="Times New Roman" w:hAnsi="Arial" w:cs="Times New Roman"/>
          <w:sz w:val="24"/>
          <w:szCs w:val="24"/>
        </w:rPr>
      </w:pPr>
      <w:r w:rsidRPr="00860666">
        <w:rPr>
          <w:rFonts w:ascii="Arial" w:eastAsia="Times New Roman" w:hAnsi="Arial" w:cs="Times New Roman"/>
          <w:sz w:val="24"/>
          <w:szCs w:val="24"/>
        </w:rPr>
        <w:t>Subsequently, on 15 July 2026, CONSOB approved the Offer Document pursuant to Article 102, paragraph 4, of the Consolidated Law on Finance (TUF); the acceptance period will start on 20 July 2026 and will end on 11 September 2026.</w:t>
      </w:r>
    </w:p>
    <w:p w14:paraId="5C090D9E" w14:textId="77777777" w:rsidR="00923F22" w:rsidRPr="00860666" w:rsidRDefault="00923F22" w:rsidP="00923F22">
      <w:pPr>
        <w:spacing w:line="360" w:lineRule="auto"/>
        <w:ind w:right="113"/>
        <w:jc w:val="both"/>
        <w:rPr>
          <w:rFonts w:ascii="Arial" w:eastAsia="Times New Roman" w:hAnsi="Arial" w:cs="Times New Roman"/>
          <w:sz w:val="24"/>
          <w:szCs w:val="24"/>
        </w:rPr>
      </w:pPr>
      <w:r w:rsidRPr="00860666">
        <w:rPr>
          <w:rFonts w:ascii="Arial" w:hAnsi="Arial"/>
          <w:sz w:val="24"/>
          <w:szCs w:val="24"/>
        </w:rPr>
        <w:t xml:space="preserve">The Transaction is expected by the third quarter of 2026. </w:t>
      </w:r>
    </w:p>
    <w:p w14:paraId="0CBC606D" w14:textId="0747B3BB" w:rsidR="00923F22" w:rsidRPr="0076310C" w:rsidRDefault="00923F22" w:rsidP="00923F22">
      <w:pPr>
        <w:spacing w:line="360" w:lineRule="auto"/>
        <w:ind w:right="113"/>
        <w:jc w:val="both"/>
        <w:rPr>
          <w:rFonts w:ascii="Arial" w:eastAsia="Times New Roman" w:hAnsi="Arial" w:cs="Times New Roman"/>
          <w:sz w:val="24"/>
          <w:szCs w:val="24"/>
        </w:rPr>
      </w:pPr>
      <w:r w:rsidRPr="00860666">
        <w:rPr>
          <w:rFonts w:ascii="Arial" w:hAnsi="Arial"/>
          <w:sz w:val="24"/>
          <w:szCs w:val="24"/>
        </w:rPr>
        <w:t>For further details on the transaction, please refer to the documentation published in the dedicated section of the Poste Italiane corporate website concerning the Total Voluntary Takeover and Exchange Bid for Telecom Italia S.p.A.</w:t>
      </w:r>
    </w:p>
    <w:p w14:paraId="3DF24BEB" w14:textId="28658E0F" w:rsidR="001E4559" w:rsidRDefault="00873752" w:rsidP="00C15F2A">
      <w:pPr>
        <w:spacing w:line="360" w:lineRule="auto"/>
        <w:ind w:right="142"/>
        <w:jc w:val="center"/>
        <w:rPr>
          <w:rFonts w:ascii="Arial" w:eastAsia="Arial" w:hAnsi="Arial" w:cs="Arial"/>
          <w:b/>
          <w:bCs/>
          <w:sz w:val="24"/>
          <w:szCs w:val="24"/>
          <w:lang w:val="en-GB"/>
        </w:rPr>
      </w:pPr>
      <w:r>
        <w:rPr>
          <w:rFonts w:cs="Arial"/>
          <w:sz w:val="24"/>
          <w:szCs w:val="24"/>
          <w:lang w:val="en-GB"/>
        </w:rPr>
        <w:t>***</w:t>
      </w:r>
      <w:r w:rsidR="001E4559">
        <w:rPr>
          <w:rFonts w:cs="Arial"/>
          <w:sz w:val="24"/>
          <w:szCs w:val="24"/>
          <w:lang w:val="en-GB"/>
        </w:rPr>
        <w:br w:type="page"/>
      </w:r>
    </w:p>
    <w:p w14:paraId="13574BCB" w14:textId="2A0742DB" w:rsidR="001E4559" w:rsidRPr="00132F44" w:rsidRDefault="001E4559" w:rsidP="00462106">
      <w:pPr>
        <w:pStyle w:val="Heading1"/>
        <w:spacing w:line="360" w:lineRule="auto"/>
        <w:ind w:left="0"/>
        <w:jc w:val="center"/>
        <w:rPr>
          <w:rFonts w:cs="Arial"/>
          <w:spacing w:val="-1"/>
          <w:sz w:val="24"/>
          <w:szCs w:val="24"/>
          <w:lang w:val="en-GB"/>
        </w:rPr>
      </w:pPr>
      <w:r w:rsidRPr="00132F44">
        <w:rPr>
          <w:rFonts w:cs="Arial"/>
          <w:sz w:val="24"/>
          <w:szCs w:val="24"/>
          <w:lang w:val="en-GB"/>
        </w:rPr>
        <w:lastRenderedPageBreak/>
        <w:t>ALTERNATIVE PERFORMANCE INDICATORS</w:t>
      </w:r>
    </w:p>
    <w:p w14:paraId="7D05B0FE" w14:textId="6E76010C" w:rsidR="00AC238C" w:rsidRPr="00011E65" w:rsidRDefault="00AC238C" w:rsidP="00462106">
      <w:pPr>
        <w:spacing w:line="360" w:lineRule="auto"/>
        <w:jc w:val="both"/>
        <w:rPr>
          <w:rFonts w:ascii="Arial" w:hAnsi="Arial" w:cs="Arial"/>
          <w:noProof/>
        </w:rPr>
      </w:pPr>
      <w:r w:rsidRPr="00011E65">
        <w:rPr>
          <w:rFonts w:ascii="Arial" w:hAnsi="Arial" w:cs="Arial"/>
          <w:noProof/>
        </w:rPr>
        <w:t>In keeping with the guidelines published by the European Securities and Markets Authority on 5</w:t>
      </w:r>
      <w:r w:rsidR="00D350E1">
        <w:rPr>
          <w:rFonts w:ascii="Arial" w:hAnsi="Arial" w:cs="Arial"/>
          <w:noProof/>
        </w:rPr>
        <w:t xml:space="preserve"> </w:t>
      </w:r>
      <w:r w:rsidRPr="00011E65">
        <w:rPr>
          <w:rFonts w:ascii="Arial" w:hAnsi="Arial" w:cs="Arial"/>
          <w:noProof/>
        </w:rPr>
        <w:t>October 2015 (ESMA/2015/1415), in addition to the financial disclosures required by IFRS, Poste</w:t>
      </w:r>
      <w:r w:rsidR="00D350E1">
        <w:rPr>
          <w:rFonts w:ascii="Arial" w:hAnsi="Arial" w:cs="Arial"/>
          <w:noProof/>
        </w:rPr>
        <w:t xml:space="preserve"> </w:t>
      </w:r>
      <w:r w:rsidRPr="00011E65">
        <w:rPr>
          <w:rFonts w:ascii="Arial" w:hAnsi="Arial" w:cs="Arial"/>
          <w:noProof/>
        </w:rPr>
        <w:t>Italiane has included a number of indicators in this report that have been derived from them. These</w:t>
      </w:r>
      <w:r w:rsidR="00D350E1">
        <w:rPr>
          <w:rFonts w:ascii="Arial" w:hAnsi="Arial" w:cs="Arial"/>
          <w:noProof/>
        </w:rPr>
        <w:t xml:space="preserve"> </w:t>
      </w:r>
      <w:r w:rsidRPr="00011E65">
        <w:rPr>
          <w:rFonts w:ascii="Arial" w:hAnsi="Arial" w:cs="Arial"/>
          <w:noProof/>
        </w:rPr>
        <w:t>provide management with a further tool for measuring the Group’s performance.</w:t>
      </w:r>
    </w:p>
    <w:p w14:paraId="73ADD224" w14:textId="26328DE7" w:rsidR="00AC238C" w:rsidRPr="00011E65" w:rsidRDefault="00AC238C" w:rsidP="00462106">
      <w:pPr>
        <w:spacing w:line="360" w:lineRule="auto"/>
        <w:jc w:val="both"/>
        <w:rPr>
          <w:rFonts w:ascii="Arial" w:hAnsi="Arial" w:cs="Arial"/>
          <w:noProof/>
        </w:rPr>
      </w:pPr>
      <w:r w:rsidRPr="00011E65">
        <w:rPr>
          <w:rFonts w:ascii="Arial" w:hAnsi="Arial" w:cs="Arial"/>
          <w:noProof/>
        </w:rPr>
        <w:t>The following alternative performance indicators are used:</w:t>
      </w:r>
      <w:r w:rsidR="00D350E1">
        <w:rPr>
          <w:rFonts w:ascii="Arial" w:hAnsi="Arial" w:cs="Arial"/>
          <w:noProof/>
        </w:rPr>
        <w:t xml:space="preserve"> </w:t>
      </w:r>
      <w:r w:rsidRPr="00011E65">
        <w:rPr>
          <w:rFonts w:ascii="Arial" w:hAnsi="Arial" w:cs="Arial"/>
          <w:noProof/>
        </w:rPr>
        <w:t>EBIT (Earnings before interest and taxes):</w:t>
      </w:r>
      <w:r w:rsidR="00D350E1">
        <w:rPr>
          <w:rFonts w:ascii="Arial" w:hAnsi="Arial" w:cs="Arial"/>
          <w:noProof/>
        </w:rPr>
        <w:t xml:space="preserve"> </w:t>
      </w:r>
      <w:r w:rsidRPr="00011E65">
        <w:rPr>
          <w:rFonts w:ascii="Arial" w:hAnsi="Arial" w:cs="Arial"/>
          <w:noProof/>
        </w:rPr>
        <w:t>this is an indicator of operating profit before financial</w:t>
      </w:r>
      <w:r w:rsidR="00D350E1">
        <w:rPr>
          <w:rFonts w:ascii="Arial" w:hAnsi="Arial" w:cs="Arial"/>
          <w:noProof/>
        </w:rPr>
        <w:t xml:space="preserve"> </w:t>
      </w:r>
      <w:r w:rsidRPr="00011E65">
        <w:rPr>
          <w:rFonts w:ascii="Arial" w:hAnsi="Arial" w:cs="Arial"/>
          <w:noProof/>
        </w:rPr>
        <w:t>expenses and taxation.</w:t>
      </w:r>
    </w:p>
    <w:p w14:paraId="45303202" w14:textId="4443825B" w:rsidR="00AC238C" w:rsidRPr="00011E65" w:rsidRDefault="00AC238C" w:rsidP="00462106">
      <w:pPr>
        <w:spacing w:line="360" w:lineRule="auto"/>
        <w:jc w:val="both"/>
        <w:rPr>
          <w:rFonts w:ascii="Arial" w:hAnsi="Arial" w:cs="Arial"/>
          <w:noProof/>
        </w:rPr>
      </w:pPr>
      <w:r w:rsidRPr="00011E65">
        <w:rPr>
          <w:rFonts w:ascii="Arial" w:hAnsi="Arial" w:cs="Arial"/>
          <w:noProof/>
        </w:rPr>
        <w:t>EBIT margin: this is an indicator of the operating performance and is calculated as the ratio of</w:t>
      </w:r>
      <w:r w:rsidR="00D350E1">
        <w:rPr>
          <w:rFonts w:ascii="Arial" w:hAnsi="Arial" w:cs="Arial"/>
          <w:noProof/>
        </w:rPr>
        <w:t xml:space="preserve"> </w:t>
      </w:r>
      <w:r w:rsidRPr="00011E65">
        <w:rPr>
          <w:rFonts w:ascii="Arial" w:hAnsi="Arial" w:cs="Arial"/>
          <w:noProof/>
        </w:rPr>
        <w:t>operating profit (EBIT) to total revenue. This indicator is also presented separately for each Strategic</w:t>
      </w:r>
      <w:r w:rsidR="00D350E1">
        <w:rPr>
          <w:rFonts w:ascii="Arial" w:hAnsi="Arial" w:cs="Arial"/>
          <w:noProof/>
        </w:rPr>
        <w:t xml:space="preserve"> </w:t>
      </w:r>
      <w:r w:rsidRPr="00011E65">
        <w:rPr>
          <w:rFonts w:ascii="Arial" w:hAnsi="Arial" w:cs="Arial"/>
          <w:noProof/>
        </w:rPr>
        <w:t>Business Unit.</w:t>
      </w:r>
    </w:p>
    <w:p w14:paraId="1A3FFCFB" w14:textId="6C020E46" w:rsidR="00AC238C" w:rsidRPr="00011E65" w:rsidRDefault="00AC238C" w:rsidP="00462106">
      <w:pPr>
        <w:spacing w:line="360" w:lineRule="auto"/>
        <w:jc w:val="both"/>
        <w:rPr>
          <w:rFonts w:ascii="Arial" w:hAnsi="Arial" w:cs="Arial"/>
          <w:noProof/>
        </w:rPr>
      </w:pPr>
      <w:r w:rsidRPr="00011E65">
        <w:rPr>
          <w:rFonts w:ascii="Arial" w:hAnsi="Arial" w:cs="Arial"/>
          <w:noProof/>
        </w:rPr>
        <w:t>ADJUSTED EBIT: EBIT adjusted excluding systemic charges estimate related to the insurance</w:t>
      </w:r>
      <w:r w:rsidR="00D350E1">
        <w:rPr>
          <w:rFonts w:ascii="Arial" w:hAnsi="Arial" w:cs="Arial"/>
          <w:noProof/>
        </w:rPr>
        <w:t xml:space="preserve"> </w:t>
      </w:r>
      <w:r w:rsidRPr="00011E65">
        <w:rPr>
          <w:rFonts w:ascii="Arial" w:hAnsi="Arial" w:cs="Arial"/>
          <w:noProof/>
        </w:rPr>
        <w:t>guarantee fund and costs and proceeds of extraordinary nature.</w:t>
      </w:r>
    </w:p>
    <w:p w14:paraId="528D45F2" w14:textId="34E48291" w:rsidR="00AC238C" w:rsidRPr="00D350E1" w:rsidRDefault="00AC238C" w:rsidP="00462106">
      <w:pPr>
        <w:spacing w:line="360" w:lineRule="auto"/>
        <w:jc w:val="both"/>
        <w:rPr>
          <w:rFonts w:ascii="Arial" w:hAnsi="Arial" w:cs="Arial"/>
          <w:noProof/>
        </w:rPr>
      </w:pPr>
      <w:r w:rsidRPr="00011E65">
        <w:rPr>
          <w:rFonts w:ascii="Arial" w:hAnsi="Arial" w:cs="Arial"/>
          <w:noProof/>
        </w:rPr>
        <w:t>The reconciliation of Reported EBIT and Adjusted EBIT is presented in the table below (million</w:t>
      </w:r>
      <w:r w:rsidR="00D350E1">
        <w:rPr>
          <w:rFonts w:ascii="Arial" w:hAnsi="Arial" w:cs="Arial"/>
          <w:noProof/>
        </w:rPr>
        <w:t xml:space="preserve"> </w:t>
      </w:r>
      <w:r w:rsidRPr="00011E65">
        <w:rPr>
          <w:rFonts w:ascii="Arial" w:hAnsi="Arial" w:cs="Arial"/>
          <w:noProof/>
        </w:rPr>
        <w:t>euros):</w:t>
      </w:r>
    </w:p>
    <w:p w14:paraId="10C1252A" w14:textId="607CF191" w:rsidR="00AC238C" w:rsidRDefault="006C7D8A" w:rsidP="00462106">
      <w:pPr>
        <w:spacing w:line="360" w:lineRule="auto"/>
        <w:jc w:val="both"/>
        <w:rPr>
          <w:noProof/>
        </w:rPr>
      </w:pPr>
      <w:r w:rsidRPr="006C7D8A">
        <w:rPr>
          <w:noProof/>
        </w:rPr>
        <w:drawing>
          <wp:inline distT="0" distB="0" distL="0" distR="0" wp14:anchorId="68C3C7A6" wp14:editId="5EC0D671">
            <wp:extent cx="6120765" cy="798118"/>
            <wp:effectExtent l="0" t="0" r="0" b="2540"/>
            <wp:docPr id="2052744126" name="Immag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744126" name="Immagine 14">
                      <a:extLst>
                        <a:ext uri="{C183D7F6-B498-43B3-948B-1728B52AA6E4}">
                          <adec:decorative xmlns:adec="http://schemas.microsoft.com/office/drawing/2017/decorative" val="1"/>
                        </a:ext>
                      </a:extLs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21591" cy="811265"/>
                    </a:xfrm>
                    <a:prstGeom prst="rect">
                      <a:avLst/>
                    </a:prstGeom>
                    <a:noFill/>
                    <a:ln>
                      <a:noFill/>
                    </a:ln>
                  </pic:spPr>
                </pic:pic>
              </a:graphicData>
            </a:graphic>
          </wp:inline>
        </w:drawing>
      </w:r>
    </w:p>
    <w:p w14:paraId="0564D36B" w14:textId="59F15FC6" w:rsidR="00AC238C" w:rsidRDefault="00AC238C" w:rsidP="00462106">
      <w:pPr>
        <w:spacing w:line="360" w:lineRule="auto"/>
        <w:jc w:val="both"/>
        <w:rPr>
          <w:rFonts w:ascii="Arial" w:hAnsi="Arial" w:cs="Arial"/>
          <w:noProof/>
          <w:lang w:val="en-GB"/>
        </w:rPr>
      </w:pPr>
      <w:r w:rsidRPr="001A78B5">
        <w:rPr>
          <w:rFonts w:ascii="Arial" w:hAnsi="Arial" w:cs="Arial"/>
          <w:noProof/>
          <w:lang w:val="en-GB"/>
        </w:rPr>
        <w:t>NET PROFIT EXCLUDING TIM STAKE: is calculated by subtracting the value of the equity</w:t>
      </w:r>
      <w:r w:rsidR="00D350E1">
        <w:rPr>
          <w:rFonts w:ascii="Arial" w:hAnsi="Arial" w:cs="Arial"/>
          <w:noProof/>
          <w:lang w:val="en-GB"/>
        </w:rPr>
        <w:t xml:space="preserve"> </w:t>
      </w:r>
      <w:r w:rsidRPr="001A78B5">
        <w:rPr>
          <w:rFonts w:ascii="Arial" w:hAnsi="Arial" w:cs="Arial"/>
          <w:noProof/>
          <w:lang w:val="en-GB"/>
        </w:rPr>
        <w:t>measurement of the investment held in TIM S.p.A. from the consolidated net profit, including PPA</w:t>
      </w:r>
      <w:r w:rsidR="00D350E1">
        <w:rPr>
          <w:rFonts w:ascii="Arial" w:hAnsi="Arial" w:cs="Arial"/>
          <w:noProof/>
          <w:lang w:val="en-GB"/>
        </w:rPr>
        <w:t xml:space="preserve"> </w:t>
      </w:r>
      <w:r w:rsidRPr="001A78B5">
        <w:rPr>
          <w:rFonts w:ascii="Arial" w:hAnsi="Arial" w:cs="Arial"/>
          <w:noProof/>
          <w:lang w:val="en-GB"/>
        </w:rPr>
        <w:t>adjustments.</w:t>
      </w:r>
    </w:p>
    <w:p w14:paraId="2BE68853" w14:textId="3CBBB9E1" w:rsidR="006C7D8A" w:rsidRDefault="006C7D8A" w:rsidP="00462106">
      <w:pPr>
        <w:spacing w:line="360" w:lineRule="auto"/>
        <w:jc w:val="both"/>
        <w:rPr>
          <w:rFonts w:ascii="Arial" w:hAnsi="Arial" w:cs="Arial"/>
          <w:noProof/>
          <w:lang w:val="en-GB"/>
        </w:rPr>
      </w:pPr>
      <w:r w:rsidRPr="006C7D8A">
        <w:rPr>
          <w:noProof/>
        </w:rPr>
        <w:drawing>
          <wp:inline distT="0" distB="0" distL="0" distR="0" wp14:anchorId="6B5B616E" wp14:editId="4EBD6300">
            <wp:extent cx="6120765" cy="607838"/>
            <wp:effectExtent l="0" t="0" r="0" b="1905"/>
            <wp:docPr id="334679968" name="Immagin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679968" name="Immagine 15">
                      <a:extLst>
                        <a:ext uri="{C183D7F6-B498-43B3-948B-1728B52AA6E4}">
                          <adec:decorative xmlns:adec="http://schemas.microsoft.com/office/drawing/2017/decorative" val="1"/>
                        </a:ext>
                      </a:extLs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37646" cy="609514"/>
                    </a:xfrm>
                    <a:prstGeom prst="rect">
                      <a:avLst/>
                    </a:prstGeom>
                    <a:noFill/>
                    <a:ln>
                      <a:noFill/>
                    </a:ln>
                  </pic:spPr>
                </pic:pic>
              </a:graphicData>
            </a:graphic>
          </wp:inline>
        </w:drawing>
      </w:r>
    </w:p>
    <w:p w14:paraId="080F7209" w14:textId="43E5A3DA" w:rsidR="00AC238C" w:rsidRPr="006C7D8A" w:rsidRDefault="00AC238C" w:rsidP="00462106">
      <w:pPr>
        <w:spacing w:line="360" w:lineRule="auto"/>
        <w:jc w:val="both"/>
        <w:rPr>
          <w:rFonts w:ascii="Arial" w:hAnsi="Arial" w:cs="Arial"/>
          <w:noProof/>
          <w:sz w:val="16"/>
          <w:szCs w:val="16"/>
          <w:lang w:val="en-GB"/>
        </w:rPr>
      </w:pPr>
      <w:r w:rsidRPr="006C7D8A">
        <w:rPr>
          <w:rFonts w:ascii="Arial" w:hAnsi="Arial" w:cs="Arial"/>
          <w:noProof/>
          <w:sz w:val="16"/>
          <w:szCs w:val="16"/>
          <w:lang w:val="en-GB"/>
        </w:rPr>
        <w:t>(*) Including PPA adjustments</w:t>
      </w:r>
    </w:p>
    <w:p w14:paraId="68A21DAE" w14:textId="6294F830" w:rsidR="00AC238C" w:rsidRPr="00611C1A" w:rsidRDefault="00AC238C" w:rsidP="00462106">
      <w:pPr>
        <w:spacing w:line="360" w:lineRule="auto"/>
        <w:jc w:val="both"/>
        <w:rPr>
          <w:rFonts w:ascii="Arial" w:hAnsi="Arial" w:cs="Arial"/>
          <w:noProof/>
          <w:spacing w:val="-1"/>
        </w:rPr>
      </w:pPr>
      <w:r w:rsidRPr="00611C1A">
        <w:rPr>
          <w:rFonts w:ascii="Arial" w:hAnsi="Arial" w:cs="Arial"/>
          <w:noProof/>
          <w:spacing w:val="-1"/>
        </w:rPr>
        <w:t>GROUP NET DEBT/(FUNDS): the sum of financial assets, tax credits under Law no. 77/2020, Cassa</w:t>
      </w:r>
      <w:r w:rsidR="00D350E1">
        <w:rPr>
          <w:rFonts w:ascii="Arial" w:hAnsi="Arial" w:cs="Arial"/>
          <w:noProof/>
          <w:spacing w:val="-1"/>
        </w:rPr>
        <w:t xml:space="preserve"> </w:t>
      </w:r>
      <w:r w:rsidRPr="00611C1A">
        <w:rPr>
          <w:rFonts w:ascii="Arial" w:hAnsi="Arial" w:cs="Arial"/>
          <w:noProof/>
          <w:spacing w:val="-1"/>
        </w:rPr>
        <w:t>e Depositi BancoPosta, Cash and cash equivalents, liabilities under insurance contracts, assets for</w:t>
      </w:r>
      <w:r w:rsidR="00D350E1">
        <w:rPr>
          <w:rFonts w:ascii="Arial" w:hAnsi="Arial" w:cs="Arial"/>
          <w:noProof/>
          <w:spacing w:val="-1"/>
        </w:rPr>
        <w:t xml:space="preserve"> </w:t>
      </w:r>
      <w:r w:rsidRPr="00611C1A">
        <w:rPr>
          <w:rFonts w:ascii="Arial" w:hAnsi="Arial" w:cs="Arial"/>
          <w:noProof/>
          <w:spacing w:val="-1"/>
        </w:rPr>
        <w:t>outward reinsurance and Financial liabilities. This indicator is also presented separately for each</w:t>
      </w:r>
      <w:r w:rsidR="00D350E1">
        <w:rPr>
          <w:rFonts w:ascii="Arial" w:hAnsi="Arial" w:cs="Arial"/>
          <w:noProof/>
          <w:spacing w:val="-1"/>
        </w:rPr>
        <w:t xml:space="preserve"> </w:t>
      </w:r>
      <w:r w:rsidRPr="00611C1A">
        <w:rPr>
          <w:rFonts w:ascii="Arial" w:hAnsi="Arial" w:cs="Arial"/>
          <w:noProof/>
          <w:spacing w:val="-1"/>
        </w:rPr>
        <w:t>Strategic Business Unit.</w:t>
      </w:r>
    </w:p>
    <w:p w14:paraId="51240112" w14:textId="0B38AD12" w:rsidR="00AC238C" w:rsidRPr="00F40F8E" w:rsidRDefault="00AC238C" w:rsidP="00462106">
      <w:pPr>
        <w:spacing w:line="360" w:lineRule="auto"/>
        <w:jc w:val="both"/>
        <w:rPr>
          <w:rFonts w:ascii="Arial" w:hAnsi="Arial" w:cs="Arial"/>
          <w:noProof/>
          <w:spacing w:val="-1"/>
        </w:rPr>
      </w:pPr>
      <w:r w:rsidRPr="00611C1A">
        <w:rPr>
          <w:rFonts w:ascii="Arial" w:hAnsi="Arial" w:cs="Arial"/>
          <w:noProof/>
          <w:spacing w:val="-1"/>
        </w:rPr>
        <w:t>TOTAL FINANCIAL ASSETS: they represent the amount of assets/liabilities managed or</w:t>
      </w:r>
      <w:r w:rsidR="00D350E1">
        <w:rPr>
          <w:rFonts w:ascii="Arial" w:hAnsi="Arial" w:cs="Arial"/>
          <w:noProof/>
          <w:spacing w:val="-1"/>
        </w:rPr>
        <w:t xml:space="preserve"> </w:t>
      </w:r>
      <w:r w:rsidRPr="00611C1A">
        <w:rPr>
          <w:rFonts w:ascii="Arial" w:hAnsi="Arial" w:cs="Arial"/>
          <w:noProof/>
          <w:spacing w:val="-1"/>
        </w:rPr>
        <w:t>administered by the Group and are obtained from the sum of Postal Savings collected by the Parent</w:t>
      </w:r>
      <w:r w:rsidR="00D350E1">
        <w:rPr>
          <w:rFonts w:ascii="Arial" w:hAnsi="Arial" w:cs="Arial"/>
          <w:noProof/>
          <w:spacing w:val="-1"/>
        </w:rPr>
        <w:t xml:space="preserve"> </w:t>
      </w:r>
      <w:r w:rsidRPr="00611C1A">
        <w:rPr>
          <w:rFonts w:ascii="Arial" w:hAnsi="Arial" w:cs="Arial"/>
          <w:noProof/>
          <w:spacing w:val="-1"/>
        </w:rPr>
        <w:t>Company in the name and on behalf of Cassa Depositi e Prestiti, deposits on postal current</w:t>
      </w:r>
      <w:r w:rsidR="00D350E1">
        <w:rPr>
          <w:rFonts w:ascii="Arial" w:hAnsi="Arial" w:cs="Arial"/>
          <w:noProof/>
          <w:spacing w:val="-1"/>
        </w:rPr>
        <w:t xml:space="preserve"> </w:t>
      </w:r>
      <w:r w:rsidRPr="00611C1A">
        <w:rPr>
          <w:rFonts w:ascii="Arial" w:hAnsi="Arial" w:cs="Arial"/>
          <w:noProof/>
          <w:spacing w:val="-1"/>
        </w:rPr>
        <w:t>accounts,</w:t>
      </w:r>
      <w:r w:rsidR="00D350E1">
        <w:rPr>
          <w:rFonts w:ascii="Arial" w:hAnsi="Arial" w:cs="Arial"/>
          <w:noProof/>
          <w:spacing w:val="-1"/>
        </w:rPr>
        <w:t xml:space="preserve"> </w:t>
      </w:r>
      <w:r w:rsidRPr="00611C1A">
        <w:rPr>
          <w:rFonts w:ascii="Arial" w:hAnsi="Arial" w:cs="Arial"/>
          <w:noProof/>
          <w:spacing w:val="-1"/>
        </w:rPr>
        <w:t>and assets managed by the subsidiary BancoPosta Fondi SpA SGR, as well as the</w:t>
      </w:r>
      <w:r w:rsidR="00D350E1">
        <w:rPr>
          <w:rFonts w:ascii="Arial" w:hAnsi="Arial" w:cs="Arial"/>
          <w:noProof/>
          <w:spacing w:val="-1"/>
        </w:rPr>
        <w:t xml:space="preserve"> </w:t>
      </w:r>
      <w:r w:rsidRPr="00611C1A">
        <w:rPr>
          <w:rFonts w:ascii="Arial" w:hAnsi="Arial" w:cs="Arial"/>
          <w:noProof/>
          <w:spacing w:val="-1"/>
        </w:rPr>
        <w:t>investments made on behalf of customers in investment products other than the above (equities,</w:t>
      </w:r>
      <w:r w:rsidR="00D350E1">
        <w:rPr>
          <w:rFonts w:ascii="Arial" w:hAnsi="Arial" w:cs="Arial"/>
          <w:noProof/>
          <w:spacing w:val="-1"/>
        </w:rPr>
        <w:t xml:space="preserve"> </w:t>
      </w:r>
      <w:r w:rsidRPr="00611C1A">
        <w:rPr>
          <w:rFonts w:ascii="Arial" w:hAnsi="Arial" w:cs="Arial"/>
          <w:noProof/>
          <w:spacing w:val="-1"/>
        </w:rPr>
        <w:t>bonds, Moneyfarm</w:t>
      </w:r>
      <w:r w:rsidR="00D350E1">
        <w:rPr>
          <w:rFonts w:ascii="Arial" w:hAnsi="Arial" w:cs="Arial"/>
          <w:noProof/>
          <w:spacing w:val="-1"/>
        </w:rPr>
        <w:t xml:space="preserve"> </w:t>
      </w:r>
      <w:r w:rsidRPr="00611C1A">
        <w:rPr>
          <w:rFonts w:ascii="Arial" w:hAnsi="Arial" w:cs="Arial"/>
          <w:noProof/>
          <w:spacing w:val="-1"/>
        </w:rPr>
        <w:t>products, etc.) and the Insurance Technical Provisions of the Life insurance</w:t>
      </w:r>
      <w:r w:rsidR="00D350E1">
        <w:rPr>
          <w:rFonts w:ascii="Arial" w:hAnsi="Arial" w:cs="Arial"/>
          <w:noProof/>
          <w:spacing w:val="-1"/>
        </w:rPr>
        <w:t xml:space="preserve"> </w:t>
      </w:r>
      <w:r w:rsidRPr="00611C1A">
        <w:rPr>
          <w:rFonts w:ascii="Arial" w:hAnsi="Arial" w:cs="Arial"/>
          <w:noProof/>
          <w:spacing w:val="-1"/>
        </w:rPr>
        <w:t>business, which represent the obligations taken on vis-à-vis policyholders and tariff premiums net of</w:t>
      </w:r>
      <w:r>
        <w:rPr>
          <w:rFonts w:ascii="Arial" w:hAnsi="Arial" w:cs="Arial"/>
          <w:noProof/>
          <w:spacing w:val="-1"/>
        </w:rPr>
        <w:t xml:space="preserve"> </w:t>
      </w:r>
      <w:r w:rsidRPr="00F40F8E">
        <w:rPr>
          <w:rFonts w:ascii="Arial" w:hAnsi="Arial" w:cs="Arial"/>
          <w:noProof/>
          <w:spacing w:val="-1"/>
        </w:rPr>
        <w:t>loadings. The</w:t>
      </w:r>
      <w:r w:rsidR="00D350E1">
        <w:rPr>
          <w:rFonts w:ascii="Arial" w:hAnsi="Arial" w:cs="Arial"/>
          <w:noProof/>
          <w:spacing w:val="-1"/>
        </w:rPr>
        <w:t xml:space="preserve"> </w:t>
      </w:r>
      <w:r w:rsidRPr="00F40F8E">
        <w:rPr>
          <w:rFonts w:ascii="Arial" w:hAnsi="Arial" w:cs="Arial"/>
          <w:noProof/>
          <w:spacing w:val="-1"/>
        </w:rPr>
        <w:t>presence within this indicator of Insurance Technical Provisions, calculated</w:t>
      </w:r>
      <w:r w:rsidR="00D350E1">
        <w:rPr>
          <w:rFonts w:ascii="Arial" w:hAnsi="Arial" w:cs="Arial"/>
          <w:noProof/>
          <w:spacing w:val="-1"/>
        </w:rPr>
        <w:t xml:space="preserve"> </w:t>
      </w:r>
      <w:r w:rsidRPr="00F40F8E">
        <w:rPr>
          <w:rFonts w:ascii="Arial" w:hAnsi="Arial" w:cs="Arial"/>
          <w:noProof/>
          <w:spacing w:val="-1"/>
        </w:rPr>
        <w:t>analytically contract by</w:t>
      </w:r>
      <w:r w:rsidR="00D350E1">
        <w:rPr>
          <w:rFonts w:ascii="Arial" w:hAnsi="Arial" w:cs="Arial"/>
          <w:noProof/>
          <w:spacing w:val="-1"/>
        </w:rPr>
        <w:t xml:space="preserve"> </w:t>
      </w:r>
      <w:r w:rsidRPr="00F40F8E">
        <w:rPr>
          <w:rFonts w:ascii="Arial" w:hAnsi="Arial" w:cs="Arial"/>
          <w:noProof/>
          <w:spacing w:val="-1"/>
        </w:rPr>
        <w:t>contract, in accordance with the application rules set out in Annex 14 of</w:t>
      </w:r>
      <w:r w:rsidR="00D350E1">
        <w:rPr>
          <w:rFonts w:ascii="Arial" w:hAnsi="Arial" w:cs="Arial"/>
          <w:noProof/>
          <w:spacing w:val="-1"/>
        </w:rPr>
        <w:t xml:space="preserve"> </w:t>
      </w:r>
      <w:r w:rsidRPr="00F40F8E">
        <w:rPr>
          <w:rFonts w:ascii="Arial" w:hAnsi="Arial" w:cs="Arial"/>
          <w:noProof/>
          <w:spacing w:val="-1"/>
        </w:rPr>
        <w:t xml:space="preserve">ISVAP Regulation no. 22 of </w:t>
      </w:r>
      <w:r w:rsidRPr="00F40F8E">
        <w:rPr>
          <w:rFonts w:ascii="Arial" w:hAnsi="Arial" w:cs="Arial"/>
          <w:noProof/>
          <w:spacing w:val="-1"/>
        </w:rPr>
        <w:lastRenderedPageBreak/>
        <w:t>4 April 2008 (Mathematical Provisions</w:t>
      </w:r>
      <w:r w:rsidR="00E05C94">
        <w:rPr>
          <w:rStyle w:val="FootnoteReference"/>
          <w:rFonts w:ascii="Arial" w:hAnsi="Arial" w:cs="Arial"/>
          <w:noProof/>
          <w:spacing w:val="-1"/>
        </w:rPr>
        <w:footnoteReference w:id="23"/>
      </w:r>
      <w:r w:rsidRPr="00F40F8E">
        <w:rPr>
          <w:rFonts w:ascii="Arial" w:hAnsi="Arial" w:cs="Arial"/>
          <w:noProof/>
          <w:spacing w:val="-1"/>
        </w:rPr>
        <w:t>), i.e., in accordance with the</w:t>
      </w:r>
      <w:r w:rsidR="00D350E1">
        <w:rPr>
          <w:rFonts w:ascii="Arial" w:hAnsi="Arial" w:cs="Arial"/>
          <w:noProof/>
          <w:spacing w:val="-1"/>
        </w:rPr>
        <w:t xml:space="preserve"> </w:t>
      </w:r>
      <w:r w:rsidRPr="00F40F8E">
        <w:rPr>
          <w:rFonts w:ascii="Arial" w:hAnsi="Arial" w:cs="Arial"/>
          <w:noProof/>
          <w:spacing w:val="-1"/>
        </w:rPr>
        <w:t>standards for preparing the statutory financial statements of Poste Vita SpA, does not make it</w:t>
      </w:r>
      <w:r w:rsidR="00D350E1">
        <w:rPr>
          <w:rFonts w:ascii="Arial" w:hAnsi="Arial" w:cs="Arial"/>
          <w:noProof/>
          <w:spacing w:val="-1"/>
        </w:rPr>
        <w:t xml:space="preserve"> </w:t>
      </w:r>
      <w:r w:rsidRPr="00F40F8E">
        <w:rPr>
          <w:rFonts w:ascii="Arial" w:hAnsi="Arial" w:cs="Arial"/>
          <w:noProof/>
          <w:spacing w:val="-1"/>
        </w:rPr>
        <w:t>possible to perform a reconciliation</w:t>
      </w:r>
      <w:r w:rsidR="00D350E1">
        <w:rPr>
          <w:rFonts w:ascii="Arial" w:hAnsi="Arial" w:cs="Arial"/>
          <w:noProof/>
          <w:spacing w:val="-1"/>
        </w:rPr>
        <w:t xml:space="preserve"> </w:t>
      </w:r>
      <w:r w:rsidRPr="00F40F8E">
        <w:rPr>
          <w:rFonts w:ascii="Arial" w:hAnsi="Arial" w:cs="Arial"/>
          <w:noProof/>
          <w:spacing w:val="-1"/>
        </w:rPr>
        <w:t>with the insurance obligations presented in the financial</w:t>
      </w:r>
      <w:r w:rsidR="00D350E1">
        <w:rPr>
          <w:rFonts w:ascii="Arial" w:hAnsi="Arial" w:cs="Arial"/>
          <w:noProof/>
          <w:spacing w:val="-1"/>
        </w:rPr>
        <w:t xml:space="preserve"> </w:t>
      </w:r>
      <w:r w:rsidRPr="00F40F8E">
        <w:rPr>
          <w:rFonts w:ascii="Arial" w:hAnsi="Arial" w:cs="Arial"/>
          <w:noProof/>
          <w:spacing w:val="-1"/>
        </w:rPr>
        <w:t>information for the period.</w:t>
      </w:r>
    </w:p>
    <w:p w14:paraId="7B7BD910" w14:textId="63B31C1A" w:rsidR="00AC238C" w:rsidRPr="00F40F8E" w:rsidRDefault="00AC238C" w:rsidP="00462106">
      <w:pPr>
        <w:spacing w:line="360" w:lineRule="auto"/>
        <w:jc w:val="both"/>
        <w:rPr>
          <w:rFonts w:ascii="Arial" w:hAnsi="Arial" w:cs="Arial"/>
          <w:noProof/>
          <w:spacing w:val="-1"/>
        </w:rPr>
      </w:pPr>
      <w:r w:rsidRPr="00F40F8E">
        <w:rPr>
          <w:rFonts w:ascii="Arial" w:hAnsi="Arial" w:cs="Arial"/>
          <w:noProof/>
          <w:spacing w:val="-1"/>
        </w:rPr>
        <w:t>GROSS FINANCIAL DEBT: calculated as the sum of the nominal amount of Senior Bonds, Medium</w:t>
      </w:r>
      <w:r w:rsidR="00D350E1">
        <w:rPr>
          <w:rFonts w:ascii="Arial" w:hAnsi="Arial" w:cs="Arial"/>
          <w:noProof/>
          <w:spacing w:val="-1"/>
        </w:rPr>
        <w:t xml:space="preserve"> </w:t>
      </w:r>
      <w:r w:rsidRPr="00F40F8E">
        <w:rPr>
          <w:rFonts w:ascii="Arial" w:hAnsi="Arial" w:cs="Arial"/>
          <w:noProof/>
          <w:spacing w:val="-1"/>
        </w:rPr>
        <w:t>and long term bank loans, Use of uncommitted and/or committed credit lines for short-term loans,</w:t>
      </w:r>
      <w:r w:rsidR="00D350E1">
        <w:rPr>
          <w:rFonts w:ascii="Arial" w:hAnsi="Arial" w:cs="Arial"/>
          <w:noProof/>
          <w:spacing w:val="-1"/>
        </w:rPr>
        <w:t xml:space="preserve"> </w:t>
      </w:r>
      <w:r w:rsidRPr="00F40F8E">
        <w:rPr>
          <w:rFonts w:ascii="Arial" w:hAnsi="Arial" w:cs="Arial"/>
          <w:noProof/>
          <w:spacing w:val="-1"/>
        </w:rPr>
        <w:t>excluding secured loans (i. e. repurchase agreements Repo).</w:t>
      </w:r>
    </w:p>
    <w:p w14:paraId="27382164" w14:textId="38F67EE7" w:rsidR="00AC238C" w:rsidRPr="00F40F8E" w:rsidRDefault="00AC238C" w:rsidP="00462106">
      <w:pPr>
        <w:spacing w:line="360" w:lineRule="auto"/>
        <w:jc w:val="both"/>
        <w:rPr>
          <w:rFonts w:ascii="Arial" w:hAnsi="Arial" w:cs="Arial"/>
          <w:noProof/>
          <w:spacing w:val="-1"/>
        </w:rPr>
      </w:pPr>
      <w:r w:rsidRPr="00F40F8E">
        <w:rPr>
          <w:rFonts w:ascii="Arial" w:hAnsi="Arial" w:cs="Arial"/>
          <w:noProof/>
          <w:spacing w:val="-1"/>
        </w:rPr>
        <w:t>NET CASH POSITION OF THE MAIL, PARCELS AND DISTRIBUTION STRATEGIC BUSINESS</w:t>
      </w:r>
      <w:r w:rsidR="00D350E1">
        <w:rPr>
          <w:rFonts w:ascii="Arial" w:hAnsi="Arial" w:cs="Arial"/>
          <w:noProof/>
          <w:spacing w:val="-1"/>
        </w:rPr>
        <w:t xml:space="preserve"> </w:t>
      </w:r>
      <w:r w:rsidRPr="00F40F8E">
        <w:rPr>
          <w:rFonts w:ascii="Arial" w:hAnsi="Arial" w:cs="Arial"/>
          <w:noProof/>
          <w:spacing w:val="-1"/>
        </w:rPr>
        <w:t>UNIT: is the financial indebtedness shown according to the format recommended by ESMA, the</w:t>
      </w:r>
      <w:r w:rsidR="00D350E1">
        <w:rPr>
          <w:rFonts w:ascii="Arial" w:hAnsi="Arial" w:cs="Arial"/>
          <w:noProof/>
          <w:spacing w:val="-1"/>
        </w:rPr>
        <w:t xml:space="preserve"> </w:t>
      </w:r>
      <w:r w:rsidRPr="00F40F8E">
        <w:rPr>
          <w:rFonts w:ascii="Arial" w:hAnsi="Arial" w:cs="Arial"/>
          <w:noProof/>
          <w:spacing w:val="-1"/>
        </w:rPr>
        <w:t>European Securities and Markets Authority (ESMA32-382-1138 of 4 March 2021) excluding</w:t>
      </w:r>
      <w:r w:rsidR="00D350E1">
        <w:rPr>
          <w:rFonts w:ascii="Arial" w:hAnsi="Arial" w:cs="Arial"/>
          <w:noProof/>
          <w:spacing w:val="-1"/>
        </w:rPr>
        <w:t xml:space="preserve"> </w:t>
      </w:r>
      <w:r w:rsidRPr="00F40F8E">
        <w:rPr>
          <w:rFonts w:ascii="Arial" w:hAnsi="Arial" w:cs="Arial"/>
          <w:noProof/>
          <w:spacing w:val="-1"/>
        </w:rPr>
        <w:t>noncurrent</w:t>
      </w:r>
      <w:r w:rsidR="00D350E1">
        <w:rPr>
          <w:rFonts w:ascii="Arial" w:hAnsi="Arial" w:cs="Arial"/>
          <w:noProof/>
          <w:spacing w:val="-1"/>
        </w:rPr>
        <w:t xml:space="preserve"> </w:t>
      </w:r>
      <w:r w:rsidRPr="00F40F8E">
        <w:rPr>
          <w:rFonts w:ascii="Arial" w:hAnsi="Arial" w:cs="Arial"/>
          <w:noProof/>
          <w:spacing w:val="-1"/>
        </w:rPr>
        <w:t>trade and other payables for which there is a significant financing component, either implicitly</w:t>
      </w:r>
      <w:r w:rsidR="00D350E1">
        <w:rPr>
          <w:rFonts w:ascii="Arial" w:hAnsi="Arial" w:cs="Arial"/>
          <w:noProof/>
          <w:spacing w:val="-1"/>
        </w:rPr>
        <w:t xml:space="preserve"> </w:t>
      </w:r>
      <w:r w:rsidRPr="00F40F8E">
        <w:rPr>
          <w:rFonts w:ascii="Arial" w:hAnsi="Arial" w:cs="Arial"/>
          <w:noProof/>
          <w:spacing w:val="-1"/>
        </w:rPr>
        <w:t>or explicitly, and including: non-current financial assets, tax credits Law no. 77/2020, current</w:t>
      </w:r>
    </w:p>
    <w:p w14:paraId="2839D97D" w14:textId="6B3DFF2C" w:rsidR="00AC238C" w:rsidRPr="00F40F8E" w:rsidRDefault="00AC238C" w:rsidP="00462106">
      <w:pPr>
        <w:spacing w:line="360" w:lineRule="auto"/>
        <w:jc w:val="both"/>
        <w:rPr>
          <w:rFonts w:ascii="Arial" w:hAnsi="Arial" w:cs="Arial"/>
          <w:noProof/>
          <w:spacing w:val="-1"/>
        </w:rPr>
      </w:pPr>
      <w:r w:rsidRPr="00F40F8E">
        <w:rPr>
          <w:rFonts w:ascii="Arial" w:hAnsi="Arial" w:cs="Arial"/>
          <w:noProof/>
          <w:spacing w:val="-1"/>
        </w:rPr>
        <w:t>derivative assets used for hedging purposes and intersegment financial receivables and borrowings.</w:t>
      </w:r>
      <w:r w:rsidR="00D350E1">
        <w:rPr>
          <w:rFonts w:ascii="Arial" w:hAnsi="Arial" w:cs="Arial"/>
          <w:noProof/>
          <w:spacing w:val="-1"/>
        </w:rPr>
        <w:t xml:space="preserve"> </w:t>
      </w:r>
      <w:r w:rsidRPr="00F40F8E">
        <w:rPr>
          <w:rFonts w:ascii="Arial" w:hAnsi="Arial" w:cs="Arial"/>
          <w:noProof/>
          <w:spacing w:val="-1"/>
        </w:rPr>
        <w:t>AVERAGE PORTFOLIO RETURN EXCLUDING PRO-ACTIVE PORTFOLIO MANAGEMENT (%):</w:t>
      </w:r>
      <w:r w:rsidR="00D350E1">
        <w:rPr>
          <w:rFonts w:ascii="Arial" w:hAnsi="Arial" w:cs="Arial"/>
          <w:noProof/>
          <w:spacing w:val="-1"/>
        </w:rPr>
        <w:t xml:space="preserve"> </w:t>
      </w:r>
      <w:r w:rsidRPr="00F40F8E">
        <w:rPr>
          <w:rFonts w:ascii="Arial" w:hAnsi="Arial" w:cs="Arial"/>
          <w:noProof/>
          <w:spacing w:val="-1"/>
        </w:rPr>
        <w:t>Average portfolio yield calculated as the ratio between interest income and average current account</w:t>
      </w:r>
      <w:r w:rsidR="00D350E1">
        <w:rPr>
          <w:rFonts w:ascii="Arial" w:hAnsi="Arial" w:cs="Arial"/>
          <w:noProof/>
          <w:spacing w:val="-1"/>
        </w:rPr>
        <w:t xml:space="preserve"> </w:t>
      </w:r>
      <w:r w:rsidRPr="00F40F8E">
        <w:rPr>
          <w:rFonts w:ascii="Arial" w:hAnsi="Arial" w:cs="Arial"/>
          <w:noProof/>
          <w:spacing w:val="-1"/>
        </w:rPr>
        <w:t>balances (excluding the value of proactive portfolio management).</w:t>
      </w:r>
    </w:p>
    <w:p w14:paraId="4D7B8F23" w14:textId="2DA77300" w:rsidR="00AC238C" w:rsidRPr="00F40F8E" w:rsidRDefault="00AC238C" w:rsidP="00462106">
      <w:pPr>
        <w:spacing w:line="360" w:lineRule="auto"/>
        <w:jc w:val="both"/>
        <w:rPr>
          <w:rFonts w:ascii="Arial" w:hAnsi="Arial" w:cs="Arial"/>
          <w:noProof/>
          <w:spacing w:val="-1"/>
        </w:rPr>
      </w:pPr>
      <w:r w:rsidRPr="00F40F8E">
        <w:rPr>
          <w:rFonts w:ascii="Arial" w:hAnsi="Arial" w:cs="Arial"/>
          <w:noProof/>
          <w:spacing w:val="-1"/>
        </w:rPr>
        <w:t>POSTEPAY SERVICES SBU REVENUE NET OF ENERGY COSTS: this is an indicator of the</w:t>
      </w:r>
      <w:r w:rsidR="00D350E1">
        <w:rPr>
          <w:rFonts w:ascii="Arial" w:hAnsi="Arial" w:cs="Arial"/>
          <w:noProof/>
          <w:spacing w:val="-1"/>
        </w:rPr>
        <w:t xml:space="preserve"> </w:t>
      </w:r>
      <w:r w:rsidRPr="00F40F8E">
        <w:rPr>
          <w:rFonts w:ascii="Arial" w:hAnsi="Arial" w:cs="Arial"/>
          <w:noProof/>
          <w:spacing w:val="-1"/>
        </w:rPr>
        <w:t>operating performance of the Postepay Services Strategic Business Unit, within which the new</w:t>
      </w:r>
      <w:r w:rsidR="00D350E1">
        <w:rPr>
          <w:rFonts w:ascii="Arial" w:hAnsi="Arial" w:cs="Arial"/>
          <w:noProof/>
          <w:spacing w:val="-1"/>
        </w:rPr>
        <w:t xml:space="preserve"> </w:t>
      </w:r>
      <w:r w:rsidRPr="00F40F8E">
        <w:rPr>
          <w:rFonts w:ascii="Arial" w:hAnsi="Arial" w:cs="Arial"/>
          <w:noProof/>
          <w:spacing w:val="-1"/>
        </w:rPr>
        <w:t>business involving the sale of electricity and natural gas is represented. This indicator is calculated</w:t>
      </w:r>
      <w:r w:rsidR="00D350E1">
        <w:rPr>
          <w:rFonts w:ascii="Arial" w:hAnsi="Arial" w:cs="Arial"/>
          <w:noProof/>
          <w:spacing w:val="-1"/>
        </w:rPr>
        <w:t xml:space="preserve"> </w:t>
      </w:r>
      <w:r w:rsidRPr="00F40F8E">
        <w:rPr>
          <w:rFonts w:ascii="Arial" w:hAnsi="Arial" w:cs="Arial"/>
          <w:noProof/>
          <w:spacing w:val="-1"/>
        </w:rPr>
        <w:t>by subtracting the costs associated with the purchase of raw materials and the transport of electricity</w:t>
      </w:r>
      <w:r w:rsidR="00D350E1">
        <w:rPr>
          <w:rFonts w:ascii="Arial" w:hAnsi="Arial" w:cs="Arial"/>
          <w:noProof/>
          <w:spacing w:val="-1"/>
        </w:rPr>
        <w:t xml:space="preserve"> </w:t>
      </w:r>
      <w:r w:rsidRPr="00F40F8E">
        <w:rPr>
          <w:rFonts w:ascii="Arial" w:hAnsi="Arial" w:cs="Arial"/>
          <w:noProof/>
          <w:spacing w:val="-1"/>
        </w:rPr>
        <w:t>and gas from the revenue of the entire SBU.</w:t>
      </w:r>
    </w:p>
    <w:p w14:paraId="616206AB" w14:textId="74A0EF3A" w:rsidR="00AC238C" w:rsidRDefault="00AC238C" w:rsidP="00462106">
      <w:pPr>
        <w:spacing w:line="360" w:lineRule="auto"/>
        <w:jc w:val="both"/>
        <w:rPr>
          <w:rFonts w:ascii="Arial" w:hAnsi="Arial" w:cs="Arial"/>
          <w:noProof/>
          <w:spacing w:val="-1"/>
        </w:rPr>
      </w:pPr>
      <w:r w:rsidRPr="00F40F8E">
        <w:rPr>
          <w:rFonts w:ascii="Arial" w:hAnsi="Arial" w:cs="Arial"/>
          <w:noProof/>
          <w:spacing w:val="-1"/>
        </w:rPr>
        <w:t>The reconciliation of external revenue reported and external revenue for the management view is</w:t>
      </w:r>
      <w:r w:rsidR="00D350E1">
        <w:rPr>
          <w:rFonts w:ascii="Arial" w:hAnsi="Arial" w:cs="Arial"/>
          <w:noProof/>
          <w:spacing w:val="-1"/>
        </w:rPr>
        <w:t xml:space="preserve"> </w:t>
      </w:r>
      <w:r w:rsidRPr="00F40F8E">
        <w:rPr>
          <w:rFonts w:ascii="Arial" w:hAnsi="Arial" w:cs="Arial"/>
          <w:noProof/>
          <w:spacing w:val="-1"/>
        </w:rPr>
        <w:t>presented in the table below (million euros):</w:t>
      </w:r>
    </w:p>
    <w:p w14:paraId="0B7E6699" w14:textId="433FB838" w:rsidR="008639E5" w:rsidRDefault="008D0C8D">
      <w:pPr>
        <w:rPr>
          <w:rFonts w:ascii="Arial" w:hAnsi="Arial" w:cs="Arial"/>
          <w:b/>
          <w:spacing w:val="-1"/>
          <w:sz w:val="24"/>
          <w:szCs w:val="24"/>
          <w:lang w:val="en-GB"/>
        </w:rPr>
      </w:pPr>
      <w:r w:rsidRPr="008D0C8D">
        <w:rPr>
          <w:noProof/>
        </w:rPr>
        <w:drawing>
          <wp:inline distT="0" distB="0" distL="0" distR="0" wp14:anchorId="0C356677" wp14:editId="577329D0">
            <wp:extent cx="6120036" cy="1416528"/>
            <wp:effectExtent l="0" t="0" r="0" b="0"/>
            <wp:docPr id="1783822271" name="Immag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822271" name="Immagine 5">
                      <a:extLst>
                        <a:ext uri="{C183D7F6-B498-43B3-948B-1728B52AA6E4}">
                          <adec:decorative xmlns:adec="http://schemas.microsoft.com/office/drawing/2017/decorative" val="1"/>
                        </a:ext>
                      </a:extLs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56560" cy="1424982"/>
                    </a:xfrm>
                    <a:prstGeom prst="rect">
                      <a:avLst/>
                    </a:prstGeom>
                    <a:noFill/>
                    <a:ln>
                      <a:noFill/>
                    </a:ln>
                  </pic:spPr>
                </pic:pic>
              </a:graphicData>
            </a:graphic>
          </wp:inline>
        </w:drawing>
      </w:r>
      <w:r w:rsidR="008639E5">
        <w:rPr>
          <w:rFonts w:ascii="Arial" w:hAnsi="Arial" w:cs="Arial"/>
          <w:b/>
          <w:spacing w:val="-1"/>
          <w:sz w:val="24"/>
          <w:szCs w:val="24"/>
          <w:lang w:val="en-GB"/>
        </w:rPr>
        <w:br w:type="page"/>
      </w:r>
    </w:p>
    <w:p w14:paraId="5A781CAF" w14:textId="37BDE81D" w:rsidR="001E4559" w:rsidRPr="00BF6578" w:rsidRDefault="001E4559" w:rsidP="00462106">
      <w:pPr>
        <w:rPr>
          <w:rFonts w:ascii="Arial" w:hAnsi="Arial" w:cs="Arial"/>
          <w:b/>
          <w:spacing w:val="-1"/>
          <w:sz w:val="24"/>
          <w:szCs w:val="24"/>
          <w:lang w:val="en-GB"/>
        </w:rPr>
      </w:pPr>
      <w:r w:rsidRPr="00BF6578">
        <w:rPr>
          <w:rFonts w:ascii="Arial" w:hAnsi="Arial" w:cs="Arial"/>
          <w:b/>
          <w:spacing w:val="-1"/>
          <w:sz w:val="24"/>
          <w:szCs w:val="24"/>
          <w:lang w:val="en-GB"/>
        </w:rPr>
        <w:lastRenderedPageBreak/>
        <w:t>Composition of net financial position* (€m):</w:t>
      </w:r>
    </w:p>
    <w:p w14:paraId="1354ED99" w14:textId="60AAE101" w:rsidR="00E65939" w:rsidRDefault="00826F83" w:rsidP="00462106">
      <w:pPr>
        <w:pStyle w:val="BodyText"/>
        <w:spacing w:before="125" w:line="359" w:lineRule="auto"/>
        <w:ind w:left="0"/>
        <w:jc w:val="both"/>
        <w:rPr>
          <w:noProof/>
        </w:rPr>
      </w:pPr>
      <w:r w:rsidRPr="00826F83">
        <w:rPr>
          <w:noProof/>
        </w:rPr>
        <w:drawing>
          <wp:inline distT="0" distB="0" distL="0" distR="0" wp14:anchorId="5C8AE2B9" wp14:editId="4A4E6EA8">
            <wp:extent cx="6120765" cy="5301615"/>
            <wp:effectExtent l="0" t="0" r="0" b="0"/>
            <wp:docPr id="664349895" name="Immag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49895" name="Immagine 11">
                      <a:extLst>
                        <a:ext uri="{C183D7F6-B498-43B3-948B-1728B52AA6E4}">
                          <adec:decorative xmlns:adec="http://schemas.microsoft.com/office/drawing/2017/decorative" val="1"/>
                        </a:ext>
                      </a:extLs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5301615"/>
                    </a:xfrm>
                    <a:prstGeom prst="rect">
                      <a:avLst/>
                    </a:prstGeom>
                    <a:noFill/>
                    <a:ln>
                      <a:noFill/>
                    </a:ln>
                  </pic:spPr>
                </pic:pic>
              </a:graphicData>
            </a:graphic>
          </wp:inline>
        </w:drawing>
      </w:r>
    </w:p>
    <w:p w14:paraId="22A0CB2F" w14:textId="77EE0809" w:rsidR="001E4559" w:rsidRPr="005472E3" w:rsidRDefault="001E4559" w:rsidP="00462106">
      <w:pPr>
        <w:pStyle w:val="BodyText"/>
        <w:spacing w:before="125" w:line="359" w:lineRule="auto"/>
        <w:ind w:left="0"/>
        <w:rPr>
          <w:rFonts w:cs="Arial"/>
          <w:spacing w:val="-1"/>
          <w:sz w:val="16"/>
          <w:szCs w:val="16"/>
          <w:lang w:val="fr-FR"/>
        </w:rPr>
      </w:pPr>
      <w:r w:rsidRPr="005472E3">
        <w:rPr>
          <w:rFonts w:cs="Arial"/>
          <w:spacing w:val="-1"/>
          <w:sz w:val="16"/>
          <w:szCs w:val="16"/>
          <w:lang w:val="fr-FR"/>
        </w:rPr>
        <w:t xml:space="preserve">* Net financial </w:t>
      </w:r>
      <w:proofErr w:type="gramStart"/>
      <w:r w:rsidRPr="005472E3">
        <w:rPr>
          <w:rFonts w:cs="Arial"/>
          <w:spacing w:val="-1"/>
          <w:sz w:val="16"/>
          <w:szCs w:val="16"/>
          <w:lang w:val="fr-FR"/>
        </w:rPr>
        <w:t>position:</w:t>
      </w:r>
      <w:proofErr w:type="gramEnd"/>
      <w:r w:rsidR="00B42064" w:rsidRPr="005472E3">
        <w:rPr>
          <w:rFonts w:cs="Arial"/>
          <w:spacing w:val="-1"/>
          <w:sz w:val="16"/>
          <w:szCs w:val="16"/>
          <w:lang w:val="fr-FR"/>
        </w:rPr>
        <w:t xml:space="preserve"> </w:t>
      </w:r>
      <w:r w:rsidRPr="005472E3">
        <w:rPr>
          <w:rFonts w:cs="Arial"/>
          <w:spacing w:val="-1"/>
          <w:sz w:val="16"/>
          <w:szCs w:val="16"/>
          <w:lang w:val="fr-FR"/>
        </w:rPr>
        <w:t>(Surplus) / Net debt</w:t>
      </w:r>
    </w:p>
    <w:p w14:paraId="0D9F81AD" w14:textId="77777777" w:rsidR="001E4559" w:rsidRPr="005870AE" w:rsidRDefault="001E4559" w:rsidP="001E4559">
      <w:pPr>
        <w:pStyle w:val="BodyText"/>
        <w:spacing w:before="4" w:line="360" w:lineRule="auto"/>
        <w:ind w:left="0" w:right="142"/>
        <w:jc w:val="both"/>
        <w:rPr>
          <w:rFonts w:cs="Arial"/>
          <w:sz w:val="24"/>
          <w:szCs w:val="24"/>
          <w:lang w:val="fr-FR"/>
        </w:rPr>
      </w:pPr>
    </w:p>
    <w:p w14:paraId="3B3E74C8" w14:textId="77777777" w:rsidR="001E4559" w:rsidRPr="005870AE" w:rsidRDefault="001E4559" w:rsidP="001E4559">
      <w:pPr>
        <w:ind w:right="142"/>
        <w:rPr>
          <w:rFonts w:ascii="Arial" w:eastAsia="Arial" w:hAnsi="Arial" w:cs="Arial"/>
          <w:sz w:val="24"/>
          <w:szCs w:val="24"/>
          <w:lang w:val="fr-FR"/>
        </w:rPr>
      </w:pPr>
      <w:r w:rsidRPr="005870AE">
        <w:rPr>
          <w:rFonts w:cs="Arial"/>
          <w:sz w:val="24"/>
          <w:szCs w:val="24"/>
          <w:lang w:val="fr-FR"/>
        </w:rPr>
        <w:br w:type="page"/>
      </w:r>
    </w:p>
    <w:p w14:paraId="1612E4FB" w14:textId="318A2140" w:rsidR="00E67B7B" w:rsidRPr="00C35DD0" w:rsidRDefault="001E4559" w:rsidP="00E67B7B">
      <w:pPr>
        <w:pStyle w:val="BodyText"/>
        <w:spacing w:after="240"/>
        <w:ind w:left="0"/>
        <w:jc w:val="center"/>
        <w:rPr>
          <w:rFonts w:cs="Arial"/>
          <w:b/>
          <w:bCs/>
          <w:spacing w:val="-1"/>
          <w:sz w:val="24"/>
          <w:szCs w:val="24"/>
          <w:lang w:val="en-GB"/>
        </w:rPr>
      </w:pPr>
      <w:r w:rsidRPr="00C35DD0">
        <w:rPr>
          <w:rFonts w:cs="Arial"/>
          <w:b/>
          <w:bCs/>
          <w:spacing w:val="-1"/>
          <w:sz w:val="24"/>
          <w:szCs w:val="24"/>
          <w:lang w:val="en-GB"/>
        </w:rPr>
        <w:lastRenderedPageBreak/>
        <w:t>POSTE ITALIANE GROUP’S FINANCIAL STATEMENTS</w:t>
      </w:r>
    </w:p>
    <w:p w14:paraId="09B02DE3" w14:textId="29B1947A" w:rsidR="00FD55B9" w:rsidRDefault="001E4559" w:rsidP="00E67B7B">
      <w:pPr>
        <w:pStyle w:val="BodyText"/>
        <w:spacing w:after="240"/>
        <w:ind w:left="0"/>
        <w:jc w:val="center"/>
        <w:rPr>
          <w:rFonts w:cs="Arial"/>
          <w:spacing w:val="-1"/>
          <w:sz w:val="24"/>
          <w:szCs w:val="24"/>
          <w:lang w:val="en-GB"/>
        </w:rPr>
      </w:pPr>
      <w:r>
        <w:rPr>
          <w:rFonts w:cs="Arial"/>
          <w:spacing w:val="-1"/>
          <w:sz w:val="24"/>
          <w:szCs w:val="24"/>
          <w:lang w:val="en-GB"/>
        </w:rPr>
        <w:t>C</w:t>
      </w:r>
      <w:r w:rsidRPr="00181735">
        <w:rPr>
          <w:rFonts w:cs="Arial"/>
          <w:spacing w:val="-1"/>
          <w:sz w:val="24"/>
          <w:szCs w:val="24"/>
          <w:lang w:val="en-GB"/>
        </w:rPr>
        <w:t>ONSOLIDATED BALANCE SHEET</w:t>
      </w:r>
    </w:p>
    <w:p w14:paraId="0320465E" w14:textId="49044923" w:rsidR="00F270C7" w:rsidRDefault="00A6274F" w:rsidP="00E67B7B">
      <w:pPr>
        <w:pStyle w:val="BodyText"/>
        <w:spacing w:after="240"/>
        <w:ind w:left="0"/>
        <w:jc w:val="center"/>
        <w:rPr>
          <w:rFonts w:cs="Arial"/>
          <w:spacing w:val="-1"/>
          <w:sz w:val="24"/>
          <w:szCs w:val="24"/>
          <w:lang w:val="en-GB"/>
        </w:rPr>
      </w:pPr>
      <w:r w:rsidRPr="00A6274F">
        <w:rPr>
          <w:noProof/>
        </w:rPr>
        <w:drawing>
          <wp:inline distT="0" distB="0" distL="0" distR="0" wp14:anchorId="26B4C0EB" wp14:editId="6DC3C7A5">
            <wp:extent cx="5976000" cy="8192338"/>
            <wp:effectExtent l="0" t="0" r="5715" b="0"/>
            <wp:docPr id="1803253767" name="Immagin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53767" name="Immagine 12">
                      <a:extLst>
                        <a:ext uri="{C183D7F6-B498-43B3-948B-1728B52AA6E4}">
                          <adec:decorative xmlns:adec="http://schemas.microsoft.com/office/drawing/2017/decorative" val="1"/>
                        </a:ext>
                      </a:extLs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76000" cy="8192338"/>
                    </a:xfrm>
                    <a:prstGeom prst="rect">
                      <a:avLst/>
                    </a:prstGeom>
                    <a:noFill/>
                    <a:ln>
                      <a:noFill/>
                    </a:ln>
                  </pic:spPr>
                </pic:pic>
              </a:graphicData>
            </a:graphic>
          </wp:inline>
        </w:drawing>
      </w:r>
    </w:p>
    <w:p w14:paraId="76BA1DE3" w14:textId="62FEEAF3" w:rsidR="001E4559" w:rsidRDefault="006D02E3" w:rsidP="00214DBA">
      <w:pPr>
        <w:spacing w:line="276" w:lineRule="auto"/>
        <w:jc w:val="center"/>
        <w:rPr>
          <w:rFonts w:ascii="Arial" w:hAnsi="Arial" w:cs="Arial"/>
          <w:spacing w:val="-1"/>
          <w:sz w:val="24"/>
          <w:szCs w:val="24"/>
          <w:lang w:val="en-GB"/>
        </w:rPr>
      </w:pPr>
      <w:r>
        <w:rPr>
          <w:rFonts w:ascii="Arial" w:hAnsi="Arial" w:cs="Arial"/>
          <w:spacing w:val="-1"/>
          <w:sz w:val="24"/>
          <w:szCs w:val="24"/>
          <w:lang w:val="en-GB"/>
        </w:rPr>
        <w:br w:type="page"/>
      </w:r>
      <w:r w:rsidR="001E4559" w:rsidRPr="00CE1C12">
        <w:rPr>
          <w:rFonts w:ascii="Arial" w:hAnsi="Arial" w:cs="Arial"/>
          <w:spacing w:val="-1"/>
          <w:sz w:val="24"/>
          <w:szCs w:val="24"/>
          <w:lang w:val="en-GB"/>
        </w:rPr>
        <w:lastRenderedPageBreak/>
        <w:t>CONSOLIDATED STATEMENT OF NET PROFIT (LOSS)</w:t>
      </w:r>
    </w:p>
    <w:p w14:paraId="519381A4" w14:textId="77777777" w:rsidR="00214DBA" w:rsidRDefault="00214DBA" w:rsidP="00214DBA">
      <w:pPr>
        <w:spacing w:line="276" w:lineRule="auto"/>
        <w:jc w:val="center"/>
        <w:rPr>
          <w:rFonts w:ascii="Arial" w:hAnsi="Arial" w:cs="Arial"/>
          <w:spacing w:val="-1"/>
          <w:sz w:val="24"/>
          <w:szCs w:val="24"/>
          <w:lang w:val="en-GB"/>
        </w:rPr>
      </w:pPr>
    </w:p>
    <w:p w14:paraId="36B05E37" w14:textId="0FCE6796" w:rsidR="001E4559" w:rsidRDefault="00214DBA" w:rsidP="001E4559">
      <w:pPr>
        <w:pStyle w:val="BodyText"/>
        <w:spacing w:before="125" w:line="359" w:lineRule="auto"/>
        <w:ind w:left="0" w:right="142"/>
        <w:jc w:val="both"/>
        <w:rPr>
          <w:rFonts w:cs="Arial"/>
          <w:spacing w:val="-1"/>
          <w:sz w:val="24"/>
          <w:szCs w:val="24"/>
          <w:lang w:val="en-GB"/>
        </w:rPr>
      </w:pPr>
      <w:r w:rsidRPr="00214DBA">
        <w:rPr>
          <w:noProof/>
        </w:rPr>
        <w:drawing>
          <wp:inline distT="0" distB="0" distL="0" distR="0" wp14:anchorId="6D132CDB" wp14:editId="43C2E5A7">
            <wp:extent cx="6120765" cy="7696863"/>
            <wp:effectExtent l="0" t="0" r="0" b="0"/>
            <wp:docPr id="309599558" name="Immagin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599558" name="Immagine 13">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3660" cy="7700503"/>
                    </a:xfrm>
                    <a:prstGeom prst="rect">
                      <a:avLst/>
                    </a:prstGeom>
                    <a:noFill/>
                    <a:ln>
                      <a:noFill/>
                    </a:ln>
                  </pic:spPr>
                </pic:pic>
              </a:graphicData>
            </a:graphic>
          </wp:inline>
        </w:drawing>
      </w:r>
    </w:p>
    <w:p w14:paraId="271B252C" w14:textId="77777777" w:rsidR="001E4559" w:rsidRPr="00181735" w:rsidRDefault="001E4559" w:rsidP="001E4559">
      <w:pPr>
        <w:ind w:right="142"/>
        <w:rPr>
          <w:rFonts w:ascii="Arial" w:hAnsi="Arial" w:cs="Arial"/>
          <w:b/>
          <w:w w:val="95"/>
          <w:sz w:val="24"/>
          <w:szCs w:val="24"/>
          <w:lang w:val="en-GB"/>
        </w:rPr>
      </w:pPr>
      <w:r w:rsidRPr="00181735">
        <w:rPr>
          <w:rFonts w:ascii="Arial" w:hAnsi="Arial" w:cs="Arial"/>
          <w:b/>
          <w:w w:val="95"/>
          <w:sz w:val="24"/>
          <w:szCs w:val="24"/>
          <w:lang w:val="en-GB"/>
        </w:rPr>
        <w:br w:type="page"/>
      </w:r>
    </w:p>
    <w:p w14:paraId="42175E58" w14:textId="6149F073" w:rsidR="00BC2F8A" w:rsidRDefault="004277E7" w:rsidP="00214DBA">
      <w:pPr>
        <w:jc w:val="center"/>
        <w:rPr>
          <w:rFonts w:ascii="Arial" w:hAnsi="Arial" w:cs="Arial"/>
          <w:spacing w:val="-1"/>
          <w:sz w:val="24"/>
          <w:szCs w:val="24"/>
          <w:lang w:val="en-GB"/>
        </w:rPr>
      </w:pPr>
      <w:r>
        <w:rPr>
          <w:rFonts w:ascii="Arial" w:hAnsi="Arial" w:cs="Arial"/>
          <w:spacing w:val="-1"/>
          <w:sz w:val="24"/>
          <w:szCs w:val="24"/>
          <w:lang w:val="en-GB"/>
        </w:rPr>
        <w:lastRenderedPageBreak/>
        <w:t xml:space="preserve">CONDENSED </w:t>
      </w:r>
      <w:r w:rsidR="00BC2F8A" w:rsidRPr="00BC2F8A">
        <w:rPr>
          <w:rFonts w:ascii="Arial" w:hAnsi="Arial" w:cs="Arial"/>
          <w:spacing w:val="-1"/>
          <w:sz w:val="24"/>
          <w:szCs w:val="24"/>
          <w:lang w:val="en-GB"/>
        </w:rPr>
        <w:t>CONSOLIDATED STATEMENT OF CASH FLOWS</w:t>
      </w:r>
    </w:p>
    <w:p w14:paraId="345F2887" w14:textId="77777777" w:rsidR="00214DBA" w:rsidRPr="00CE1C12" w:rsidRDefault="00214DBA" w:rsidP="00214DBA">
      <w:pPr>
        <w:jc w:val="center"/>
        <w:rPr>
          <w:rFonts w:cs="Arial"/>
          <w:spacing w:val="-1"/>
          <w:sz w:val="24"/>
          <w:szCs w:val="24"/>
          <w:lang w:val="en-GB"/>
        </w:rPr>
      </w:pPr>
    </w:p>
    <w:p w14:paraId="6CFEADF7" w14:textId="4DD3A96B" w:rsidR="00BC2F8A" w:rsidRDefault="00321F6E" w:rsidP="005528B1">
      <w:pPr>
        <w:jc w:val="both"/>
        <w:rPr>
          <w:rFonts w:ascii="Arial" w:eastAsia="Arial" w:hAnsi="Arial" w:cs="Arial"/>
          <w:b/>
          <w:bCs/>
          <w:sz w:val="24"/>
          <w:szCs w:val="24"/>
          <w:lang w:val="en-GB"/>
        </w:rPr>
      </w:pPr>
      <w:r w:rsidRPr="00321F6E">
        <w:rPr>
          <w:noProof/>
        </w:rPr>
        <w:drawing>
          <wp:inline distT="0" distB="0" distL="0" distR="0" wp14:anchorId="5CCDF789" wp14:editId="09AF549A">
            <wp:extent cx="6120765" cy="8014915"/>
            <wp:effectExtent l="0" t="0" r="0" b="5715"/>
            <wp:docPr id="449992032" name="Immag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992032" name="Immagine 14">
                      <a:extLst>
                        <a:ext uri="{C183D7F6-B498-43B3-948B-1728B52AA6E4}">
                          <adec:decorative xmlns:adec="http://schemas.microsoft.com/office/drawing/2017/decorative" val="1"/>
                        </a:ext>
                      </a:extLs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4312" cy="8019559"/>
                    </a:xfrm>
                    <a:prstGeom prst="rect">
                      <a:avLst/>
                    </a:prstGeom>
                    <a:noFill/>
                    <a:ln>
                      <a:noFill/>
                    </a:ln>
                  </pic:spPr>
                </pic:pic>
              </a:graphicData>
            </a:graphic>
          </wp:inline>
        </w:drawing>
      </w:r>
    </w:p>
    <w:p w14:paraId="53F29919" w14:textId="77777777" w:rsidR="00BC2F8A" w:rsidRDefault="00BC2F8A">
      <w:pPr>
        <w:rPr>
          <w:rFonts w:ascii="Arial" w:eastAsia="Arial" w:hAnsi="Arial" w:cs="Arial"/>
          <w:b/>
          <w:bCs/>
          <w:sz w:val="24"/>
          <w:szCs w:val="24"/>
          <w:lang w:val="en-GB"/>
        </w:rPr>
      </w:pPr>
      <w:r>
        <w:rPr>
          <w:rFonts w:ascii="Arial" w:eastAsia="Arial" w:hAnsi="Arial" w:cs="Arial"/>
          <w:b/>
          <w:bCs/>
          <w:sz w:val="24"/>
          <w:szCs w:val="24"/>
          <w:lang w:val="en-GB"/>
        </w:rPr>
        <w:br w:type="page"/>
      </w:r>
    </w:p>
    <w:p w14:paraId="2B5E3808" w14:textId="77777777" w:rsidR="00AD01EA" w:rsidRPr="00AD01EA" w:rsidRDefault="00AD01EA" w:rsidP="00B67CB5">
      <w:pPr>
        <w:jc w:val="center"/>
        <w:rPr>
          <w:rFonts w:ascii="Arial" w:eastAsia="Arial" w:hAnsi="Arial" w:cs="Arial"/>
          <w:bCs/>
          <w:sz w:val="24"/>
          <w:szCs w:val="24"/>
          <w:lang w:val="en-GB"/>
        </w:rPr>
      </w:pPr>
      <w:r w:rsidRPr="00AD01EA">
        <w:rPr>
          <w:rFonts w:ascii="Arial" w:eastAsia="Arial" w:hAnsi="Arial" w:cs="Arial"/>
          <w:bCs/>
          <w:sz w:val="24"/>
          <w:szCs w:val="24"/>
          <w:lang w:val="en-GB"/>
        </w:rPr>
        <w:lastRenderedPageBreak/>
        <w:t>***</w:t>
      </w:r>
    </w:p>
    <w:p w14:paraId="57A681D9" w14:textId="5ECA0EB5" w:rsidR="00BC2F8A" w:rsidRDefault="00AD01EA" w:rsidP="00640A55">
      <w:pPr>
        <w:jc w:val="both"/>
        <w:rPr>
          <w:rFonts w:ascii="Arial" w:eastAsia="Arial" w:hAnsi="Arial" w:cs="Arial"/>
          <w:bCs/>
          <w:sz w:val="24"/>
          <w:szCs w:val="24"/>
          <w:lang w:val="en-GB"/>
        </w:rPr>
      </w:pPr>
      <w:r w:rsidRPr="00AD01EA">
        <w:rPr>
          <w:rFonts w:ascii="Arial" w:eastAsia="Arial" w:hAnsi="Arial" w:cs="Arial"/>
          <w:bCs/>
          <w:sz w:val="24"/>
          <w:szCs w:val="24"/>
          <w:lang w:val="en-GB"/>
        </w:rPr>
        <w:t>The document containing the Interim Financial Report as of 30 June 20</w:t>
      </w:r>
      <w:r w:rsidR="009926FF">
        <w:rPr>
          <w:rFonts w:ascii="Arial" w:eastAsia="Arial" w:hAnsi="Arial" w:cs="Arial"/>
          <w:bCs/>
          <w:sz w:val="24"/>
          <w:szCs w:val="24"/>
          <w:lang w:val="en-GB"/>
        </w:rPr>
        <w:t>26</w:t>
      </w:r>
      <w:r w:rsidRPr="00AD01EA">
        <w:rPr>
          <w:rFonts w:ascii="Arial" w:eastAsia="Arial" w:hAnsi="Arial" w:cs="Arial"/>
          <w:bCs/>
          <w:sz w:val="24"/>
          <w:szCs w:val="24"/>
          <w:lang w:val="en-GB"/>
        </w:rPr>
        <w:t xml:space="preserve"> will be</w:t>
      </w:r>
      <w:r w:rsidR="00640A55">
        <w:rPr>
          <w:rFonts w:ascii="Arial" w:eastAsia="Arial" w:hAnsi="Arial" w:cs="Arial"/>
          <w:bCs/>
          <w:sz w:val="24"/>
          <w:szCs w:val="24"/>
          <w:lang w:val="en-GB"/>
        </w:rPr>
        <w:t xml:space="preserve"> </w:t>
      </w:r>
      <w:r w:rsidRPr="00AD01EA">
        <w:rPr>
          <w:rFonts w:ascii="Arial" w:eastAsia="Arial" w:hAnsi="Arial" w:cs="Arial"/>
          <w:bCs/>
          <w:sz w:val="24"/>
          <w:szCs w:val="24"/>
          <w:lang w:val="en-GB"/>
        </w:rPr>
        <w:t xml:space="preserve">published by the term established by the law, made available to the public at the </w:t>
      </w:r>
      <w:r w:rsidR="00640A55">
        <w:rPr>
          <w:rFonts w:ascii="Arial" w:eastAsia="Arial" w:hAnsi="Arial" w:cs="Arial"/>
          <w:bCs/>
          <w:sz w:val="24"/>
          <w:szCs w:val="24"/>
          <w:lang w:val="en-GB"/>
        </w:rPr>
        <w:t xml:space="preserve"> </w:t>
      </w:r>
      <w:r w:rsidRPr="00AD01EA">
        <w:rPr>
          <w:rFonts w:ascii="Arial" w:eastAsia="Arial" w:hAnsi="Arial" w:cs="Arial"/>
          <w:bCs/>
          <w:sz w:val="24"/>
          <w:szCs w:val="24"/>
          <w:lang w:val="en-GB"/>
        </w:rPr>
        <w:t>Company’s head office, on the Company's website (</w:t>
      </w:r>
      <w:hyperlink r:id="rId28" w:history="1">
        <w:r w:rsidR="00640A55" w:rsidRPr="009050F8">
          <w:rPr>
            <w:rStyle w:val="Hyperlink"/>
            <w:rFonts w:ascii="Arial" w:eastAsia="Arial" w:hAnsi="Arial" w:cs="Arial"/>
            <w:bCs/>
            <w:sz w:val="24"/>
            <w:szCs w:val="24"/>
            <w:lang w:val="en-GB"/>
          </w:rPr>
          <w:t>www.posteitaliane.it</w:t>
        </w:r>
      </w:hyperlink>
      <w:r w:rsidRPr="00AD01EA">
        <w:rPr>
          <w:rFonts w:ascii="Arial" w:eastAsia="Arial" w:hAnsi="Arial" w:cs="Arial"/>
          <w:bCs/>
          <w:sz w:val="24"/>
          <w:szCs w:val="24"/>
          <w:lang w:val="en-GB"/>
        </w:rPr>
        <w:t>), on the website of the authorised storage system "</w:t>
      </w:r>
      <w:proofErr w:type="spellStart"/>
      <w:r w:rsidRPr="00AD01EA">
        <w:rPr>
          <w:rFonts w:ascii="Arial" w:eastAsia="Arial" w:hAnsi="Arial" w:cs="Arial"/>
          <w:bCs/>
          <w:sz w:val="24"/>
          <w:szCs w:val="24"/>
          <w:lang w:val="en-GB"/>
        </w:rPr>
        <w:t>eMarket</w:t>
      </w:r>
      <w:proofErr w:type="spellEnd"/>
      <w:r w:rsidRPr="00AD01EA">
        <w:rPr>
          <w:rFonts w:ascii="Arial" w:eastAsia="Arial" w:hAnsi="Arial" w:cs="Arial"/>
          <w:bCs/>
          <w:sz w:val="24"/>
          <w:szCs w:val="24"/>
          <w:lang w:val="en-GB"/>
        </w:rPr>
        <w:t xml:space="preserve"> Storage" (</w:t>
      </w:r>
      <w:hyperlink r:id="rId29" w:history="1">
        <w:r w:rsidR="00480EAF" w:rsidRPr="004277E7">
          <w:rPr>
            <w:rStyle w:val="Hyperlink"/>
            <w:rFonts w:ascii="Arial" w:eastAsia="Arial" w:hAnsi="Arial" w:cs="Arial"/>
            <w:bCs/>
            <w:sz w:val="24"/>
            <w:szCs w:val="24"/>
            <w:lang w:val="en-GB"/>
          </w:rPr>
          <w:t>www.emarketstorage.com</w:t>
        </w:r>
      </w:hyperlink>
      <w:r w:rsidRPr="00AD01EA">
        <w:rPr>
          <w:rFonts w:ascii="Arial" w:eastAsia="Arial" w:hAnsi="Arial" w:cs="Arial"/>
          <w:bCs/>
          <w:sz w:val="24"/>
          <w:szCs w:val="24"/>
          <w:lang w:val="en-GB"/>
        </w:rPr>
        <w:t>), and filed with Borsa Italiana S.p.A. (</w:t>
      </w:r>
      <w:hyperlink r:id="rId30" w:history="1">
        <w:r w:rsidR="00480EAF" w:rsidRPr="004277E7">
          <w:rPr>
            <w:rStyle w:val="Hyperlink"/>
            <w:rFonts w:ascii="Arial" w:eastAsia="Arial" w:hAnsi="Arial" w:cs="Arial"/>
            <w:bCs/>
            <w:sz w:val="24"/>
            <w:szCs w:val="24"/>
            <w:lang w:val="en-GB"/>
          </w:rPr>
          <w:t>www.borsaitaliana.it</w:t>
        </w:r>
      </w:hyperlink>
      <w:r w:rsidRPr="00AD01EA">
        <w:rPr>
          <w:rFonts w:ascii="Arial" w:eastAsia="Arial" w:hAnsi="Arial" w:cs="Arial"/>
          <w:bCs/>
          <w:sz w:val="24"/>
          <w:szCs w:val="24"/>
          <w:lang w:val="en-GB"/>
        </w:rPr>
        <w:t>), the Italian Stock Exchange.</w:t>
      </w:r>
    </w:p>
    <w:p w14:paraId="3D8AF7CB" w14:textId="77777777" w:rsidR="00AD01EA" w:rsidRPr="00970075" w:rsidRDefault="00AD01EA" w:rsidP="00B67CB5">
      <w:pPr>
        <w:jc w:val="both"/>
        <w:rPr>
          <w:rFonts w:ascii="Arial" w:eastAsia="Arial" w:hAnsi="Arial" w:cs="Arial"/>
          <w:bCs/>
          <w:sz w:val="24"/>
          <w:szCs w:val="24"/>
          <w:lang w:val="en-GB"/>
        </w:rPr>
      </w:pPr>
    </w:p>
    <w:p w14:paraId="29D040FE" w14:textId="77777777" w:rsidR="00BC2F8A" w:rsidRPr="00970075" w:rsidRDefault="00BC2F8A" w:rsidP="00B67CB5">
      <w:pPr>
        <w:jc w:val="center"/>
        <w:rPr>
          <w:rFonts w:ascii="Arial" w:eastAsia="Arial" w:hAnsi="Arial" w:cs="Arial"/>
          <w:bCs/>
          <w:sz w:val="24"/>
          <w:szCs w:val="24"/>
          <w:lang w:val="en-GB"/>
        </w:rPr>
      </w:pPr>
      <w:r w:rsidRPr="00970075">
        <w:rPr>
          <w:rFonts w:ascii="Arial" w:eastAsia="Arial" w:hAnsi="Arial" w:cs="Arial"/>
          <w:bCs/>
          <w:sz w:val="24"/>
          <w:szCs w:val="24"/>
          <w:lang w:val="en-GB"/>
        </w:rPr>
        <w:t>***</w:t>
      </w:r>
    </w:p>
    <w:p w14:paraId="355A1DFA" w14:textId="77777777" w:rsidR="00BC2F8A" w:rsidRDefault="00BC2F8A" w:rsidP="00B67CB5">
      <w:pPr>
        <w:jc w:val="both"/>
        <w:rPr>
          <w:rFonts w:ascii="Arial" w:eastAsia="Arial" w:hAnsi="Arial" w:cs="Arial"/>
          <w:b/>
          <w:sz w:val="24"/>
          <w:szCs w:val="24"/>
          <w:lang w:val="en-GB"/>
        </w:rPr>
      </w:pPr>
    </w:p>
    <w:p w14:paraId="5D3CC128" w14:textId="77777777" w:rsidR="00BC2F8A" w:rsidRPr="00EE6949" w:rsidRDefault="00BC2F8A" w:rsidP="00B67CB5">
      <w:pPr>
        <w:jc w:val="both"/>
        <w:rPr>
          <w:rFonts w:ascii="Arial" w:eastAsia="Arial" w:hAnsi="Arial" w:cs="Arial"/>
          <w:b/>
          <w:bCs/>
          <w:sz w:val="24"/>
          <w:szCs w:val="24"/>
          <w:lang w:val="en-GB"/>
        </w:rPr>
      </w:pPr>
      <w:r w:rsidRPr="0E820001">
        <w:rPr>
          <w:rFonts w:ascii="Arial" w:eastAsia="Arial" w:hAnsi="Arial" w:cs="Arial"/>
          <w:b/>
          <w:bCs/>
          <w:sz w:val="24"/>
          <w:szCs w:val="24"/>
          <w:lang w:val="en-GB"/>
        </w:rPr>
        <w:t>Declaration by the Executive responsible for preparing the corporate accounting documents</w:t>
      </w:r>
    </w:p>
    <w:p w14:paraId="7ECB045A" w14:textId="77777777" w:rsidR="00BC2F8A" w:rsidRPr="00181735" w:rsidRDefault="00BC2F8A" w:rsidP="00B67CB5">
      <w:pPr>
        <w:spacing w:before="15" w:line="140" w:lineRule="exact"/>
        <w:rPr>
          <w:rFonts w:ascii="Arial" w:hAnsi="Arial" w:cs="Arial"/>
          <w:sz w:val="24"/>
          <w:szCs w:val="24"/>
          <w:lang w:val="en-GB"/>
        </w:rPr>
      </w:pPr>
    </w:p>
    <w:p w14:paraId="4E3A11BF" w14:textId="33D219FE" w:rsidR="00BC2F8A" w:rsidRDefault="00AD01EA" w:rsidP="00B67CB5">
      <w:pPr>
        <w:pStyle w:val="BodyText"/>
        <w:ind w:left="0"/>
        <w:jc w:val="both"/>
        <w:rPr>
          <w:rFonts w:cs="Arial"/>
          <w:sz w:val="24"/>
          <w:szCs w:val="24"/>
          <w:lang w:val="en-GB"/>
        </w:rPr>
      </w:pPr>
      <w:r w:rsidRPr="00AD01EA">
        <w:rPr>
          <w:rFonts w:cs="Arial"/>
          <w:sz w:val="24"/>
          <w:szCs w:val="24"/>
          <w:lang w:val="en-GB"/>
        </w:rPr>
        <w:t>The undersigned, Alessandro Del Gobbo, in his capacity as Executive responsible for preparing Poste Italiane’s corporate accounting documents (</w:t>
      </w:r>
      <w:proofErr w:type="spellStart"/>
      <w:r w:rsidRPr="00AD01EA">
        <w:rPr>
          <w:rFonts w:cs="Arial"/>
          <w:i/>
          <w:iCs/>
          <w:sz w:val="24"/>
          <w:szCs w:val="24"/>
          <w:lang w:val="en-GB"/>
        </w:rPr>
        <w:t>Dirigente</w:t>
      </w:r>
      <w:proofErr w:type="spellEnd"/>
      <w:r w:rsidRPr="00AD01EA">
        <w:rPr>
          <w:rFonts w:cs="Arial"/>
          <w:i/>
          <w:iCs/>
          <w:sz w:val="24"/>
          <w:szCs w:val="24"/>
          <w:lang w:val="en-GB"/>
        </w:rPr>
        <w:t xml:space="preserve"> </w:t>
      </w:r>
      <w:proofErr w:type="spellStart"/>
      <w:r w:rsidRPr="00AD01EA">
        <w:rPr>
          <w:rFonts w:cs="Arial"/>
          <w:i/>
          <w:iCs/>
          <w:sz w:val="24"/>
          <w:szCs w:val="24"/>
          <w:lang w:val="en-GB"/>
        </w:rPr>
        <w:t>Preposto</w:t>
      </w:r>
      <w:proofErr w:type="spellEnd"/>
      <w:r w:rsidRPr="00AD01EA">
        <w:rPr>
          <w:rFonts w:cs="Arial"/>
          <w:sz w:val="24"/>
          <w:szCs w:val="24"/>
          <w:lang w:val="en-GB"/>
        </w:rPr>
        <w:t>)</w:t>
      </w:r>
    </w:p>
    <w:p w14:paraId="7F7484AB" w14:textId="77777777" w:rsidR="00AD01EA" w:rsidRPr="00200A48" w:rsidRDefault="00AD01EA" w:rsidP="00B67CB5">
      <w:pPr>
        <w:pStyle w:val="BodyText"/>
        <w:ind w:left="0"/>
        <w:jc w:val="both"/>
        <w:rPr>
          <w:rFonts w:cs="Arial"/>
          <w:sz w:val="24"/>
          <w:szCs w:val="24"/>
          <w:lang w:val="en-GB"/>
        </w:rPr>
      </w:pPr>
    </w:p>
    <w:p w14:paraId="24C7A6C1" w14:textId="77777777" w:rsidR="00BC2F8A" w:rsidRPr="00200A48" w:rsidRDefault="00BC2F8A" w:rsidP="00B67CB5">
      <w:pPr>
        <w:pStyle w:val="BodyText"/>
        <w:ind w:left="0"/>
        <w:jc w:val="center"/>
        <w:rPr>
          <w:rFonts w:cs="Arial"/>
          <w:sz w:val="24"/>
          <w:szCs w:val="24"/>
          <w:lang w:val="en-GB"/>
        </w:rPr>
      </w:pPr>
      <w:r w:rsidRPr="00200A48">
        <w:rPr>
          <w:rFonts w:cs="Arial"/>
          <w:sz w:val="24"/>
          <w:szCs w:val="24"/>
          <w:lang w:val="en-GB"/>
        </w:rPr>
        <w:t>DECLARES</w:t>
      </w:r>
    </w:p>
    <w:p w14:paraId="1A54EFD7" w14:textId="77777777" w:rsidR="00BC2F8A" w:rsidRPr="00200A48" w:rsidRDefault="00BC2F8A" w:rsidP="00B67CB5">
      <w:pPr>
        <w:pStyle w:val="BodyText"/>
        <w:ind w:left="0"/>
        <w:jc w:val="both"/>
        <w:rPr>
          <w:rFonts w:cs="Arial"/>
          <w:sz w:val="24"/>
          <w:szCs w:val="24"/>
          <w:lang w:val="en-GB"/>
        </w:rPr>
      </w:pPr>
    </w:p>
    <w:p w14:paraId="3AF24D2C" w14:textId="77777777" w:rsidR="00AD01EA" w:rsidRDefault="00AD01EA" w:rsidP="00B67CB5">
      <w:pPr>
        <w:pStyle w:val="BodyText"/>
        <w:ind w:left="0"/>
        <w:jc w:val="both"/>
        <w:rPr>
          <w:rFonts w:cs="Arial"/>
          <w:sz w:val="24"/>
          <w:szCs w:val="24"/>
          <w:lang w:val="en-GB"/>
        </w:rPr>
      </w:pPr>
      <w:r w:rsidRPr="00AD01EA">
        <w:rPr>
          <w:rFonts w:cs="Arial"/>
          <w:sz w:val="24"/>
          <w:szCs w:val="24"/>
          <w:lang w:val="en-GB"/>
        </w:rPr>
        <w:t>that, pursuant to art. 154-BIS, par. 2, of the Consolidated Financial Bill of February 24, 1998, accounting information disclosed in this document corresponds to document results and accounting books and records.</w:t>
      </w:r>
    </w:p>
    <w:p w14:paraId="3ECDE6B4" w14:textId="77777777" w:rsidR="00AD01EA" w:rsidRPr="00AD01EA" w:rsidRDefault="00AD01EA" w:rsidP="00B67CB5">
      <w:pPr>
        <w:pStyle w:val="BodyText"/>
        <w:jc w:val="both"/>
        <w:rPr>
          <w:rFonts w:cs="Arial"/>
          <w:sz w:val="24"/>
          <w:szCs w:val="24"/>
          <w:lang w:val="en-GB"/>
        </w:rPr>
      </w:pPr>
    </w:p>
    <w:p w14:paraId="387B450C" w14:textId="58F82550" w:rsidR="00BC2F8A" w:rsidRPr="006072D5" w:rsidRDefault="00AD01EA" w:rsidP="00B67CB5">
      <w:pPr>
        <w:pStyle w:val="BodyText"/>
        <w:ind w:left="0"/>
        <w:jc w:val="both"/>
        <w:rPr>
          <w:rFonts w:cs="Arial"/>
          <w:sz w:val="24"/>
          <w:szCs w:val="24"/>
          <w:lang w:val="en-GB"/>
        </w:rPr>
      </w:pPr>
      <w:r w:rsidRPr="00AD01EA">
        <w:rPr>
          <w:rFonts w:cs="Arial"/>
          <w:sz w:val="24"/>
          <w:szCs w:val="24"/>
          <w:lang w:val="en-GB"/>
        </w:rPr>
        <w:t>This document includes summary financial information and should not be considered a substitute for Poste Italiane Group Interim Financial Report as of 30 June 20</w:t>
      </w:r>
      <w:r w:rsidR="009926FF">
        <w:rPr>
          <w:rFonts w:cs="Arial"/>
          <w:sz w:val="24"/>
          <w:szCs w:val="24"/>
          <w:lang w:val="en-GB"/>
        </w:rPr>
        <w:t>26</w:t>
      </w:r>
      <w:r w:rsidRPr="00AD01EA">
        <w:rPr>
          <w:rFonts w:cs="Arial"/>
          <w:sz w:val="24"/>
          <w:szCs w:val="24"/>
          <w:lang w:val="en-GB"/>
        </w:rPr>
        <w:t>.</w:t>
      </w:r>
    </w:p>
    <w:p w14:paraId="6C14A510" w14:textId="77777777" w:rsidR="00BC2F8A" w:rsidRPr="00181735" w:rsidRDefault="00BC2F8A" w:rsidP="00B67CB5">
      <w:pPr>
        <w:spacing w:before="11" w:line="220" w:lineRule="exact"/>
        <w:rPr>
          <w:rFonts w:ascii="Arial" w:hAnsi="Arial" w:cs="Arial"/>
          <w:sz w:val="24"/>
          <w:szCs w:val="24"/>
          <w:lang w:val="en-GB"/>
        </w:rPr>
      </w:pPr>
    </w:p>
    <w:p w14:paraId="6F0D507E" w14:textId="77777777" w:rsidR="00BC2F8A" w:rsidRDefault="00BC2F8A" w:rsidP="00B67CB5">
      <w:pPr>
        <w:pStyle w:val="BodyText"/>
        <w:ind w:left="0"/>
        <w:jc w:val="both"/>
        <w:rPr>
          <w:rFonts w:cs="Arial"/>
          <w:sz w:val="24"/>
          <w:szCs w:val="24"/>
          <w:lang w:val="en-GB"/>
        </w:rPr>
      </w:pPr>
    </w:p>
    <w:p w14:paraId="6CD5F160" w14:textId="77777777" w:rsidR="00BC2F8A" w:rsidRDefault="00BC2F8A" w:rsidP="00B67CB5">
      <w:pPr>
        <w:pStyle w:val="BodyText"/>
        <w:ind w:left="0"/>
        <w:jc w:val="both"/>
        <w:rPr>
          <w:rFonts w:cs="Arial"/>
          <w:sz w:val="24"/>
          <w:szCs w:val="24"/>
          <w:lang w:val="en-GB"/>
        </w:rPr>
      </w:pPr>
    </w:p>
    <w:p w14:paraId="519A2230" w14:textId="4273A57F" w:rsidR="001E4559" w:rsidRDefault="00BC2F8A" w:rsidP="00B67CB5">
      <w:pPr>
        <w:pStyle w:val="BodyText"/>
        <w:ind w:left="0"/>
        <w:jc w:val="both"/>
        <w:rPr>
          <w:rFonts w:cs="Arial"/>
          <w:spacing w:val="-7"/>
          <w:sz w:val="24"/>
          <w:szCs w:val="24"/>
          <w:lang w:val="en-GB"/>
        </w:rPr>
      </w:pPr>
      <w:r w:rsidRPr="00181735">
        <w:rPr>
          <w:rFonts w:cs="Arial"/>
          <w:sz w:val="24"/>
          <w:szCs w:val="24"/>
          <w:lang w:val="en-GB"/>
        </w:rPr>
        <w:t>Rome,</w:t>
      </w:r>
      <w:r w:rsidRPr="00181735">
        <w:rPr>
          <w:rFonts w:cs="Arial"/>
          <w:spacing w:val="-7"/>
          <w:sz w:val="24"/>
          <w:szCs w:val="24"/>
          <w:lang w:val="en-GB"/>
        </w:rPr>
        <w:t xml:space="preserve"> </w:t>
      </w:r>
      <w:r w:rsidR="002575BE">
        <w:rPr>
          <w:rFonts w:cs="Arial"/>
          <w:spacing w:val="-7"/>
          <w:sz w:val="24"/>
          <w:szCs w:val="24"/>
          <w:lang w:val="en-GB"/>
        </w:rPr>
        <w:t>2</w:t>
      </w:r>
      <w:r w:rsidR="00AC238C">
        <w:rPr>
          <w:rFonts w:cs="Arial"/>
          <w:spacing w:val="-7"/>
          <w:sz w:val="24"/>
          <w:szCs w:val="24"/>
          <w:lang w:val="en-GB"/>
        </w:rPr>
        <w:t>4</w:t>
      </w:r>
      <w:r w:rsidR="00AD01EA">
        <w:rPr>
          <w:rFonts w:cs="Arial"/>
          <w:spacing w:val="-7"/>
          <w:sz w:val="24"/>
          <w:szCs w:val="24"/>
          <w:lang w:val="en-GB"/>
        </w:rPr>
        <w:t xml:space="preserve"> July</w:t>
      </w:r>
      <w:r>
        <w:rPr>
          <w:rFonts w:cs="Arial"/>
          <w:spacing w:val="-7"/>
          <w:sz w:val="24"/>
          <w:szCs w:val="24"/>
          <w:lang w:val="en-GB"/>
        </w:rPr>
        <w:t xml:space="preserve"> 20</w:t>
      </w:r>
      <w:r w:rsidR="009926FF">
        <w:rPr>
          <w:rFonts w:cs="Arial"/>
          <w:spacing w:val="-7"/>
          <w:sz w:val="24"/>
          <w:szCs w:val="24"/>
          <w:lang w:val="en-GB"/>
        </w:rPr>
        <w:t>26</w:t>
      </w:r>
      <w:r w:rsidR="001E4559">
        <w:rPr>
          <w:rFonts w:cs="Arial"/>
          <w:spacing w:val="-7"/>
          <w:sz w:val="24"/>
          <w:szCs w:val="24"/>
          <w:lang w:val="en-GB"/>
        </w:rPr>
        <w:br w:type="page"/>
      </w:r>
    </w:p>
    <w:p w14:paraId="49424413" w14:textId="77777777" w:rsidR="004531A2" w:rsidRPr="00936045" w:rsidRDefault="004531A2" w:rsidP="004A2B5C">
      <w:pPr>
        <w:pStyle w:val="BodyText"/>
        <w:ind w:left="0"/>
        <w:jc w:val="both"/>
        <w:rPr>
          <w:rFonts w:cs="Arial"/>
          <w:b/>
          <w:bCs/>
          <w:spacing w:val="-1"/>
          <w:sz w:val="24"/>
          <w:szCs w:val="24"/>
          <w:lang w:val="en-GB"/>
        </w:rPr>
      </w:pPr>
      <w:r w:rsidRPr="0E820001">
        <w:rPr>
          <w:rFonts w:cs="Arial"/>
          <w:b/>
          <w:bCs/>
          <w:spacing w:val="-1"/>
          <w:sz w:val="24"/>
          <w:szCs w:val="24"/>
          <w:lang w:val="en-GB"/>
        </w:rPr>
        <w:lastRenderedPageBreak/>
        <w:t>Forward looking statements and other important information</w:t>
      </w:r>
    </w:p>
    <w:p w14:paraId="0E3A5B0E" w14:textId="77777777" w:rsidR="004531A2" w:rsidRPr="00936045" w:rsidRDefault="004531A2" w:rsidP="004A2B5C">
      <w:pPr>
        <w:pStyle w:val="BodyText"/>
        <w:ind w:left="0"/>
        <w:jc w:val="both"/>
        <w:rPr>
          <w:rFonts w:cs="Arial"/>
          <w:b/>
          <w:spacing w:val="-1"/>
          <w:sz w:val="24"/>
          <w:szCs w:val="24"/>
          <w:lang w:val="en-GB"/>
        </w:rPr>
      </w:pPr>
    </w:p>
    <w:p w14:paraId="6FC3ECDE" w14:textId="2F83ED4D" w:rsidR="004531A2" w:rsidRPr="006072D5" w:rsidRDefault="004531A2" w:rsidP="004A2B5C">
      <w:pPr>
        <w:pStyle w:val="BodyText"/>
        <w:ind w:left="0"/>
        <w:jc w:val="both"/>
        <w:rPr>
          <w:rFonts w:cs="Arial"/>
          <w:spacing w:val="-1"/>
          <w:sz w:val="24"/>
          <w:szCs w:val="24"/>
          <w:lang w:val="en-GB"/>
        </w:rPr>
      </w:pPr>
      <w:r w:rsidRPr="006072D5">
        <w:rPr>
          <w:rFonts w:cs="Arial"/>
          <w:spacing w:val="-1"/>
          <w:sz w:val="24"/>
          <w:szCs w:val="24"/>
          <w:lang w:val="en-GB"/>
        </w:rPr>
        <w:t xml:space="preserve">This document </w:t>
      </w:r>
      <w:r w:rsidR="00116F5C">
        <w:rPr>
          <w:rFonts w:cs="Arial"/>
          <w:spacing w:val="-1"/>
          <w:sz w:val="24"/>
          <w:szCs w:val="24"/>
          <w:lang w:val="en-GB"/>
        </w:rPr>
        <w:t xml:space="preserve">may </w:t>
      </w:r>
      <w:r w:rsidRPr="006072D5">
        <w:rPr>
          <w:rFonts w:cs="Arial"/>
          <w:spacing w:val="-1"/>
          <w:sz w:val="24"/>
          <w:szCs w:val="24"/>
          <w:lang w:val="en-GB"/>
        </w:rPr>
        <w:t>contain certain forward-looking statements that reflect Poste Italiane’s management’s current views with respect to future events and financial and operational performance of the Company and of the Company’s Group</w:t>
      </w:r>
      <w:r w:rsidR="004277E7">
        <w:rPr>
          <w:rStyle w:val="FootnoteReference"/>
          <w:rFonts w:cs="Arial"/>
          <w:spacing w:val="-1"/>
          <w:sz w:val="24"/>
          <w:szCs w:val="24"/>
          <w:lang w:val="en-GB"/>
        </w:rPr>
        <w:footnoteReference w:id="24"/>
      </w:r>
      <w:r w:rsidRPr="006072D5">
        <w:rPr>
          <w:rFonts w:cs="Arial"/>
          <w:spacing w:val="-1"/>
          <w:sz w:val="24"/>
          <w:szCs w:val="24"/>
          <w:lang w:val="en-GB"/>
        </w:rPr>
        <w:t>.</w:t>
      </w:r>
    </w:p>
    <w:p w14:paraId="4A62F71C" w14:textId="77777777" w:rsidR="004531A2" w:rsidRPr="006072D5" w:rsidRDefault="004531A2" w:rsidP="004A2B5C">
      <w:pPr>
        <w:pStyle w:val="BodyText"/>
        <w:ind w:left="0"/>
        <w:jc w:val="both"/>
        <w:rPr>
          <w:rFonts w:cs="Arial"/>
          <w:spacing w:val="-1"/>
          <w:sz w:val="24"/>
          <w:szCs w:val="24"/>
          <w:lang w:val="en-GB"/>
        </w:rPr>
      </w:pPr>
    </w:p>
    <w:p w14:paraId="51AECDC1" w14:textId="77777777" w:rsidR="004531A2" w:rsidRPr="006B49D2" w:rsidRDefault="004531A2" w:rsidP="004A2B5C">
      <w:pPr>
        <w:pStyle w:val="BodyText"/>
        <w:ind w:left="0"/>
        <w:jc w:val="both"/>
        <w:rPr>
          <w:rFonts w:cs="Arial"/>
          <w:spacing w:val="-1"/>
          <w:sz w:val="24"/>
          <w:szCs w:val="24"/>
          <w:lang w:val="en-GB"/>
        </w:rPr>
      </w:pPr>
      <w:r w:rsidRPr="006072D5">
        <w:rPr>
          <w:rFonts w:cs="Arial"/>
          <w:spacing w:val="-1"/>
          <w:sz w:val="24"/>
          <w:szCs w:val="24"/>
          <w:lang w:val="en-GB"/>
        </w:rPr>
        <w:t xml:space="preserve">These forward-looking statements are made as of the date of this document and are based on current expectations, reasonable assumptions and projections about future events and are therefore subject to risks and uncertainties. Actual future results and performance may indeed differ materially from what is expressed or implied in this presentation, due to any number of different factors, many of which are beyond the ability of Poste Italiane to foresee, control or estimate precisely, including, but not limited to, changes in the legislative and regulatory framework, market developments, price fluctuations and other risks and uncertainties, such as, for instance, risks deriving from </w:t>
      </w:r>
      <w:r w:rsidRPr="006B49D2">
        <w:rPr>
          <w:rFonts w:cs="Arial"/>
          <w:spacing w:val="-1"/>
          <w:sz w:val="24"/>
          <w:szCs w:val="24"/>
          <w:lang w:val="en-GB"/>
        </w:rPr>
        <w:t>risks deriving from the direct and indirect effects resulting from the international conflict in Eastern Europe.</w:t>
      </w:r>
    </w:p>
    <w:p w14:paraId="3A18441F" w14:textId="77777777" w:rsidR="004531A2" w:rsidRPr="00F97886" w:rsidRDefault="004531A2" w:rsidP="004A2B5C">
      <w:pPr>
        <w:pStyle w:val="BodyText"/>
        <w:ind w:left="0"/>
        <w:jc w:val="both"/>
        <w:rPr>
          <w:rFonts w:cs="Arial"/>
          <w:spacing w:val="-1"/>
          <w:sz w:val="24"/>
          <w:szCs w:val="24"/>
          <w:lang w:val="en-GB"/>
        </w:rPr>
      </w:pPr>
      <w:r w:rsidRPr="00F97886">
        <w:rPr>
          <w:rFonts w:cs="Arial"/>
          <w:spacing w:val="-1"/>
          <w:sz w:val="24"/>
          <w:szCs w:val="24"/>
          <w:lang w:val="en-GB"/>
        </w:rPr>
        <w:t> </w:t>
      </w:r>
    </w:p>
    <w:p w14:paraId="4FFA3F63" w14:textId="77777777" w:rsidR="004531A2" w:rsidRPr="006072D5" w:rsidRDefault="004531A2" w:rsidP="004A2B5C">
      <w:pPr>
        <w:pStyle w:val="BodyText"/>
        <w:ind w:left="0"/>
        <w:jc w:val="both"/>
        <w:rPr>
          <w:rFonts w:cs="Arial"/>
          <w:spacing w:val="-1"/>
          <w:sz w:val="24"/>
          <w:szCs w:val="24"/>
          <w:lang w:val="en-GB"/>
        </w:rPr>
      </w:pPr>
      <w:r w:rsidRPr="006072D5">
        <w:rPr>
          <w:rFonts w:cs="Arial"/>
          <w:spacing w:val="-1"/>
          <w:sz w:val="24"/>
          <w:szCs w:val="24"/>
          <w:lang w:val="en-GB"/>
        </w:rPr>
        <w:t>Forward-looking statements contained herein are not a guarantee of future performance and you are therefore cautioned not to place undue reliance thereon.</w:t>
      </w:r>
    </w:p>
    <w:p w14:paraId="4E5EA8E8" w14:textId="77777777" w:rsidR="004531A2" w:rsidRPr="006072D5" w:rsidRDefault="004531A2" w:rsidP="004A2B5C">
      <w:pPr>
        <w:pStyle w:val="BodyText"/>
        <w:ind w:left="0"/>
        <w:jc w:val="both"/>
        <w:rPr>
          <w:rFonts w:cs="Arial"/>
          <w:spacing w:val="-1"/>
          <w:sz w:val="24"/>
          <w:szCs w:val="24"/>
          <w:lang w:val="en-GB"/>
        </w:rPr>
      </w:pPr>
    </w:p>
    <w:p w14:paraId="2082B45C" w14:textId="77777777" w:rsidR="004531A2" w:rsidRPr="006072D5" w:rsidRDefault="004531A2" w:rsidP="004A2B5C">
      <w:pPr>
        <w:pStyle w:val="BodyText"/>
        <w:ind w:left="0"/>
        <w:jc w:val="both"/>
        <w:rPr>
          <w:rFonts w:cs="Arial"/>
          <w:spacing w:val="-1"/>
          <w:sz w:val="24"/>
          <w:szCs w:val="24"/>
          <w:lang w:val="en-GB"/>
        </w:rPr>
      </w:pPr>
      <w:r w:rsidRPr="006072D5">
        <w:rPr>
          <w:rFonts w:cs="Arial"/>
          <w:spacing w:val="-1"/>
          <w:sz w:val="24"/>
          <w:szCs w:val="24"/>
          <w:lang w:val="en-GB"/>
        </w:rPr>
        <w:t>This document does not constitute a recommendation regarding the securities of the Company; it does not contain an offer to sell or a solicitation of any offer to buy any securities issued by Poste Italiane or any of its Group companies or other forms of financial assets, products or services.</w:t>
      </w:r>
    </w:p>
    <w:p w14:paraId="514DEC5C" w14:textId="77777777" w:rsidR="004531A2" w:rsidRPr="006072D5" w:rsidRDefault="004531A2" w:rsidP="004A2B5C">
      <w:pPr>
        <w:pStyle w:val="BodyText"/>
        <w:ind w:left="0"/>
        <w:jc w:val="both"/>
        <w:rPr>
          <w:rFonts w:cs="Arial"/>
          <w:spacing w:val="-1"/>
          <w:sz w:val="24"/>
          <w:szCs w:val="24"/>
          <w:lang w:val="en-GB"/>
        </w:rPr>
      </w:pPr>
    </w:p>
    <w:p w14:paraId="35717571" w14:textId="77777777" w:rsidR="004531A2" w:rsidRPr="006072D5" w:rsidRDefault="004531A2" w:rsidP="004A2B5C">
      <w:pPr>
        <w:pStyle w:val="BodyText"/>
        <w:ind w:left="0"/>
        <w:jc w:val="both"/>
        <w:rPr>
          <w:rFonts w:cs="Arial"/>
          <w:spacing w:val="-1"/>
          <w:sz w:val="24"/>
          <w:szCs w:val="24"/>
          <w:lang w:val="en-GB"/>
        </w:rPr>
      </w:pPr>
      <w:r w:rsidRPr="006072D5">
        <w:rPr>
          <w:rFonts w:cs="Arial"/>
          <w:spacing w:val="-1"/>
          <w:sz w:val="24"/>
          <w:szCs w:val="24"/>
          <w:lang w:val="en-GB"/>
        </w:rPr>
        <w:t>Except as may be required by applicable law, Poste Italiane denies any intention or obligation to update or revise any forward-looking statements contained herein to reflect events or circumstances after the date of this presentation.</w:t>
      </w:r>
    </w:p>
    <w:p w14:paraId="5CB338BB" w14:textId="77777777" w:rsidR="004531A2" w:rsidRPr="006072D5" w:rsidRDefault="004531A2" w:rsidP="004A2B5C">
      <w:pPr>
        <w:pStyle w:val="BodyText"/>
        <w:ind w:left="0"/>
        <w:jc w:val="both"/>
        <w:rPr>
          <w:rFonts w:cs="Arial"/>
          <w:spacing w:val="-1"/>
          <w:sz w:val="24"/>
          <w:szCs w:val="24"/>
          <w:lang w:val="en-GB"/>
        </w:rPr>
      </w:pPr>
    </w:p>
    <w:p w14:paraId="62943F1D" w14:textId="77777777" w:rsidR="004531A2" w:rsidRPr="006072D5" w:rsidRDefault="004531A2" w:rsidP="004A2B5C">
      <w:pPr>
        <w:pStyle w:val="BodyText"/>
        <w:ind w:left="0"/>
        <w:jc w:val="both"/>
        <w:rPr>
          <w:rFonts w:cs="Arial"/>
          <w:spacing w:val="-1"/>
          <w:sz w:val="24"/>
          <w:szCs w:val="24"/>
          <w:lang w:val="en-GB"/>
        </w:rPr>
      </w:pPr>
      <w:r w:rsidRPr="006072D5">
        <w:rPr>
          <w:rFonts w:cs="Arial"/>
          <w:spacing w:val="-1"/>
          <w:sz w:val="24"/>
          <w:szCs w:val="24"/>
          <w:lang w:val="en-GB"/>
        </w:rPr>
        <w:t>This presentation includes summary financial information and should not be considered a substitute for Poste Italiane’s full financial statements.</w:t>
      </w:r>
    </w:p>
    <w:p w14:paraId="6C462BED" w14:textId="77777777" w:rsidR="004531A2" w:rsidRPr="006072D5" w:rsidRDefault="004531A2" w:rsidP="004A2B5C">
      <w:pPr>
        <w:pStyle w:val="BodyText"/>
        <w:ind w:left="0"/>
        <w:jc w:val="both"/>
        <w:rPr>
          <w:rFonts w:cs="Arial"/>
          <w:spacing w:val="-1"/>
          <w:sz w:val="24"/>
          <w:szCs w:val="24"/>
          <w:lang w:val="en-GB"/>
        </w:rPr>
      </w:pPr>
    </w:p>
    <w:p w14:paraId="5B100E9E" w14:textId="77777777" w:rsidR="004531A2" w:rsidRPr="006072D5" w:rsidRDefault="004531A2" w:rsidP="004A2B5C">
      <w:pPr>
        <w:pStyle w:val="BodyText"/>
        <w:ind w:left="0"/>
        <w:jc w:val="both"/>
        <w:rPr>
          <w:rFonts w:cs="Arial"/>
          <w:spacing w:val="-1"/>
          <w:sz w:val="24"/>
          <w:szCs w:val="24"/>
          <w:lang w:val="en-GB"/>
        </w:rPr>
      </w:pPr>
      <w:r w:rsidRPr="006072D5">
        <w:rPr>
          <w:rFonts w:cs="Arial"/>
          <w:spacing w:val="-1"/>
          <w:sz w:val="24"/>
          <w:szCs w:val="24"/>
          <w:lang w:val="en-GB"/>
        </w:rPr>
        <w:t>Numbers in the document may not add up only due to roundings.</w:t>
      </w:r>
    </w:p>
    <w:p w14:paraId="7265D2DB" w14:textId="77777777" w:rsidR="001E4559" w:rsidRPr="006072D5" w:rsidRDefault="001E4559" w:rsidP="004531A2">
      <w:pPr>
        <w:pStyle w:val="Heading1"/>
        <w:spacing w:before="74"/>
        <w:ind w:left="0" w:right="142"/>
        <w:jc w:val="both"/>
        <w:rPr>
          <w:rFonts w:cs="Arial"/>
          <w:sz w:val="24"/>
          <w:szCs w:val="24"/>
          <w:u w:val="single"/>
        </w:rPr>
      </w:pPr>
    </w:p>
    <w:p w14:paraId="0521BAD0" w14:textId="47571EFC" w:rsidR="00F06445" w:rsidRPr="001F2481" w:rsidRDefault="00F06445" w:rsidP="004531A2">
      <w:pPr>
        <w:pStyle w:val="Heading1"/>
        <w:spacing w:before="240" w:after="240" w:line="360" w:lineRule="auto"/>
        <w:ind w:left="0" w:right="142"/>
        <w:jc w:val="both"/>
        <w:rPr>
          <w:rFonts w:cs="Arial"/>
          <w:b w:val="0"/>
          <w:bCs w:val="0"/>
          <w:iCs/>
          <w:spacing w:val="-1"/>
          <w:sz w:val="24"/>
          <w:szCs w:val="24"/>
          <w:lang w:val="en-GB"/>
        </w:rPr>
      </w:pPr>
    </w:p>
    <w:sectPr w:rsidR="00F06445" w:rsidRPr="001F2481" w:rsidSect="00044922">
      <w:headerReference w:type="default" r:id="rId31"/>
      <w:footerReference w:type="default" r:id="rId32"/>
      <w:pgSz w:w="11910" w:h="16840" w:code="9"/>
      <w:pgMar w:top="1418" w:right="1137" w:bottom="1134" w:left="1134" w:header="451" w:footer="94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05DC0" w14:textId="77777777" w:rsidR="00233523" w:rsidRDefault="00233523">
      <w:r>
        <w:separator/>
      </w:r>
    </w:p>
  </w:endnote>
  <w:endnote w:type="continuationSeparator" w:id="0">
    <w:p w14:paraId="25251863" w14:textId="77777777" w:rsidR="00233523" w:rsidRDefault="00233523">
      <w:r>
        <w:continuationSeparator/>
      </w:r>
    </w:p>
  </w:endnote>
  <w:endnote w:type="continuationNotice" w:id="1">
    <w:p w14:paraId="02E9F415" w14:textId="77777777" w:rsidR="00233523" w:rsidRDefault="00233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A0E17" w14:textId="77777777" w:rsidR="00063D3F" w:rsidRDefault="00063D3F">
    <w:pPr>
      <w:pStyle w:val="Footer"/>
    </w:pPr>
    <w:r>
      <w:rPr>
        <w:noProof/>
        <w:color w:val="808080" w:themeColor="background1" w:themeShade="80"/>
        <w:lang w:val="en-GB" w:eastAsia="en-GB"/>
      </w:rPr>
      <mc:AlternateContent>
        <mc:Choice Requires="wpg">
          <w:drawing>
            <wp:anchor distT="0" distB="0" distL="0" distR="0" simplePos="0" relativeHeight="251658243" behindDoc="0" locked="0" layoutInCell="1" allowOverlap="1" wp14:anchorId="05314EC8" wp14:editId="4FA8105E">
              <wp:simplePos x="0" y="0"/>
              <wp:positionH relativeFrom="margin">
                <wp:posOffset>4445</wp:posOffset>
              </wp:positionH>
              <wp:positionV relativeFrom="bottomMargin">
                <wp:posOffset>154940</wp:posOffset>
              </wp:positionV>
              <wp:extent cx="5943600" cy="320040"/>
              <wp:effectExtent l="0" t="0" r="0" b="3810"/>
              <wp:wrapNone/>
              <wp:docPr id="37" name="Gruppo 37"/>
              <wp:cNvGraphicFramePr/>
              <a:graphic xmlns:a="http://schemas.openxmlformats.org/drawingml/2006/main">
                <a:graphicData uri="http://schemas.microsoft.com/office/word/2010/wordprocessingGroup">
                  <wpg:wgp>
                    <wpg:cNvGrpSpPr/>
                    <wpg:grpSpPr>
                      <a:xfrm>
                        <a:off x="0" y="0"/>
                        <a:ext cx="5943600" cy="320040"/>
                        <a:chOff x="0" y="0"/>
                        <a:chExt cx="5962650" cy="323851"/>
                      </a:xfrm>
                    </wpg:grpSpPr>
                    <wps:wsp>
                      <wps:cNvPr id="38" name="Rettangolo 38"/>
                      <wps:cNvSpPr/>
                      <wps:spPr>
                        <a:xfrm>
                          <a:off x="19050" y="0"/>
                          <a:ext cx="5943600" cy="18826"/>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Casella di testo 39"/>
                      <wps:cNvSpPr txBox="1"/>
                      <wps:spPr>
                        <a:xfrm>
                          <a:off x="0" y="66676"/>
                          <a:ext cx="5943600"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7F7F7F" w:themeColor="text1" w:themeTint="80"/>
                                <w:sz w:val="18"/>
                                <w:lang w:val="en-GB"/>
                              </w:rPr>
                              <w:alias w:val="Data"/>
                              <w:tag w:val=""/>
                              <w:id w:val="-1063724354"/>
                              <w:dataBinding w:prefixMappings="xmlns:ns0='http://schemas.microsoft.com/office/2006/coverPageProps' " w:xpath="/ns0:CoverPageProperties[1]/ns0:PublishDate[1]" w:storeItemID="{55AF091B-3C7A-41E3-B477-F2FDAA23CFDA}"/>
                              <w:date>
                                <w:dateFormat w:val="d MMMM yyyy"/>
                                <w:lid w:val="it-IT"/>
                                <w:storeMappedDataAs w:val="dateTime"/>
                                <w:calendar w:val="gregorian"/>
                              </w:date>
                            </w:sdtPr>
                            <w:sdtContent>
                              <w:p w14:paraId="38A7CD54" w14:textId="00126302" w:rsidR="00063D3F" w:rsidRPr="001F2481" w:rsidRDefault="004A400F">
                                <w:pPr>
                                  <w:jc w:val="right"/>
                                  <w:rPr>
                                    <w:rFonts w:ascii="Arial" w:hAnsi="Arial" w:cs="Arial"/>
                                    <w:color w:val="7F7F7F" w:themeColor="text1" w:themeTint="80"/>
                                    <w:sz w:val="18"/>
                                    <w:lang w:val="en-GB"/>
                                  </w:rPr>
                                </w:pPr>
                                <w:r w:rsidRPr="006A3CC2">
                                  <w:rPr>
                                    <w:rFonts w:ascii="Arial" w:hAnsi="Arial" w:cs="Arial"/>
                                    <w:color w:val="7F7F7F" w:themeColor="text1" w:themeTint="80"/>
                                    <w:sz w:val="18"/>
                                    <w:lang w:val="en-GB"/>
                                  </w:rPr>
                                  <w:t>Poste Italiane Q</w:t>
                                </w:r>
                                <w:r>
                                  <w:rPr>
                                    <w:rFonts w:ascii="Arial" w:hAnsi="Arial" w:cs="Arial"/>
                                    <w:color w:val="7F7F7F" w:themeColor="text1" w:themeTint="80"/>
                                    <w:sz w:val="18"/>
                                    <w:lang w:val="en-GB"/>
                                  </w:rPr>
                                  <w:t>2 &amp; H1 2026 Financial</w:t>
                                </w:r>
                                <w:r w:rsidRPr="006A3CC2">
                                  <w:rPr>
                                    <w:rFonts w:ascii="Arial" w:hAnsi="Arial" w:cs="Arial"/>
                                    <w:color w:val="7F7F7F" w:themeColor="text1" w:themeTint="80"/>
                                    <w:sz w:val="18"/>
                                    <w:lang w:val="en-GB"/>
                                  </w:rPr>
                                  <w:t xml:space="preserve"> Results</w:t>
                                </w:r>
                                <w:r>
                                  <w:rPr>
                                    <w:rFonts w:ascii="Arial" w:hAnsi="Arial" w:cs="Arial"/>
                                    <w:color w:val="7F7F7F" w:themeColor="text1" w:themeTint="80"/>
                                    <w:sz w:val="18"/>
                                    <w:lang w:val="en-GB"/>
                                  </w:rPr>
                                  <w:t xml:space="preserve"> </w:t>
                                </w:r>
                                <w:r w:rsidR="00B40AB6">
                                  <w:rPr>
                                    <w:rFonts w:ascii="Arial" w:hAnsi="Arial" w:cs="Arial"/>
                                    <w:color w:val="7F7F7F" w:themeColor="text1" w:themeTint="80"/>
                                    <w:sz w:val="18"/>
                                    <w:lang w:val="en-GB"/>
                                  </w:rPr>
                                  <w:t>&amp;</w:t>
                                </w:r>
                                <w:r>
                                  <w:rPr>
                                    <w:rFonts w:ascii="Arial" w:hAnsi="Arial" w:cs="Arial"/>
                                    <w:color w:val="7F7F7F" w:themeColor="text1" w:themeTint="80"/>
                                    <w:sz w:val="18"/>
                                    <w:lang w:val="en-GB"/>
                                  </w:rPr>
                                  <w:t xml:space="preserve"> Strategy </w:t>
                                </w:r>
                                <w:r w:rsidR="006A01FA">
                                  <w:rPr>
                                    <w:rFonts w:ascii="Arial" w:hAnsi="Arial" w:cs="Arial"/>
                                    <w:color w:val="7F7F7F" w:themeColor="text1" w:themeTint="80"/>
                                    <w:sz w:val="18"/>
                                    <w:lang w:val="en-GB"/>
                                  </w:rPr>
                                  <w:t>U</w:t>
                                </w:r>
                                <w:r>
                                  <w:rPr>
                                    <w:rFonts w:ascii="Arial" w:hAnsi="Arial" w:cs="Arial"/>
                                    <w:color w:val="7F7F7F" w:themeColor="text1" w:themeTint="80"/>
                                    <w:sz w:val="18"/>
                                    <w:lang w:val="en-GB"/>
                                  </w:rPr>
                                  <w:t>pdate</w:t>
                                </w:r>
                                <w:r w:rsidRPr="006A3CC2">
                                  <w:rPr>
                                    <w:rFonts w:ascii="Arial" w:hAnsi="Arial" w:cs="Arial"/>
                                    <w:color w:val="7F7F7F" w:themeColor="text1" w:themeTint="80"/>
                                    <w:sz w:val="18"/>
                                    <w:lang w:val="en-GB"/>
                                  </w:rPr>
                                  <w:t xml:space="preserve"> Press Release</w:t>
                                </w:r>
                              </w:p>
                            </w:sdtContent>
                          </w:sdt>
                          <w:p w14:paraId="187CECF4" w14:textId="77777777" w:rsidR="00063D3F" w:rsidRPr="001F2481" w:rsidRDefault="00063D3F">
                            <w:pPr>
                              <w:jc w:val="right"/>
                              <w:rPr>
                                <w:color w:val="808080" w:themeColor="background1" w:themeShade="80"/>
                                <w:lang w:val="en-GB"/>
                              </w:rPr>
                            </w:pPr>
                          </w:p>
                        </w:txbxContent>
                      </wps:txbx>
                      <wps:bodyPr rot="0" spcFirstLastPara="0" vertOverflow="overflow" horzOverflow="overflow" vert="horz" wrap="square" lIns="91440" tIns="45720" rIns="91440" bIns="0" numCol="1" spcCol="0" rtlCol="0" fromWordArt="0" anchor="b" anchorCtr="0" forceAA="0" compatLnSpc="1">
                        <a:prstTxWarp prst="textNoShape">
                          <a:avLst/>
                        </a:prstTxWarp>
                        <a:noAutofit/>
                      </wps:bodyPr>
                    </wps:wsp>
                  </wpg:wgp>
                </a:graphicData>
              </a:graphic>
              <wp14:sizeRelH relativeFrom="margin">
                <wp14:pctWidth>100000</wp14:pctWidth>
              </wp14:sizeRelH>
              <wp14:sizeRelV relativeFrom="margin">
                <wp14:pctHeight>0</wp14:pctHeight>
              </wp14:sizeRelV>
            </wp:anchor>
          </w:drawing>
        </mc:Choice>
        <mc:Fallback>
          <w:pict>
            <v:group w14:anchorId="05314EC8" id="Gruppo 37" o:spid="_x0000_s1027" style="position:absolute;margin-left:.35pt;margin-top:12.2pt;width:468pt;height:25.2pt;z-index:251658243;mso-width-percent:1000;mso-wrap-distance-left:0;mso-wrap-distance-right:0;mso-position-horizontal-relative:margin;mso-position-vertical-relative:bottom-margin-area;mso-width-percent:1000;mso-width-relative:margin;mso-height-relative:margin" coordsize="5962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">
              <v:rect id="Rettangolo 38" o:spid="_x0000_s1028" style="position:absolute;left:190;width:59436;height:1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" fillcolor="black [3213]" stroked="f" strokeweight="2pt"/>
              <v:shapetype id="_x0000_t202" coordsize="21600,21600" o:spt="202" path="m,l,21600r21600,l21600,xe">
                <v:stroke joinstyle="miter"/>
                <v:path gradientshapeok="t" o:connecttype="rect"/>
              </v:shapetype>
              <v:shape id="Casella di testo 39" o:spid="_x0000_s1029" type="#_x0000_t202" style="position:absolute;top:666;width:59436;height:257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" filled="f" stroked="f" strokeweight=".5pt">
                <v:textbox inset=",,,0">
                  <w:txbxContent>
                    <w:sdt>
                      <w:sdtPr>
                        <w:rPr>
                          <w:rFonts w:ascii="Arial" w:hAnsi="Arial" w:cs="Arial"/>
                          <w:color w:val="7F7F7F" w:themeColor="text1" w:themeTint="80"/>
                          <w:sz w:val="18"/>
                          <w:lang w:val="en-GB"/>
                        </w:rPr>
                        <w:alias w:val="Data"/>
                        <w:tag w:val=""/>
                        <w:id w:val="-1063724354"/>
                        <w:dataBinding w:prefixMappings="xmlns:ns0='http://schemas.microsoft.com/office/2006/coverPageProps' " w:xpath="/ns0:CoverPageProperties[1]/ns0:PublishDate[1]" w:storeItemID="{55AF091B-3C7A-41E3-B477-F2FDAA23CFDA}"/>
                        <w:date>
                          <w:dateFormat w:val="d MMMM yyyy"/>
                          <w:lid w:val="it-IT"/>
                          <w:storeMappedDataAs w:val="dateTime"/>
                          <w:calendar w:val="gregorian"/>
                        </w:date>
                      </w:sdtPr>
                      <w:sdtContent>
                        <w:p w14:paraId="38A7CD54" w14:textId="00126302" w:rsidR="00063D3F" w:rsidRPr="001F2481" w:rsidRDefault="004A400F">
                          <w:pPr>
                            <w:jc w:val="right"/>
                            <w:rPr>
                              <w:rFonts w:ascii="Arial" w:hAnsi="Arial" w:cs="Arial"/>
                              <w:color w:val="7F7F7F" w:themeColor="text1" w:themeTint="80"/>
                              <w:sz w:val="18"/>
                              <w:lang w:val="en-GB"/>
                            </w:rPr>
                          </w:pPr>
                          <w:r w:rsidRPr="006A3CC2">
                            <w:rPr>
                              <w:rFonts w:ascii="Arial" w:hAnsi="Arial" w:cs="Arial"/>
                              <w:color w:val="7F7F7F" w:themeColor="text1" w:themeTint="80"/>
                              <w:sz w:val="18"/>
                              <w:lang w:val="en-GB"/>
                            </w:rPr>
                            <w:t>Poste Italiane Q</w:t>
                          </w:r>
                          <w:r>
                            <w:rPr>
                              <w:rFonts w:ascii="Arial" w:hAnsi="Arial" w:cs="Arial"/>
                              <w:color w:val="7F7F7F" w:themeColor="text1" w:themeTint="80"/>
                              <w:sz w:val="18"/>
                              <w:lang w:val="en-GB"/>
                            </w:rPr>
                            <w:t>2 &amp; H1 2026 Financial</w:t>
                          </w:r>
                          <w:r w:rsidRPr="006A3CC2">
                            <w:rPr>
                              <w:rFonts w:ascii="Arial" w:hAnsi="Arial" w:cs="Arial"/>
                              <w:color w:val="7F7F7F" w:themeColor="text1" w:themeTint="80"/>
                              <w:sz w:val="18"/>
                              <w:lang w:val="en-GB"/>
                            </w:rPr>
                            <w:t xml:space="preserve"> Results</w:t>
                          </w:r>
                          <w:r>
                            <w:rPr>
                              <w:rFonts w:ascii="Arial" w:hAnsi="Arial" w:cs="Arial"/>
                              <w:color w:val="7F7F7F" w:themeColor="text1" w:themeTint="80"/>
                              <w:sz w:val="18"/>
                              <w:lang w:val="en-GB"/>
                            </w:rPr>
                            <w:t xml:space="preserve"> </w:t>
                          </w:r>
                          <w:r w:rsidR="00B40AB6">
                            <w:rPr>
                              <w:rFonts w:ascii="Arial" w:hAnsi="Arial" w:cs="Arial"/>
                              <w:color w:val="7F7F7F" w:themeColor="text1" w:themeTint="80"/>
                              <w:sz w:val="18"/>
                              <w:lang w:val="en-GB"/>
                            </w:rPr>
                            <w:t>&amp;</w:t>
                          </w:r>
                          <w:r>
                            <w:rPr>
                              <w:rFonts w:ascii="Arial" w:hAnsi="Arial" w:cs="Arial"/>
                              <w:color w:val="7F7F7F" w:themeColor="text1" w:themeTint="80"/>
                              <w:sz w:val="18"/>
                              <w:lang w:val="en-GB"/>
                            </w:rPr>
                            <w:t xml:space="preserve"> Strategy </w:t>
                          </w:r>
                          <w:r w:rsidR="006A01FA">
                            <w:rPr>
                              <w:rFonts w:ascii="Arial" w:hAnsi="Arial" w:cs="Arial"/>
                              <w:color w:val="7F7F7F" w:themeColor="text1" w:themeTint="80"/>
                              <w:sz w:val="18"/>
                              <w:lang w:val="en-GB"/>
                            </w:rPr>
                            <w:t>U</w:t>
                          </w:r>
                          <w:r>
                            <w:rPr>
                              <w:rFonts w:ascii="Arial" w:hAnsi="Arial" w:cs="Arial"/>
                              <w:color w:val="7F7F7F" w:themeColor="text1" w:themeTint="80"/>
                              <w:sz w:val="18"/>
                              <w:lang w:val="en-GB"/>
                            </w:rPr>
                            <w:t>pdate</w:t>
                          </w:r>
                          <w:r w:rsidRPr="006A3CC2">
                            <w:rPr>
                              <w:rFonts w:ascii="Arial" w:hAnsi="Arial" w:cs="Arial"/>
                              <w:color w:val="7F7F7F" w:themeColor="text1" w:themeTint="80"/>
                              <w:sz w:val="18"/>
                              <w:lang w:val="en-GB"/>
                            </w:rPr>
                            <w:t xml:space="preserve"> Press Release</w:t>
                          </w:r>
                        </w:p>
                      </w:sdtContent>
                    </w:sdt>
                    <w:p w14:paraId="187CECF4" w14:textId="77777777" w:rsidR="00063D3F" w:rsidRPr="001F2481" w:rsidRDefault="00063D3F">
                      <w:pPr>
                        <w:jc w:val="right"/>
                        <w:rPr>
                          <w:color w:val="808080" w:themeColor="background1" w:themeShade="80"/>
                          <w:lang w:val="en-GB"/>
                        </w:rPr>
                      </w:pPr>
                    </w:p>
                  </w:txbxContent>
                </v:textbox>
              </v:shape>
              <w10:wrap anchorx="margin" anchory="margin"/>
            </v:group>
          </w:pict>
        </mc:Fallback>
      </mc:AlternateContent>
    </w:r>
    <w:r>
      <w:rPr>
        <w:noProof/>
        <w:lang w:val="en-GB" w:eastAsia="en-GB"/>
      </w:rPr>
      <mc:AlternateContent>
        <mc:Choice Requires="wps">
          <w:drawing>
            <wp:anchor distT="0" distB="0" distL="0" distR="0" simplePos="0" relativeHeight="251658241" behindDoc="0" locked="0" layoutInCell="1" allowOverlap="1" wp14:anchorId="7D88CB73" wp14:editId="03F1EACD">
              <wp:simplePos x="0" y="0"/>
              <wp:positionH relativeFrom="rightMargin">
                <wp:align>left</wp:align>
              </wp:positionH>
              <mc:AlternateContent>
                <mc:Choice Requires="wp14">
                  <wp:positionV relativeFrom="bottomMargin">
                    <wp14:pctPosVOffset>20000</wp14:pctPosVOffset>
                  </wp:positionV>
                </mc:Choice>
                <mc:Fallback>
                  <wp:positionV relativeFrom="page">
                    <wp:posOffset>10116820</wp:posOffset>
                  </wp:positionV>
                </mc:Fallback>
              </mc:AlternateContent>
              <wp:extent cx="457200" cy="320040"/>
              <wp:effectExtent l="0" t="0" r="0" b="3810"/>
              <wp:wrapSquare wrapText="bothSides"/>
              <wp:docPr id="40" name="Rettangolo 40"/>
              <wp:cNvGraphicFramePr/>
              <a:graphic xmlns:a="http://schemas.openxmlformats.org/drawingml/2006/main">
                <a:graphicData uri="http://schemas.microsoft.com/office/word/2010/wordprocessingShape">
                  <wps:wsp>
                    <wps:cNvSpPr/>
                    <wps:spPr>
                      <a:xfrm>
                        <a:off x="0" y="0"/>
                        <a:ext cx="457200" cy="320040"/>
                      </a:xfrm>
                      <a:prstGeom prst="rect">
                        <a:avLst/>
                      </a:prstGeom>
                      <a:solidFill>
                        <a:schemeClr val="tx1"/>
                      </a:solidFill>
                      <a:ln w="38100">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48CF13" w14:textId="4C364CC5" w:rsidR="00063D3F" w:rsidRPr="00D00A7B" w:rsidRDefault="00063D3F" w:rsidP="00D00A7B">
                          <w:pPr>
                            <w:jc w:val="center"/>
                            <w:rPr>
                              <w:rFonts w:ascii="Arial" w:hAnsi="Arial" w:cs="Arial"/>
                              <w:color w:val="FFFFFF" w:themeColor="background1"/>
                              <w:sz w:val="16"/>
                              <w:szCs w:val="28"/>
                            </w:rPr>
                          </w:pPr>
                          <w:r w:rsidRPr="00D00A7B">
                            <w:rPr>
                              <w:rFonts w:ascii="Arial" w:hAnsi="Arial" w:cs="Arial"/>
                              <w:color w:val="FFFFFF" w:themeColor="background1"/>
                              <w:sz w:val="16"/>
                              <w:szCs w:val="28"/>
                            </w:rPr>
                            <w:fldChar w:fldCharType="begin"/>
                          </w:r>
                          <w:r w:rsidRPr="00D00A7B">
                            <w:rPr>
                              <w:rFonts w:ascii="Arial" w:hAnsi="Arial" w:cs="Arial"/>
                              <w:color w:val="FFFFFF" w:themeColor="background1"/>
                              <w:sz w:val="16"/>
                              <w:szCs w:val="28"/>
                            </w:rPr>
                            <w:instrText>PAGE   \* MERGEFORMAT</w:instrText>
                          </w:r>
                          <w:r w:rsidRPr="00D00A7B">
                            <w:rPr>
                              <w:rFonts w:ascii="Arial" w:hAnsi="Arial" w:cs="Arial"/>
                              <w:color w:val="FFFFFF" w:themeColor="background1"/>
                              <w:sz w:val="16"/>
                              <w:szCs w:val="28"/>
                            </w:rPr>
                            <w:fldChar w:fldCharType="separate"/>
                          </w:r>
                          <w:r w:rsidRPr="00224FAD">
                            <w:rPr>
                              <w:rFonts w:ascii="Arial" w:hAnsi="Arial" w:cs="Arial"/>
                              <w:noProof/>
                              <w:color w:val="FFFFFF" w:themeColor="background1"/>
                              <w:sz w:val="16"/>
                              <w:szCs w:val="28"/>
                              <w:lang w:val="it-IT"/>
                            </w:rPr>
                            <w:t>1</w:t>
                          </w:r>
                          <w:r w:rsidRPr="00D00A7B">
                            <w:rPr>
                              <w:rFonts w:ascii="Arial" w:hAnsi="Arial" w:cs="Arial"/>
                              <w:color w:val="FFFFFF" w:themeColor="background1"/>
                              <w:sz w:val="16"/>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8CB73" id="Rettangolo 40" o:spid="_x0000_s1030" style="position:absolute;margin-left:0;margin-top:0;width:36pt;height:25.2pt;z-index:251658241;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" fillcolor="black [3213]" stroked="f" strokeweight="3pt">
              <v:textbox>
                <w:txbxContent>
                  <w:p w14:paraId="5748CF13" w14:textId="4C364CC5" w:rsidR="00063D3F" w:rsidRPr="00D00A7B" w:rsidRDefault="00063D3F" w:rsidP="00D00A7B">
                    <w:pPr>
                      <w:jc w:val="center"/>
                      <w:rPr>
                        <w:rFonts w:ascii="Arial" w:hAnsi="Arial" w:cs="Arial"/>
                        <w:color w:val="FFFFFF" w:themeColor="background1"/>
                        <w:sz w:val="16"/>
                        <w:szCs w:val="28"/>
                      </w:rPr>
                    </w:pPr>
                    <w:r w:rsidRPr="00D00A7B">
                      <w:rPr>
                        <w:rFonts w:ascii="Arial" w:hAnsi="Arial" w:cs="Arial"/>
                        <w:color w:val="FFFFFF" w:themeColor="background1"/>
                        <w:sz w:val="16"/>
                        <w:szCs w:val="28"/>
                      </w:rPr>
                      <w:fldChar w:fldCharType="begin"/>
                    </w:r>
                    <w:r w:rsidRPr="00D00A7B">
                      <w:rPr>
                        <w:rFonts w:ascii="Arial" w:hAnsi="Arial" w:cs="Arial"/>
                        <w:color w:val="FFFFFF" w:themeColor="background1"/>
                        <w:sz w:val="16"/>
                        <w:szCs w:val="28"/>
                      </w:rPr>
                      <w:instrText>PAGE   \* MERGEFORMAT</w:instrText>
                    </w:r>
                    <w:r w:rsidRPr="00D00A7B">
                      <w:rPr>
                        <w:rFonts w:ascii="Arial" w:hAnsi="Arial" w:cs="Arial"/>
                        <w:color w:val="FFFFFF" w:themeColor="background1"/>
                        <w:sz w:val="16"/>
                        <w:szCs w:val="28"/>
                      </w:rPr>
                      <w:fldChar w:fldCharType="separate"/>
                    </w:r>
                    <w:r w:rsidRPr="00224FAD">
                      <w:rPr>
                        <w:rFonts w:ascii="Arial" w:hAnsi="Arial" w:cs="Arial"/>
                        <w:noProof/>
                        <w:color w:val="FFFFFF" w:themeColor="background1"/>
                        <w:sz w:val="16"/>
                        <w:szCs w:val="28"/>
                        <w:lang w:val="it-IT"/>
                      </w:rPr>
                      <w:t>1</w:t>
                    </w:r>
                    <w:r w:rsidRPr="00D00A7B">
                      <w:rPr>
                        <w:rFonts w:ascii="Arial" w:hAnsi="Arial" w:cs="Arial"/>
                        <w:color w:val="FFFFFF" w:themeColor="background1"/>
                        <w:sz w:val="16"/>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875E" w14:textId="77777777" w:rsidR="00233523" w:rsidRPr="004142C4" w:rsidRDefault="00233523" w:rsidP="004142C4">
      <w:pPr>
        <w:pStyle w:val="Footer"/>
      </w:pPr>
    </w:p>
  </w:footnote>
  <w:footnote w:type="continuationSeparator" w:id="0">
    <w:p w14:paraId="229C6731" w14:textId="77777777" w:rsidR="00233523" w:rsidRDefault="00233523">
      <w:r>
        <w:continuationSeparator/>
      </w:r>
    </w:p>
  </w:footnote>
  <w:footnote w:type="continuationNotice" w:id="1">
    <w:p w14:paraId="6A54C264" w14:textId="77777777" w:rsidR="00233523" w:rsidRDefault="00233523"/>
  </w:footnote>
  <w:footnote w:id="2">
    <w:p w14:paraId="18BCF6E8" w14:textId="6E6D4F14" w:rsidR="00D511F6" w:rsidRPr="004C54F0" w:rsidRDefault="00D511F6" w:rsidP="00D511F6">
      <w:pPr>
        <w:pStyle w:val="FootnoteText"/>
        <w:jc w:val="both"/>
        <w:rPr>
          <w:rFonts w:ascii="Arial" w:hAnsi="Arial" w:cs="Arial"/>
          <w:color w:val="000000" w:themeColor="text1"/>
          <w:sz w:val="16"/>
          <w:szCs w:val="16"/>
        </w:rPr>
      </w:pPr>
      <w:r w:rsidRPr="004C54F0">
        <w:rPr>
          <w:rStyle w:val="FootnoteReference"/>
          <w:rFonts w:ascii="Arial" w:hAnsi="Arial" w:cs="Arial"/>
          <w:color w:val="000000" w:themeColor="text1"/>
          <w:sz w:val="16"/>
          <w:szCs w:val="16"/>
        </w:rPr>
        <w:footnoteRef/>
      </w:r>
      <w:r w:rsidRPr="004C54F0">
        <w:rPr>
          <w:rFonts w:ascii="Arial" w:hAnsi="Arial" w:cs="Arial"/>
          <w:color w:val="000000" w:themeColor="text1"/>
          <w:sz w:val="16"/>
          <w:szCs w:val="16"/>
        </w:rPr>
        <w:t xml:space="preserve"> Revenues are restated net of commodity price and pass-through charges of the energy business. See the section “Alternative Performance Indicators” for reconciliation with reported data.</w:t>
      </w:r>
    </w:p>
  </w:footnote>
  <w:footnote w:id="3">
    <w:p w14:paraId="10BA80E1" w14:textId="224A3BC4" w:rsidR="00D511F6" w:rsidRPr="004C54F0" w:rsidRDefault="00D511F6" w:rsidP="00D511F6">
      <w:pPr>
        <w:pStyle w:val="FootnoteText"/>
        <w:jc w:val="both"/>
        <w:rPr>
          <w:rFonts w:ascii="Arial" w:hAnsi="Arial" w:cs="Arial"/>
          <w:color w:val="000000" w:themeColor="text1"/>
          <w:sz w:val="16"/>
          <w:szCs w:val="16"/>
        </w:rPr>
      </w:pPr>
      <w:r w:rsidRPr="004C54F0">
        <w:rPr>
          <w:rStyle w:val="FootnoteReference"/>
          <w:rFonts w:ascii="Arial" w:hAnsi="Arial" w:cs="Arial"/>
          <w:color w:val="000000" w:themeColor="text1"/>
          <w:sz w:val="16"/>
          <w:szCs w:val="16"/>
        </w:rPr>
        <w:footnoteRef/>
      </w:r>
      <w:r w:rsidRPr="004C54F0">
        <w:rPr>
          <w:rFonts w:ascii="Arial" w:hAnsi="Arial" w:cs="Arial"/>
          <w:color w:val="000000" w:themeColor="text1"/>
          <w:sz w:val="16"/>
          <w:szCs w:val="16"/>
        </w:rPr>
        <w:t xml:space="preserve"> EBIT is adjusted excluding systemic charges related to insurance guarantee fund and costs and proceeds of an extraordinary nature.</w:t>
      </w:r>
      <w:r w:rsidR="008B6AD6">
        <w:rPr>
          <w:rFonts w:ascii="Arial" w:hAnsi="Arial" w:cs="Arial"/>
          <w:color w:val="000000" w:themeColor="text1"/>
          <w:sz w:val="16"/>
          <w:szCs w:val="16"/>
        </w:rPr>
        <w:t xml:space="preserve"> </w:t>
      </w:r>
      <w:proofErr w:type="gramStart"/>
      <w:r w:rsidR="008B6AD6" w:rsidRPr="008B6AD6">
        <w:rPr>
          <w:rFonts w:ascii="Arial" w:hAnsi="Arial" w:cs="Arial"/>
          <w:color w:val="000000" w:themeColor="text1"/>
          <w:sz w:val="16"/>
          <w:szCs w:val="16"/>
        </w:rPr>
        <w:t>With regard to</w:t>
      </w:r>
      <w:proofErr w:type="gramEnd"/>
      <w:r w:rsidR="008B6AD6" w:rsidRPr="008B6AD6">
        <w:rPr>
          <w:rFonts w:ascii="Arial" w:hAnsi="Arial" w:cs="Arial"/>
          <w:color w:val="000000" w:themeColor="text1"/>
          <w:sz w:val="16"/>
          <w:szCs w:val="16"/>
        </w:rPr>
        <w:t xml:space="preserve"> the 2026 financial year, the expense will be recognized on 31 December 2026, in line with the recently enacted relevant legislation</w:t>
      </w:r>
      <w:r w:rsidR="008B6AD6">
        <w:rPr>
          <w:rFonts w:ascii="Arial" w:hAnsi="Arial" w:cs="Arial"/>
          <w:color w:val="000000" w:themeColor="text1"/>
          <w:sz w:val="16"/>
          <w:szCs w:val="16"/>
        </w:rPr>
        <w:t>.</w:t>
      </w:r>
      <w:r w:rsidRPr="004C54F0">
        <w:rPr>
          <w:rFonts w:ascii="Arial" w:hAnsi="Arial" w:cs="Arial"/>
          <w:color w:val="000000" w:themeColor="text1"/>
          <w:sz w:val="16"/>
          <w:szCs w:val="16"/>
        </w:rPr>
        <w:t xml:space="preserve"> See the section “Alternative Performance Indicators” for reconciliation with reported data.</w:t>
      </w:r>
    </w:p>
  </w:footnote>
  <w:footnote w:id="4">
    <w:p w14:paraId="24791F2D" w14:textId="63574996" w:rsidR="00D511F6" w:rsidRPr="00157C7D" w:rsidRDefault="00D511F6" w:rsidP="003E2C0A">
      <w:pPr>
        <w:pStyle w:val="FootnoteText"/>
        <w:jc w:val="both"/>
        <w:rPr>
          <w:rFonts w:ascii="Arial" w:hAnsi="Arial" w:cs="Arial"/>
          <w:sz w:val="16"/>
          <w:szCs w:val="16"/>
        </w:rPr>
      </w:pPr>
      <w:r w:rsidRPr="003E2C0A">
        <w:rPr>
          <w:rStyle w:val="FootnoteReference"/>
          <w:rFonts w:ascii="Arial" w:hAnsi="Arial" w:cs="Arial"/>
          <w:color w:val="000000" w:themeColor="text1"/>
          <w:sz w:val="16"/>
          <w:szCs w:val="16"/>
        </w:rPr>
        <w:footnoteRef/>
      </w:r>
      <w:r w:rsidRPr="003E2C0A">
        <w:rPr>
          <w:rFonts w:ascii="Arial" w:hAnsi="Arial" w:cs="Arial"/>
          <w:color w:val="000000" w:themeColor="text1"/>
          <w:sz w:val="16"/>
          <w:szCs w:val="16"/>
        </w:rPr>
        <w:t xml:space="preserve"> Excluding TIM stake contribution (including PPA adjustments). See the section “Alternative Performance Indicators” for reconciliation with reported data.</w:t>
      </w:r>
    </w:p>
  </w:footnote>
  <w:footnote w:id="5">
    <w:p w14:paraId="1EEAA31F" w14:textId="14654A00" w:rsidR="003E2C0A" w:rsidRPr="003E2C0A" w:rsidRDefault="003E2C0A" w:rsidP="00157C7D">
      <w:pPr>
        <w:pStyle w:val="FootnoteText"/>
        <w:jc w:val="both"/>
      </w:pPr>
      <w:r w:rsidRPr="00157C7D">
        <w:rPr>
          <w:rStyle w:val="FootnoteReference"/>
          <w:rFonts w:ascii="Arial" w:hAnsi="Arial" w:cs="Arial"/>
          <w:sz w:val="16"/>
          <w:szCs w:val="16"/>
        </w:rPr>
        <w:footnoteRef/>
      </w:r>
      <w:r w:rsidRPr="00157C7D">
        <w:rPr>
          <w:rFonts w:ascii="Arial" w:hAnsi="Arial" w:cs="Arial"/>
          <w:sz w:val="16"/>
          <w:szCs w:val="16"/>
        </w:rPr>
        <w:t xml:space="preserve"> Excluding Cronos portfolio run-off.</w:t>
      </w:r>
    </w:p>
  </w:footnote>
  <w:footnote w:id="6">
    <w:p w14:paraId="541434F1" w14:textId="771F5A03" w:rsidR="00E803BA" w:rsidRPr="004C54F0" w:rsidRDefault="00E803BA" w:rsidP="00E803BA">
      <w:pPr>
        <w:pStyle w:val="FootnoteText"/>
        <w:jc w:val="both"/>
        <w:rPr>
          <w:rFonts w:ascii="Arial" w:hAnsi="Arial" w:cs="Arial"/>
          <w:color w:val="000000" w:themeColor="text1"/>
          <w:sz w:val="16"/>
          <w:szCs w:val="16"/>
        </w:rPr>
      </w:pPr>
      <w:r w:rsidRPr="004C54F0">
        <w:rPr>
          <w:rStyle w:val="FootnoteReference"/>
          <w:rFonts w:ascii="Arial" w:hAnsi="Arial" w:cs="Arial"/>
          <w:color w:val="000000" w:themeColor="text1"/>
          <w:sz w:val="16"/>
          <w:szCs w:val="16"/>
        </w:rPr>
        <w:footnoteRef/>
      </w:r>
      <w:r w:rsidRPr="004C54F0">
        <w:rPr>
          <w:rFonts w:ascii="Arial" w:hAnsi="Arial" w:cs="Arial"/>
          <w:color w:val="000000" w:themeColor="text1"/>
          <w:sz w:val="16"/>
          <w:szCs w:val="16"/>
        </w:rPr>
        <w:t xml:space="preserve"> Before the application of IFRS 17.</w:t>
      </w:r>
    </w:p>
  </w:footnote>
  <w:footnote w:id="7">
    <w:p w14:paraId="25287690" w14:textId="2C960A07" w:rsidR="00E803BA" w:rsidRPr="00E803BA" w:rsidRDefault="00E803BA" w:rsidP="00E803BA">
      <w:pPr>
        <w:pStyle w:val="FootnoteText"/>
        <w:jc w:val="both"/>
        <w:rPr>
          <w:rFonts w:ascii="Arial" w:hAnsi="Arial" w:cs="Arial"/>
          <w:sz w:val="14"/>
          <w:szCs w:val="14"/>
        </w:rPr>
      </w:pPr>
      <w:r w:rsidRPr="004C54F0">
        <w:rPr>
          <w:rStyle w:val="FootnoteReference"/>
          <w:rFonts w:ascii="Arial" w:hAnsi="Arial" w:cs="Arial"/>
          <w:color w:val="000000" w:themeColor="text1"/>
          <w:sz w:val="16"/>
          <w:szCs w:val="16"/>
        </w:rPr>
        <w:footnoteRef/>
      </w:r>
      <w:r w:rsidRPr="004C54F0">
        <w:rPr>
          <w:rFonts w:ascii="Arial" w:hAnsi="Arial" w:cs="Arial"/>
          <w:color w:val="000000" w:themeColor="text1"/>
          <w:sz w:val="16"/>
          <w:szCs w:val="16"/>
        </w:rPr>
        <w:t xml:space="preserve"> Including costs for goods and services, depreciation, </w:t>
      </w:r>
      <w:proofErr w:type="spellStart"/>
      <w:r w:rsidRPr="004C54F0">
        <w:rPr>
          <w:rFonts w:ascii="Arial" w:hAnsi="Arial" w:cs="Arial"/>
          <w:color w:val="000000" w:themeColor="text1"/>
          <w:sz w:val="16"/>
          <w:szCs w:val="16"/>
        </w:rPr>
        <w:t>amortisation</w:t>
      </w:r>
      <w:proofErr w:type="spellEnd"/>
      <w:r w:rsidRPr="004C54F0">
        <w:rPr>
          <w:rFonts w:ascii="Arial" w:hAnsi="Arial" w:cs="Arial"/>
          <w:color w:val="000000" w:themeColor="text1"/>
          <w:sz w:val="16"/>
          <w:szCs w:val="16"/>
        </w:rPr>
        <w:t xml:space="preserve"> and impairments. Numbers are presented net of commodity price and pass-through charges of the energy business. See the section “Alternative Performance Indicators” for reconciliation with reported data.</w:t>
      </w:r>
    </w:p>
  </w:footnote>
  <w:footnote w:id="8">
    <w:p w14:paraId="6BF9D4CE" w14:textId="202125C3" w:rsidR="00D93CC5" w:rsidRPr="0016563B" w:rsidRDefault="00D93CC5" w:rsidP="0016563B">
      <w:pPr>
        <w:pStyle w:val="FootnoteText"/>
        <w:jc w:val="both"/>
        <w:rPr>
          <w:rFonts w:ascii="Arial" w:hAnsi="Arial" w:cs="Arial"/>
          <w:sz w:val="16"/>
          <w:szCs w:val="16"/>
        </w:rPr>
      </w:pPr>
      <w:r w:rsidRPr="0016563B">
        <w:rPr>
          <w:rStyle w:val="FootnoteReference"/>
          <w:rFonts w:ascii="Arial" w:hAnsi="Arial" w:cs="Arial"/>
          <w:sz w:val="16"/>
          <w:szCs w:val="16"/>
        </w:rPr>
        <w:footnoteRef/>
      </w:r>
      <w:r w:rsidRPr="0016563B">
        <w:rPr>
          <w:rFonts w:ascii="Arial" w:hAnsi="Arial" w:cs="Arial"/>
          <w:sz w:val="16"/>
          <w:szCs w:val="16"/>
        </w:rPr>
        <w:t xml:space="preserve"> </w:t>
      </w:r>
      <w:r w:rsidRPr="0074078D">
        <w:rPr>
          <w:rFonts w:ascii="Arial" w:hAnsi="Arial" w:cs="Arial"/>
          <w:sz w:val="12"/>
          <w:szCs w:val="12"/>
        </w:rPr>
        <w:t>Excluding Cronos portfolio run-off.</w:t>
      </w:r>
    </w:p>
  </w:footnote>
  <w:footnote w:id="9">
    <w:p w14:paraId="0C33445E" w14:textId="62F0EAD4" w:rsidR="0025184B" w:rsidRPr="0025184B" w:rsidRDefault="0025184B" w:rsidP="0025184B">
      <w:pPr>
        <w:pStyle w:val="FootnoteText"/>
        <w:jc w:val="both"/>
        <w:rPr>
          <w:rFonts w:ascii="Arial" w:hAnsi="Arial" w:cs="Arial"/>
          <w:sz w:val="16"/>
          <w:szCs w:val="16"/>
        </w:rPr>
      </w:pPr>
      <w:r w:rsidRPr="0025184B">
        <w:rPr>
          <w:rStyle w:val="FootnoteReference"/>
          <w:rFonts w:ascii="Arial" w:hAnsi="Arial" w:cs="Arial"/>
          <w:sz w:val="16"/>
          <w:szCs w:val="16"/>
        </w:rPr>
        <w:footnoteRef/>
      </w:r>
      <w:r w:rsidRPr="0025184B">
        <w:rPr>
          <w:rFonts w:ascii="Arial" w:hAnsi="Arial" w:cs="Arial"/>
          <w:sz w:val="16"/>
          <w:szCs w:val="16"/>
        </w:rPr>
        <w:t xml:space="preserve"> Includes income received by other segments in return for use of the distribution network, Corporate Services and capex costs reimbursement.</w:t>
      </w:r>
    </w:p>
  </w:footnote>
  <w:footnote w:id="10">
    <w:p w14:paraId="2AA75313" w14:textId="0D75D2F6" w:rsidR="00A454A5" w:rsidRPr="00B342C4" w:rsidRDefault="00A454A5" w:rsidP="00B342C4">
      <w:pPr>
        <w:pStyle w:val="FootnoteText"/>
        <w:jc w:val="both"/>
        <w:rPr>
          <w:rFonts w:ascii="Arial" w:hAnsi="Arial" w:cs="Arial"/>
          <w:sz w:val="16"/>
          <w:szCs w:val="16"/>
        </w:rPr>
      </w:pPr>
      <w:r w:rsidRPr="00B342C4">
        <w:rPr>
          <w:rStyle w:val="FootnoteReference"/>
          <w:rFonts w:ascii="Arial" w:hAnsi="Arial" w:cs="Arial"/>
          <w:sz w:val="16"/>
          <w:szCs w:val="16"/>
        </w:rPr>
        <w:footnoteRef/>
      </w:r>
      <w:r w:rsidRPr="00B342C4">
        <w:rPr>
          <w:rFonts w:ascii="Arial" w:hAnsi="Arial" w:cs="Arial"/>
          <w:sz w:val="16"/>
          <w:szCs w:val="16"/>
        </w:rPr>
        <w:t xml:space="preserve"> Includes revenues from payment slips (bollettino), current accounts related revenues, fees from INPS and money transfer.</w:t>
      </w:r>
    </w:p>
  </w:footnote>
  <w:footnote w:id="11">
    <w:p w14:paraId="466383CE" w14:textId="508FF5E2" w:rsidR="00B342C4" w:rsidRPr="00B342C4" w:rsidRDefault="00B342C4" w:rsidP="00B342C4">
      <w:pPr>
        <w:pStyle w:val="FootnoteText"/>
        <w:jc w:val="both"/>
      </w:pPr>
      <w:r w:rsidRPr="00B342C4">
        <w:rPr>
          <w:rStyle w:val="FootnoteReference"/>
          <w:rFonts w:ascii="Arial" w:hAnsi="Arial" w:cs="Arial"/>
          <w:sz w:val="16"/>
          <w:szCs w:val="16"/>
        </w:rPr>
        <w:footnoteRef/>
      </w:r>
      <w:r w:rsidRPr="00B342C4">
        <w:rPr>
          <w:rFonts w:ascii="Arial" w:hAnsi="Arial" w:cs="Arial"/>
          <w:sz w:val="16"/>
          <w:szCs w:val="16"/>
        </w:rPr>
        <w:t xml:space="preserve"> Includes reported revenues from custody accounts, credit cards and other revenues from 3P products distribution.</w:t>
      </w:r>
    </w:p>
  </w:footnote>
  <w:footnote w:id="12">
    <w:p w14:paraId="1B375CC1" w14:textId="3021F359" w:rsidR="00B342C4" w:rsidRPr="000041EC" w:rsidRDefault="00B342C4">
      <w:pPr>
        <w:pStyle w:val="FootnoteText"/>
        <w:rPr>
          <w:rFonts w:ascii="Arial" w:hAnsi="Arial" w:cs="Arial"/>
          <w:sz w:val="16"/>
          <w:szCs w:val="16"/>
        </w:rPr>
      </w:pPr>
      <w:r w:rsidRPr="00B342C4">
        <w:rPr>
          <w:rStyle w:val="FootnoteReference"/>
          <w:rFonts w:ascii="Arial" w:hAnsi="Arial" w:cs="Arial"/>
          <w:sz w:val="16"/>
          <w:szCs w:val="16"/>
        </w:rPr>
        <w:footnoteRef/>
      </w:r>
      <w:r w:rsidRPr="00B342C4">
        <w:rPr>
          <w:rFonts w:ascii="Arial" w:hAnsi="Arial" w:cs="Arial"/>
          <w:sz w:val="16"/>
          <w:szCs w:val="16"/>
        </w:rPr>
        <w:t xml:space="preserve"> Includes Mutual funds and Life Investments &amp; Pension.</w:t>
      </w:r>
      <w:r w:rsidR="005B2ED5" w:rsidRPr="005B2ED5">
        <w:rPr>
          <w:sz w:val="22"/>
          <w:szCs w:val="22"/>
        </w:rPr>
        <w:t xml:space="preserve"> </w:t>
      </w:r>
      <w:r w:rsidR="000041EC" w:rsidRPr="00157C7D">
        <w:rPr>
          <w:rFonts w:ascii="Arial" w:hAnsi="Arial" w:cs="Arial"/>
          <w:sz w:val="16"/>
          <w:szCs w:val="16"/>
        </w:rPr>
        <w:t>Excluding Cronos portfolio run-off.</w:t>
      </w:r>
    </w:p>
  </w:footnote>
  <w:footnote w:id="13">
    <w:p w14:paraId="21322671" w14:textId="3D046D93" w:rsidR="00670AFB" w:rsidRPr="00670AFB" w:rsidRDefault="00670AFB" w:rsidP="00670AFB">
      <w:pPr>
        <w:pStyle w:val="FootnoteText"/>
        <w:jc w:val="both"/>
        <w:rPr>
          <w:rFonts w:ascii="Arial" w:hAnsi="Arial" w:cs="Arial"/>
          <w:sz w:val="16"/>
          <w:szCs w:val="16"/>
        </w:rPr>
      </w:pPr>
      <w:r w:rsidRPr="00670AFB">
        <w:rPr>
          <w:rStyle w:val="FootnoteReference"/>
          <w:rFonts w:ascii="Arial" w:hAnsi="Arial" w:cs="Arial"/>
          <w:sz w:val="16"/>
          <w:szCs w:val="16"/>
        </w:rPr>
        <w:footnoteRef/>
      </w:r>
      <w:r w:rsidRPr="00670AFB">
        <w:rPr>
          <w:rFonts w:ascii="Arial" w:hAnsi="Arial" w:cs="Arial"/>
          <w:sz w:val="16"/>
          <w:szCs w:val="16"/>
        </w:rPr>
        <w:t xml:space="preserve"> EBIT is adjusted excluding systemic charges related to insurance guarantee fund and costs and proceeds of an extraordinary nature.</w:t>
      </w:r>
      <w:r w:rsidR="008B6AD6">
        <w:rPr>
          <w:rFonts w:ascii="Arial" w:hAnsi="Arial" w:cs="Arial"/>
          <w:sz w:val="16"/>
          <w:szCs w:val="16"/>
        </w:rPr>
        <w:t xml:space="preserve"> </w:t>
      </w:r>
      <w:proofErr w:type="gramStart"/>
      <w:r w:rsidR="008B6AD6" w:rsidRPr="008B6AD6">
        <w:rPr>
          <w:rFonts w:ascii="Arial" w:hAnsi="Arial" w:cs="Arial"/>
          <w:sz w:val="16"/>
          <w:szCs w:val="16"/>
        </w:rPr>
        <w:t>With regard to</w:t>
      </w:r>
      <w:proofErr w:type="gramEnd"/>
      <w:r w:rsidR="008B6AD6" w:rsidRPr="008B6AD6">
        <w:rPr>
          <w:rFonts w:ascii="Arial" w:hAnsi="Arial" w:cs="Arial"/>
          <w:sz w:val="16"/>
          <w:szCs w:val="16"/>
        </w:rPr>
        <w:t xml:space="preserve"> the 2026 financial year, the expense will be recognized on 31 December 2026, in line with the recently enacted relevant legislation</w:t>
      </w:r>
      <w:r w:rsidR="008B6AD6">
        <w:rPr>
          <w:rFonts w:ascii="Arial" w:hAnsi="Arial" w:cs="Arial"/>
          <w:sz w:val="16"/>
          <w:szCs w:val="16"/>
        </w:rPr>
        <w:t>.</w:t>
      </w:r>
      <w:r w:rsidRPr="00670AFB">
        <w:rPr>
          <w:rFonts w:ascii="Arial" w:hAnsi="Arial" w:cs="Arial"/>
          <w:sz w:val="16"/>
          <w:szCs w:val="16"/>
        </w:rPr>
        <w:t xml:space="preserve"> See the section “Alternative Performance Indicators” for reconciliation with reported data.</w:t>
      </w:r>
    </w:p>
  </w:footnote>
  <w:footnote w:id="14">
    <w:p w14:paraId="4C62834F" w14:textId="40B0DA4E" w:rsidR="00EE7020" w:rsidRPr="00E35156" w:rsidRDefault="00EE7020" w:rsidP="00E35156">
      <w:pPr>
        <w:pStyle w:val="FootnoteText"/>
        <w:jc w:val="both"/>
        <w:rPr>
          <w:rFonts w:ascii="Arial" w:hAnsi="Arial" w:cs="Arial"/>
          <w:sz w:val="16"/>
          <w:szCs w:val="16"/>
        </w:rPr>
      </w:pPr>
      <w:r w:rsidRPr="00E35156">
        <w:rPr>
          <w:rStyle w:val="FootnoteReference"/>
          <w:rFonts w:ascii="Arial" w:hAnsi="Arial" w:cs="Arial"/>
          <w:sz w:val="16"/>
          <w:szCs w:val="16"/>
        </w:rPr>
        <w:footnoteRef/>
      </w:r>
      <w:r w:rsidRPr="00E35156">
        <w:rPr>
          <w:rFonts w:ascii="Arial" w:hAnsi="Arial" w:cs="Arial"/>
          <w:sz w:val="16"/>
          <w:szCs w:val="16"/>
        </w:rPr>
        <w:t xml:space="preserve"> Excluding Cronos portfolio run-off.</w:t>
      </w:r>
    </w:p>
  </w:footnote>
  <w:footnote w:id="15">
    <w:p w14:paraId="15EECAF8" w14:textId="78F8B1F5" w:rsidR="00E35156" w:rsidRPr="00E35156" w:rsidRDefault="00E35156" w:rsidP="00E35156">
      <w:pPr>
        <w:pStyle w:val="FootnoteText"/>
        <w:jc w:val="both"/>
      </w:pPr>
      <w:r w:rsidRPr="00E35156">
        <w:rPr>
          <w:rStyle w:val="FootnoteReference"/>
          <w:rFonts w:ascii="Arial" w:hAnsi="Arial" w:cs="Arial"/>
          <w:sz w:val="16"/>
          <w:szCs w:val="16"/>
        </w:rPr>
        <w:footnoteRef/>
      </w:r>
      <w:r w:rsidRPr="00E35156">
        <w:rPr>
          <w:rFonts w:ascii="Arial" w:hAnsi="Arial" w:cs="Arial"/>
          <w:sz w:val="16"/>
          <w:szCs w:val="16"/>
        </w:rPr>
        <w:t xml:space="preserve"> Lapse rate is calculated as surrenders divided by average technical provisions and excludes Cronos portfolio run-off.</w:t>
      </w:r>
    </w:p>
  </w:footnote>
  <w:footnote w:id="16">
    <w:p w14:paraId="0107C4F9" w14:textId="400A4020" w:rsidR="00E35156" w:rsidRPr="00E35156" w:rsidRDefault="00E35156" w:rsidP="00E35156">
      <w:pPr>
        <w:pStyle w:val="FootnoteText"/>
        <w:jc w:val="both"/>
        <w:rPr>
          <w:rFonts w:ascii="Arial" w:hAnsi="Arial" w:cs="Arial"/>
          <w:sz w:val="16"/>
          <w:szCs w:val="16"/>
        </w:rPr>
      </w:pPr>
      <w:r w:rsidRPr="00E35156">
        <w:rPr>
          <w:rStyle w:val="FootnoteReference"/>
          <w:rFonts w:ascii="Arial" w:hAnsi="Arial" w:cs="Arial"/>
          <w:sz w:val="16"/>
          <w:szCs w:val="16"/>
        </w:rPr>
        <w:footnoteRef/>
      </w:r>
      <w:r w:rsidRPr="00E35156">
        <w:rPr>
          <w:rFonts w:ascii="Arial" w:hAnsi="Arial" w:cs="Arial"/>
          <w:sz w:val="16"/>
          <w:szCs w:val="16"/>
        </w:rPr>
        <w:t xml:space="preserve"> </w:t>
      </w:r>
      <w:proofErr w:type="spellStart"/>
      <w:r w:rsidRPr="00E35156">
        <w:rPr>
          <w:rFonts w:ascii="Arial" w:hAnsi="Arial" w:cs="Arial"/>
          <w:sz w:val="16"/>
          <w:szCs w:val="16"/>
        </w:rPr>
        <w:t>EoP</w:t>
      </w:r>
      <w:proofErr w:type="spellEnd"/>
      <w:r w:rsidRPr="00E35156">
        <w:rPr>
          <w:rFonts w:ascii="Arial" w:hAnsi="Arial" w:cs="Arial"/>
          <w:sz w:val="16"/>
          <w:szCs w:val="16"/>
        </w:rPr>
        <w:t xml:space="preserve"> figures.</w:t>
      </w:r>
    </w:p>
  </w:footnote>
  <w:footnote w:id="17">
    <w:p w14:paraId="284098AE" w14:textId="4AAEE9A9" w:rsidR="00E35156" w:rsidRPr="00E35156" w:rsidRDefault="00E35156" w:rsidP="00E35156">
      <w:pPr>
        <w:pStyle w:val="FootnoteText"/>
        <w:rPr>
          <w:rFonts w:ascii="Arial" w:hAnsi="Arial" w:cs="Arial"/>
          <w:sz w:val="16"/>
          <w:szCs w:val="16"/>
        </w:rPr>
      </w:pPr>
      <w:r w:rsidRPr="00E35156">
        <w:rPr>
          <w:rStyle w:val="FootnoteReference"/>
          <w:rFonts w:ascii="Arial" w:hAnsi="Arial" w:cs="Arial"/>
          <w:sz w:val="16"/>
          <w:szCs w:val="16"/>
        </w:rPr>
        <w:footnoteRef/>
      </w:r>
      <w:r w:rsidRPr="00E35156">
        <w:rPr>
          <w:rFonts w:ascii="Arial" w:hAnsi="Arial" w:cs="Arial"/>
          <w:sz w:val="16"/>
          <w:szCs w:val="16"/>
        </w:rPr>
        <w:t xml:space="preserve"> EBIT is adjusted excluding systemic charges related to insurance guarantee fund and costs and proceeds of an extraordinary nature.</w:t>
      </w:r>
      <w:r w:rsidR="008B6AD6">
        <w:rPr>
          <w:rFonts w:ascii="Arial" w:hAnsi="Arial" w:cs="Arial"/>
          <w:sz w:val="16"/>
          <w:szCs w:val="16"/>
        </w:rPr>
        <w:t xml:space="preserve"> </w:t>
      </w:r>
      <w:proofErr w:type="gramStart"/>
      <w:r w:rsidR="008B6AD6" w:rsidRPr="008B6AD6">
        <w:rPr>
          <w:rFonts w:ascii="Arial" w:hAnsi="Arial" w:cs="Arial"/>
          <w:sz w:val="16"/>
          <w:szCs w:val="16"/>
        </w:rPr>
        <w:t>With regard to</w:t>
      </w:r>
      <w:proofErr w:type="gramEnd"/>
      <w:r w:rsidR="008B6AD6" w:rsidRPr="008B6AD6">
        <w:rPr>
          <w:rFonts w:ascii="Arial" w:hAnsi="Arial" w:cs="Arial"/>
          <w:sz w:val="16"/>
          <w:szCs w:val="16"/>
        </w:rPr>
        <w:t xml:space="preserve"> the 2026 financial year, the expense will be recognized on 31 December 2026, in line with the recently enacted relevant legislation.</w:t>
      </w:r>
      <w:r w:rsidRPr="00E35156">
        <w:rPr>
          <w:rFonts w:ascii="Arial" w:hAnsi="Arial" w:cs="Arial"/>
          <w:sz w:val="16"/>
          <w:szCs w:val="16"/>
        </w:rPr>
        <w:t xml:space="preserve"> See the section “Alternative Performance Indicators” for reconciliation with reported data.</w:t>
      </w:r>
    </w:p>
  </w:footnote>
  <w:footnote w:id="18">
    <w:p w14:paraId="6CB2D97B" w14:textId="45F87905" w:rsidR="000A483A" w:rsidRPr="006E0F9E" w:rsidRDefault="000A483A" w:rsidP="006E0F9E">
      <w:pPr>
        <w:pStyle w:val="FootnoteText"/>
        <w:jc w:val="both"/>
        <w:rPr>
          <w:rFonts w:ascii="Arial" w:hAnsi="Arial" w:cs="Arial"/>
          <w:sz w:val="16"/>
          <w:szCs w:val="16"/>
        </w:rPr>
      </w:pPr>
      <w:r w:rsidRPr="006E0F9E">
        <w:rPr>
          <w:rStyle w:val="FootnoteReference"/>
          <w:rFonts w:ascii="Arial" w:hAnsi="Arial" w:cs="Arial"/>
          <w:sz w:val="16"/>
          <w:szCs w:val="16"/>
        </w:rPr>
        <w:footnoteRef/>
      </w:r>
      <w:r w:rsidRPr="006E0F9E">
        <w:rPr>
          <w:rFonts w:ascii="Arial" w:hAnsi="Arial" w:cs="Arial"/>
          <w:sz w:val="16"/>
          <w:szCs w:val="16"/>
        </w:rPr>
        <w:t xml:space="preserve"> Source: OECD Economic Outlook – June 2026; Volume 2026/1, No. 119.</w:t>
      </w:r>
    </w:p>
  </w:footnote>
  <w:footnote w:id="19">
    <w:p w14:paraId="00ECF81E" w14:textId="68892D0A" w:rsidR="000A483A" w:rsidRPr="006E0F9E" w:rsidRDefault="000A483A" w:rsidP="006E0F9E">
      <w:pPr>
        <w:pStyle w:val="FootnoteText"/>
        <w:jc w:val="both"/>
        <w:rPr>
          <w:rFonts w:ascii="Arial" w:hAnsi="Arial" w:cs="Arial"/>
          <w:sz w:val="16"/>
          <w:szCs w:val="16"/>
        </w:rPr>
      </w:pPr>
      <w:r w:rsidRPr="006E0F9E">
        <w:rPr>
          <w:rStyle w:val="FootnoteReference"/>
          <w:rFonts w:ascii="Arial" w:hAnsi="Arial" w:cs="Arial"/>
          <w:sz w:val="16"/>
          <w:szCs w:val="16"/>
        </w:rPr>
        <w:footnoteRef/>
      </w:r>
      <w:r w:rsidRPr="006E0F9E">
        <w:rPr>
          <w:rFonts w:ascii="Arial" w:hAnsi="Arial" w:cs="Arial"/>
          <w:sz w:val="16"/>
          <w:szCs w:val="16"/>
        </w:rPr>
        <w:t xml:space="preserve"> Source: Bank of Italy </w:t>
      </w:r>
      <w:r>
        <w:rPr>
          <w:rFonts w:ascii="Arial" w:hAnsi="Arial" w:cs="Arial"/>
          <w:sz w:val="16"/>
          <w:szCs w:val="16"/>
        </w:rPr>
        <w:t>-</w:t>
      </w:r>
      <w:r w:rsidRPr="006E0F9E">
        <w:rPr>
          <w:rFonts w:ascii="Arial" w:hAnsi="Arial" w:cs="Arial"/>
          <w:sz w:val="16"/>
          <w:szCs w:val="16"/>
        </w:rPr>
        <w:t xml:space="preserve"> Macroeconomic projections for the Italian economy - 12 June 2026</w:t>
      </w:r>
      <w:r>
        <w:rPr>
          <w:rFonts w:ascii="Arial" w:hAnsi="Arial" w:cs="Arial"/>
          <w:sz w:val="16"/>
          <w:szCs w:val="16"/>
        </w:rPr>
        <w:t>.</w:t>
      </w:r>
    </w:p>
  </w:footnote>
  <w:footnote w:id="20">
    <w:p w14:paraId="3E826FDF" w14:textId="3893F95C" w:rsidR="000A483A" w:rsidRPr="006E0F9E" w:rsidRDefault="000A483A" w:rsidP="006E0F9E">
      <w:pPr>
        <w:pStyle w:val="FootnoteText"/>
        <w:jc w:val="both"/>
        <w:rPr>
          <w:rFonts w:ascii="Arial" w:hAnsi="Arial" w:cs="Arial"/>
          <w:sz w:val="16"/>
          <w:szCs w:val="16"/>
        </w:rPr>
      </w:pPr>
      <w:r w:rsidRPr="006E0F9E">
        <w:rPr>
          <w:rStyle w:val="FootnoteReference"/>
          <w:rFonts w:ascii="Arial" w:hAnsi="Arial" w:cs="Arial"/>
          <w:sz w:val="16"/>
          <w:szCs w:val="16"/>
        </w:rPr>
        <w:footnoteRef/>
      </w:r>
      <w:r w:rsidRPr="006E0F9E">
        <w:rPr>
          <w:rFonts w:ascii="Arial" w:hAnsi="Arial" w:cs="Arial"/>
          <w:sz w:val="16"/>
          <w:szCs w:val="16"/>
        </w:rPr>
        <w:t xml:space="preserve"> Adjusted EBIT does not include charges for the contribution to the Life Insurance Guarantee Fund, amounting to €38 million in the first half of 2025. With reference to the 2026 financial year, the charge will be </w:t>
      </w:r>
      <w:proofErr w:type="spellStart"/>
      <w:r w:rsidRPr="006E0F9E">
        <w:rPr>
          <w:rFonts w:ascii="Arial" w:hAnsi="Arial" w:cs="Arial"/>
          <w:sz w:val="16"/>
          <w:szCs w:val="16"/>
        </w:rPr>
        <w:t>recognised</w:t>
      </w:r>
      <w:proofErr w:type="spellEnd"/>
      <w:r w:rsidRPr="006E0F9E">
        <w:rPr>
          <w:rFonts w:ascii="Arial" w:hAnsi="Arial" w:cs="Arial"/>
          <w:sz w:val="16"/>
          <w:szCs w:val="16"/>
        </w:rPr>
        <w:t xml:space="preserve"> on 31 December 2026, in accordance with the recently issued reference regulations.</w:t>
      </w:r>
    </w:p>
  </w:footnote>
  <w:footnote w:id="21">
    <w:p w14:paraId="0E0B1518" w14:textId="206421A3" w:rsidR="000A483A" w:rsidRPr="006E0F9E" w:rsidRDefault="000A483A" w:rsidP="006E0F9E">
      <w:pPr>
        <w:pStyle w:val="FootnoteText"/>
        <w:jc w:val="both"/>
        <w:rPr>
          <w:rFonts w:ascii="Arial" w:hAnsi="Arial" w:cs="Arial"/>
          <w:sz w:val="16"/>
          <w:szCs w:val="16"/>
        </w:rPr>
      </w:pPr>
      <w:r w:rsidRPr="006E0F9E">
        <w:rPr>
          <w:rStyle w:val="FootnoteReference"/>
          <w:rFonts w:ascii="Arial" w:hAnsi="Arial" w:cs="Arial"/>
          <w:sz w:val="16"/>
          <w:szCs w:val="16"/>
        </w:rPr>
        <w:footnoteRef/>
      </w:r>
      <w:r w:rsidRPr="006E0F9E">
        <w:rPr>
          <w:rFonts w:ascii="Arial" w:hAnsi="Arial" w:cs="Arial"/>
          <w:sz w:val="16"/>
          <w:szCs w:val="16"/>
        </w:rPr>
        <w:t xml:space="preserve"> Consolidated net profit excluding the effects of the equity measurement of the investment in TIM S.p.A., including the effects of the Purchase Price Allocation (PPA).</w:t>
      </w:r>
    </w:p>
  </w:footnote>
  <w:footnote w:id="22">
    <w:p w14:paraId="07A48658" w14:textId="612A4EAA" w:rsidR="00B33530" w:rsidRPr="006E0F9E" w:rsidRDefault="00B33530" w:rsidP="006E0F9E">
      <w:pPr>
        <w:pStyle w:val="FootnoteText"/>
        <w:jc w:val="both"/>
        <w:rPr>
          <w:rFonts w:ascii="Arial" w:hAnsi="Arial" w:cs="Arial"/>
          <w:sz w:val="16"/>
          <w:szCs w:val="16"/>
        </w:rPr>
      </w:pPr>
      <w:r w:rsidRPr="006E0F9E">
        <w:rPr>
          <w:rStyle w:val="FootnoteReference"/>
          <w:rFonts w:ascii="Arial" w:hAnsi="Arial" w:cs="Arial"/>
          <w:sz w:val="16"/>
          <w:szCs w:val="16"/>
        </w:rPr>
        <w:footnoteRef/>
      </w:r>
      <w:r w:rsidRPr="006E0F9E">
        <w:rPr>
          <w:rFonts w:ascii="Arial" w:hAnsi="Arial" w:cs="Arial"/>
          <w:sz w:val="16"/>
          <w:szCs w:val="16"/>
        </w:rPr>
        <w:t xml:space="preserve"> Agentic Artificial Intelligence is a form of AI capable of autonomously planning and executing actions to achieve specific goals; physical Artificial Intelligence, on the other hand, integrates these capabilities into robots and systems that interact directly with the real world through sensors and actuators.</w:t>
      </w:r>
    </w:p>
  </w:footnote>
  <w:footnote w:id="23">
    <w:p w14:paraId="16B414B6" w14:textId="253EC6A5" w:rsidR="00E05C94" w:rsidRPr="004063DB" w:rsidRDefault="00E05C94" w:rsidP="004063DB">
      <w:pPr>
        <w:pStyle w:val="FootnoteText"/>
        <w:jc w:val="both"/>
        <w:rPr>
          <w:rFonts w:ascii="Arial" w:hAnsi="Arial" w:cs="Arial"/>
          <w:sz w:val="16"/>
          <w:szCs w:val="16"/>
        </w:rPr>
      </w:pPr>
      <w:r w:rsidRPr="004063DB">
        <w:rPr>
          <w:rStyle w:val="FootnoteReference"/>
          <w:rFonts w:ascii="Arial" w:hAnsi="Arial" w:cs="Arial"/>
          <w:sz w:val="16"/>
          <w:szCs w:val="16"/>
        </w:rPr>
        <w:footnoteRef/>
      </w:r>
      <w:r w:rsidRPr="004063DB">
        <w:rPr>
          <w:rFonts w:ascii="Arial" w:hAnsi="Arial" w:cs="Arial"/>
          <w:sz w:val="16"/>
          <w:szCs w:val="16"/>
        </w:rPr>
        <w:t xml:space="preserve"> In addition to the Mathematical Provisions, the Insurance Provisions also include provisions for future expenses, supplementary insurance premium provisions, profit-sharing provisions and reversals.</w:t>
      </w:r>
    </w:p>
  </w:footnote>
  <w:footnote w:id="24">
    <w:p w14:paraId="733377B7" w14:textId="1D5A4AA3" w:rsidR="004277E7" w:rsidRPr="001F5073" w:rsidRDefault="004277E7" w:rsidP="001F5073">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35829" w14:textId="77777777" w:rsidR="00063D3F" w:rsidRDefault="00063D3F">
    <w:pPr>
      <w:spacing w:line="14" w:lineRule="auto"/>
      <w:rPr>
        <w:sz w:val="20"/>
        <w:szCs w:val="20"/>
      </w:rPr>
    </w:pPr>
    <w:r>
      <w:rPr>
        <w:noProof/>
        <w:lang w:val="en-GB" w:eastAsia="en-GB"/>
      </w:rPr>
      <w:drawing>
        <wp:anchor distT="0" distB="0" distL="114300" distR="114300" simplePos="0" relativeHeight="251658242" behindDoc="0" locked="0" layoutInCell="1" allowOverlap="1" wp14:anchorId="0F062AE0" wp14:editId="7AA77B75">
          <wp:simplePos x="0" y="0"/>
          <wp:positionH relativeFrom="column">
            <wp:posOffset>-60435</wp:posOffset>
          </wp:positionH>
          <wp:positionV relativeFrom="paragraph">
            <wp:posOffset>-87188</wp:posOffset>
          </wp:positionV>
          <wp:extent cx="1718945" cy="353695"/>
          <wp:effectExtent l="0" t="0" r="0" b="8255"/>
          <wp:wrapNone/>
          <wp:docPr id="265092551" name="Immagine 265092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8945" cy="353695"/>
                  </a:xfrm>
                  <a:prstGeom prst="rect">
                    <a:avLst/>
                  </a:prstGeom>
                  <a:noFill/>
                </pic:spPr>
              </pic:pic>
            </a:graphicData>
          </a:graphic>
          <wp14:sizeRelH relativeFrom="page">
            <wp14:pctWidth>0</wp14:pctWidth>
          </wp14:sizeRelH>
          <wp14:sizeRelV relativeFrom="page">
            <wp14:pctHeight>0</wp14:pctHeight>
          </wp14:sizeRelV>
        </wp:anchor>
      </w:drawing>
    </w:r>
    <w:r w:rsidRPr="00B71357">
      <w:rPr>
        <w:rFonts w:ascii="Arial" w:eastAsia="Arial" w:hAnsi="Arial" w:cs="Arial"/>
        <w:i/>
        <w:noProof/>
        <w:spacing w:val="-1"/>
        <w:sz w:val="24"/>
        <w:szCs w:val="24"/>
        <w:lang w:val="en-GB" w:eastAsia="en-GB"/>
      </w:rPr>
      <mc:AlternateContent>
        <mc:Choice Requires="wps">
          <w:drawing>
            <wp:anchor distT="45720" distB="45720" distL="114300" distR="114300" simplePos="0" relativeHeight="251658240" behindDoc="0" locked="0" layoutInCell="1" allowOverlap="1" wp14:anchorId="06383E87" wp14:editId="36C380CF">
              <wp:simplePos x="0" y="0"/>
              <wp:positionH relativeFrom="page">
                <wp:posOffset>4081145</wp:posOffset>
              </wp:positionH>
              <wp:positionV relativeFrom="paragraph">
                <wp:posOffset>-1376589</wp:posOffset>
              </wp:positionV>
              <wp:extent cx="3363595" cy="1404620"/>
              <wp:effectExtent l="0" t="0" r="27305" b="19685"/>
              <wp:wrapSquare wrapText="bothSides"/>
              <wp:docPr id="217" name="Casella di tes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3595" cy="1404620"/>
                      </a:xfrm>
                      <a:prstGeom prst="rect">
                        <a:avLst/>
                      </a:prstGeom>
                      <a:solidFill>
                        <a:srgbClr val="FFFFFF"/>
                      </a:solidFill>
                      <a:ln w="9525">
                        <a:solidFill>
                          <a:srgbClr val="000000"/>
                        </a:solidFill>
                        <a:miter lim="800000"/>
                        <a:headEnd/>
                        <a:tailEnd/>
                      </a:ln>
                    </wps:spPr>
                    <wps:txbx>
                      <w:txbxContent>
                        <w:p w14:paraId="17E42CF3" w14:textId="77777777" w:rsidR="00063D3F" w:rsidRPr="00D00A7B" w:rsidRDefault="00063D3F" w:rsidP="00B71357">
                          <w:pPr>
                            <w:rPr>
                              <w:rFonts w:ascii="Arial" w:hAnsi="Arial" w:cs="Arial"/>
                              <w:sz w:val="18"/>
                              <w:lang w:val="it-IT"/>
                            </w:rPr>
                          </w:pPr>
                          <w:r w:rsidRPr="00D00A7B">
                            <w:rPr>
                              <w:rFonts w:ascii="Arial" w:hAnsi="Arial" w:cs="Arial"/>
                              <w:sz w:val="18"/>
                              <w:lang w:val="it-IT"/>
                            </w:rPr>
                            <w:t>POSTE ITALIANE</w:t>
                          </w:r>
                        </w:p>
                        <w:p w14:paraId="279D28E4" w14:textId="77777777" w:rsidR="00063D3F" w:rsidRPr="00D00A7B" w:rsidRDefault="00063D3F" w:rsidP="00B71357">
                          <w:pPr>
                            <w:rPr>
                              <w:rFonts w:ascii="Arial" w:hAnsi="Arial" w:cs="Arial"/>
                              <w:sz w:val="18"/>
                              <w:lang w:val="it-IT"/>
                            </w:rPr>
                          </w:pPr>
                          <w:r w:rsidRPr="00D00A7B">
                            <w:rPr>
                              <w:rFonts w:ascii="Arial" w:hAnsi="Arial" w:cs="Arial"/>
                              <w:sz w:val="18"/>
                              <w:lang w:val="it-IT"/>
                            </w:rPr>
                            <w:t>RISULTATI TERZO TRIMESTRE E PRIMI NOVE MESI 2020</w:t>
                          </w:r>
                        </w:p>
                        <w:p w14:paraId="533678A9" w14:textId="77777777" w:rsidR="00063D3F" w:rsidRPr="00B71357" w:rsidRDefault="00063D3F" w:rsidP="00B71357">
                          <w:pPr>
                            <w:rPr>
                              <w:rFonts w:ascii="Arial" w:hAnsi="Arial" w:cs="Arial"/>
                              <w:sz w:val="18"/>
                            </w:rPr>
                          </w:pPr>
                          <w:r w:rsidRPr="00B71357">
                            <w:rPr>
                              <w:rFonts w:ascii="Arial" w:hAnsi="Arial" w:cs="Arial"/>
                              <w:sz w:val="18"/>
                            </w:rPr>
                            <w:t>Roma, Giovedì 12 novembre 2020 - 14:30 CET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383E87" id="_x0000_t202" coordsize="21600,21600" o:spt="202" path="m,l,21600r21600,l21600,xe">
              <v:stroke joinstyle="miter"/>
              <v:path gradientshapeok="t" o:connecttype="rect"/>
            </v:shapetype>
            <v:shape id="Casella di testo 217" o:spid="_x0000_s1026" type="#_x0000_t202" style="position:absolute;margin-left:321.35pt;margin-top:-108.4pt;width:264.85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">
              <v:textbox style="mso-fit-shape-to-text:t">
                <w:txbxContent>
                  <w:p w14:paraId="17E42CF3" w14:textId="77777777" w:rsidR="00063D3F" w:rsidRPr="00D00A7B" w:rsidRDefault="00063D3F" w:rsidP="00B71357">
                    <w:pPr>
                      <w:rPr>
                        <w:rFonts w:ascii="Arial" w:hAnsi="Arial" w:cs="Arial"/>
                        <w:sz w:val="18"/>
                        <w:lang w:val="it-IT"/>
                      </w:rPr>
                    </w:pPr>
                    <w:r w:rsidRPr="00D00A7B">
                      <w:rPr>
                        <w:rFonts w:ascii="Arial" w:hAnsi="Arial" w:cs="Arial"/>
                        <w:sz w:val="18"/>
                        <w:lang w:val="it-IT"/>
                      </w:rPr>
                      <w:t>POSTE ITALIANE</w:t>
                    </w:r>
                  </w:p>
                  <w:p w14:paraId="279D28E4" w14:textId="77777777" w:rsidR="00063D3F" w:rsidRPr="00D00A7B" w:rsidRDefault="00063D3F" w:rsidP="00B71357">
                    <w:pPr>
                      <w:rPr>
                        <w:rFonts w:ascii="Arial" w:hAnsi="Arial" w:cs="Arial"/>
                        <w:sz w:val="18"/>
                        <w:lang w:val="it-IT"/>
                      </w:rPr>
                    </w:pPr>
                    <w:r w:rsidRPr="00D00A7B">
                      <w:rPr>
                        <w:rFonts w:ascii="Arial" w:hAnsi="Arial" w:cs="Arial"/>
                        <w:sz w:val="18"/>
                        <w:lang w:val="it-IT"/>
                      </w:rPr>
                      <w:t>RISULTATI TERZO TRIMESTRE E PRIMI NOVE MESI 2020</w:t>
                    </w:r>
                  </w:p>
                  <w:p w14:paraId="533678A9" w14:textId="77777777" w:rsidR="00063D3F" w:rsidRPr="00B71357" w:rsidRDefault="00063D3F" w:rsidP="00B71357">
                    <w:pPr>
                      <w:rPr>
                        <w:rFonts w:ascii="Arial" w:hAnsi="Arial" w:cs="Arial"/>
                        <w:sz w:val="18"/>
                      </w:rPr>
                    </w:pPr>
                    <w:r w:rsidRPr="00B71357">
                      <w:rPr>
                        <w:rFonts w:ascii="Arial" w:hAnsi="Arial" w:cs="Arial"/>
                        <w:sz w:val="18"/>
                      </w:rPr>
                      <w:t>Roma, Giovedì 12 novembre 2020 - 14:30 CET</w:t>
                    </w:r>
                  </w:p>
                </w:txbxContent>
              </v:textbox>
              <w10:wrap type="square"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F7A392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45CAD1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7BE1A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728CC4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AE7C8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8232B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26ABCA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A3AA2B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2CE5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EF4EC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F40FC9"/>
    <w:multiLevelType w:val="hybridMultilevel"/>
    <w:tmpl w:val="1344678C"/>
    <w:lvl w:ilvl="0" w:tplc="0410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974EEE"/>
    <w:multiLevelType w:val="hybridMultilevel"/>
    <w:tmpl w:val="A4724E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222E0103"/>
    <w:multiLevelType w:val="hybridMultilevel"/>
    <w:tmpl w:val="74D47D0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40C176C"/>
    <w:multiLevelType w:val="hybridMultilevel"/>
    <w:tmpl w:val="5DA4E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66C24C5"/>
    <w:multiLevelType w:val="hybridMultilevel"/>
    <w:tmpl w:val="82567B02"/>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5" w15:restartNumberingAfterBreak="0">
    <w:nsid w:val="26AB3099"/>
    <w:multiLevelType w:val="hybridMultilevel"/>
    <w:tmpl w:val="9356DEAE"/>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15:restartNumberingAfterBreak="0">
    <w:nsid w:val="29903744"/>
    <w:multiLevelType w:val="hybridMultilevel"/>
    <w:tmpl w:val="54EC76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C97604F"/>
    <w:multiLevelType w:val="hybridMultilevel"/>
    <w:tmpl w:val="E9DAFE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B1A1CC4"/>
    <w:multiLevelType w:val="hybridMultilevel"/>
    <w:tmpl w:val="C8BC88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EA9112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51DB0149"/>
    <w:multiLevelType w:val="hybridMultilevel"/>
    <w:tmpl w:val="E34695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53680655"/>
    <w:multiLevelType w:val="hybridMultilevel"/>
    <w:tmpl w:val="AAAAAC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A717376"/>
    <w:multiLevelType w:val="hybridMultilevel"/>
    <w:tmpl w:val="0A26C7DC"/>
    <w:lvl w:ilvl="0" w:tplc="BEC41E7E">
      <w:start w:val="1"/>
      <w:numFmt w:val="bullet"/>
      <w:lvlText w:val=""/>
      <w:lvlJc w:val="left"/>
      <w:pPr>
        <w:ind w:left="720" w:hanging="360"/>
      </w:pPr>
      <w:rPr>
        <w:rFonts w:ascii="Symbol" w:hAnsi="Symbol" w:hint="default"/>
        <w:color w:val="000000" w:themeColor="text1"/>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B976DC5"/>
    <w:multiLevelType w:val="hybridMultilevel"/>
    <w:tmpl w:val="F012AC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5FF916D8"/>
    <w:multiLevelType w:val="hybridMultilevel"/>
    <w:tmpl w:val="075EF8D6"/>
    <w:lvl w:ilvl="0" w:tplc="B8D07424">
      <w:start w:val="1"/>
      <w:numFmt w:val="upperRoman"/>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7C4356E4"/>
    <w:multiLevelType w:val="hybridMultilevel"/>
    <w:tmpl w:val="8FC02F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E1130FD"/>
    <w:multiLevelType w:val="hybridMultilevel"/>
    <w:tmpl w:val="380ECCCA"/>
    <w:lvl w:ilvl="0" w:tplc="0D968F3A">
      <w:start w:val="1"/>
      <w:numFmt w:val="decimal"/>
      <w:lvlText w:val="%1."/>
      <w:lvlJc w:val="left"/>
      <w:pPr>
        <w:ind w:left="720" w:hanging="360"/>
      </w:pPr>
      <w:rPr>
        <w:rFonts w:ascii="Avenir Next LT Pro" w:hAnsi="Avenir Next LT Pro"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67546739">
    <w:abstractNumId w:val="8"/>
  </w:num>
  <w:num w:numId="2" w16cid:durableId="1083604713">
    <w:abstractNumId w:val="3"/>
  </w:num>
  <w:num w:numId="3" w16cid:durableId="548348507">
    <w:abstractNumId w:val="2"/>
  </w:num>
  <w:num w:numId="4" w16cid:durableId="1859393204">
    <w:abstractNumId w:val="1"/>
  </w:num>
  <w:num w:numId="5" w16cid:durableId="1365206771">
    <w:abstractNumId w:val="0"/>
  </w:num>
  <w:num w:numId="6" w16cid:durableId="1827357886">
    <w:abstractNumId w:val="9"/>
  </w:num>
  <w:num w:numId="7" w16cid:durableId="1834686049">
    <w:abstractNumId w:val="7"/>
  </w:num>
  <w:num w:numId="8" w16cid:durableId="1804930888">
    <w:abstractNumId w:val="6"/>
  </w:num>
  <w:num w:numId="9" w16cid:durableId="1975134452">
    <w:abstractNumId w:val="5"/>
  </w:num>
  <w:num w:numId="10" w16cid:durableId="633758334">
    <w:abstractNumId w:val="4"/>
  </w:num>
  <w:num w:numId="11" w16cid:durableId="850339157">
    <w:abstractNumId w:val="25"/>
  </w:num>
  <w:num w:numId="12" w16cid:durableId="888151529">
    <w:abstractNumId w:val="13"/>
  </w:num>
  <w:num w:numId="13" w16cid:durableId="837503193">
    <w:abstractNumId w:val="20"/>
  </w:num>
  <w:num w:numId="14" w16cid:durableId="62994625">
    <w:abstractNumId w:val="26"/>
  </w:num>
  <w:num w:numId="15" w16cid:durableId="126357460">
    <w:abstractNumId w:val="19"/>
  </w:num>
  <w:num w:numId="16" w16cid:durableId="451215472">
    <w:abstractNumId w:val="21"/>
  </w:num>
  <w:num w:numId="17" w16cid:durableId="618337090">
    <w:abstractNumId w:val="16"/>
  </w:num>
  <w:num w:numId="18" w16cid:durableId="1056513460">
    <w:abstractNumId w:val="18"/>
  </w:num>
  <w:num w:numId="19" w16cid:durableId="673873836">
    <w:abstractNumId w:val="10"/>
  </w:num>
  <w:num w:numId="20" w16cid:durableId="1307205433">
    <w:abstractNumId w:val="23"/>
  </w:num>
  <w:num w:numId="21" w16cid:durableId="1381901763">
    <w:abstractNumId w:val="24"/>
  </w:num>
  <w:num w:numId="22" w16cid:durableId="56324965">
    <w:abstractNumId w:val="17"/>
  </w:num>
  <w:num w:numId="23" w16cid:durableId="573709747">
    <w:abstractNumId w:val="11"/>
  </w:num>
  <w:num w:numId="24" w16cid:durableId="737750833">
    <w:abstractNumId w:val="14"/>
  </w:num>
  <w:num w:numId="25" w16cid:durableId="1106272910">
    <w:abstractNumId w:val="12"/>
  </w:num>
  <w:num w:numId="26" w16cid:durableId="906957433">
    <w:abstractNumId w:val="15"/>
  </w:num>
  <w:num w:numId="27" w16cid:durableId="1466696432">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activeWritingStyle w:appName="MSWord" w:lang="en-US" w:vendorID="64" w:dllVersion="409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it-IT" w:vendorID="64" w:dllVersion="0" w:nlCheck="1" w:checkStyle="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445"/>
    <w:rsid w:val="000003F1"/>
    <w:rsid w:val="000005E5"/>
    <w:rsid w:val="0000093B"/>
    <w:rsid w:val="00000A54"/>
    <w:rsid w:val="00001060"/>
    <w:rsid w:val="000012D8"/>
    <w:rsid w:val="00002DD1"/>
    <w:rsid w:val="00002DED"/>
    <w:rsid w:val="00003121"/>
    <w:rsid w:val="00003817"/>
    <w:rsid w:val="000041EC"/>
    <w:rsid w:val="00004479"/>
    <w:rsid w:val="00004ADE"/>
    <w:rsid w:val="00004C74"/>
    <w:rsid w:val="00004D32"/>
    <w:rsid w:val="000052CA"/>
    <w:rsid w:val="0000598D"/>
    <w:rsid w:val="00005AA3"/>
    <w:rsid w:val="000066DC"/>
    <w:rsid w:val="00007EB8"/>
    <w:rsid w:val="0001017F"/>
    <w:rsid w:val="00010194"/>
    <w:rsid w:val="000102DC"/>
    <w:rsid w:val="00010D7D"/>
    <w:rsid w:val="000115DF"/>
    <w:rsid w:val="00011802"/>
    <w:rsid w:val="00011ED2"/>
    <w:rsid w:val="00011F24"/>
    <w:rsid w:val="000120AC"/>
    <w:rsid w:val="00012C33"/>
    <w:rsid w:val="000130FD"/>
    <w:rsid w:val="0001312E"/>
    <w:rsid w:val="00013A8B"/>
    <w:rsid w:val="0001418A"/>
    <w:rsid w:val="00014940"/>
    <w:rsid w:val="00015078"/>
    <w:rsid w:val="00015299"/>
    <w:rsid w:val="00015968"/>
    <w:rsid w:val="000162A2"/>
    <w:rsid w:val="000169AD"/>
    <w:rsid w:val="00016A09"/>
    <w:rsid w:val="00016CCF"/>
    <w:rsid w:val="00016F44"/>
    <w:rsid w:val="0001731E"/>
    <w:rsid w:val="0002106E"/>
    <w:rsid w:val="00021F6C"/>
    <w:rsid w:val="000227EF"/>
    <w:rsid w:val="0002329C"/>
    <w:rsid w:val="00023BB2"/>
    <w:rsid w:val="00024020"/>
    <w:rsid w:val="000248D7"/>
    <w:rsid w:val="00024AD2"/>
    <w:rsid w:val="00025208"/>
    <w:rsid w:val="00025960"/>
    <w:rsid w:val="00026858"/>
    <w:rsid w:val="0002789D"/>
    <w:rsid w:val="00027CA4"/>
    <w:rsid w:val="0003018B"/>
    <w:rsid w:val="0003076A"/>
    <w:rsid w:val="00030B4D"/>
    <w:rsid w:val="00032627"/>
    <w:rsid w:val="00032A78"/>
    <w:rsid w:val="00032B3C"/>
    <w:rsid w:val="0003339A"/>
    <w:rsid w:val="00033505"/>
    <w:rsid w:val="00033BA9"/>
    <w:rsid w:val="000342E7"/>
    <w:rsid w:val="000348A9"/>
    <w:rsid w:val="00034D04"/>
    <w:rsid w:val="00034FDD"/>
    <w:rsid w:val="000351F0"/>
    <w:rsid w:val="00035880"/>
    <w:rsid w:val="0003593A"/>
    <w:rsid w:val="00035D23"/>
    <w:rsid w:val="00035DFA"/>
    <w:rsid w:val="00036178"/>
    <w:rsid w:val="00036B04"/>
    <w:rsid w:val="00036CD3"/>
    <w:rsid w:val="00036FF3"/>
    <w:rsid w:val="000371B2"/>
    <w:rsid w:val="00037368"/>
    <w:rsid w:val="0003742F"/>
    <w:rsid w:val="00037605"/>
    <w:rsid w:val="00037919"/>
    <w:rsid w:val="00040A34"/>
    <w:rsid w:val="00040C2A"/>
    <w:rsid w:val="00041C29"/>
    <w:rsid w:val="000420FF"/>
    <w:rsid w:val="000426B9"/>
    <w:rsid w:val="0004272A"/>
    <w:rsid w:val="00042B2E"/>
    <w:rsid w:val="000434C2"/>
    <w:rsid w:val="00043993"/>
    <w:rsid w:val="00043DD2"/>
    <w:rsid w:val="00043FC6"/>
    <w:rsid w:val="00044922"/>
    <w:rsid w:val="00044F1C"/>
    <w:rsid w:val="0004547B"/>
    <w:rsid w:val="000457F3"/>
    <w:rsid w:val="00045AEC"/>
    <w:rsid w:val="00045DEA"/>
    <w:rsid w:val="000460CE"/>
    <w:rsid w:val="000469EB"/>
    <w:rsid w:val="000470B5"/>
    <w:rsid w:val="000479A0"/>
    <w:rsid w:val="0005060B"/>
    <w:rsid w:val="00050B5C"/>
    <w:rsid w:val="000512B0"/>
    <w:rsid w:val="000518F5"/>
    <w:rsid w:val="00051AF1"/>
    <w:rsid w:val="00052090"/>
    <w:rsid w:val="0005220E"/>
    <w:rsid w:val="00052803"/>
    <w:rsid w:val="00052A26"/>
    <w:rsid w:val="00052E9D"/>
    <w:rsid w:val="00053079"/>
    <w:rsid w:val="000549A3"/>
    <w:rsid w:val="00054AA2"/>
    <w:rsid w:val="00054CA7"/>
    <w:rsid w:val="000556A5"/>
    <w:rsid w:val="000557B8"/>
    <w:rsid w:val="00055A53"/>
    <w:rsid w:val="00055EBB"/>
    <w:rsid w:val="000560E1"/>
    <w:rsid w:val="00056638"/>
    <w:rsid w:val="00056981"/>
    <w:rsid w:val="000569A7"/>
    <w:rsid w:val="00057142"/>
    <w:rsid w:val="000575A6"/>
    <w:rsid w:val="00057CE4"/>
    <w:rsid w:val="00057EAD"/>
    <w:rsid w:val="0006061E"/>
    <w:rsid w:val="00060AB4"/>
    <w:rsid w:val="00060E9E"/>
    <w:rsid w:val="00062021"/>
    <w:rsid w:val="000622FA"/>
    <w:rsid w:val="00062535"/>
    <w:rsid w:val="00063454"/>
    <w:rsid w:val="00063D3F"/>
    <w:rsid w:val="000642B6"/>
    <w:rsid w:val="000643A4"/>
    <w:rsid w:val="00064754"/>
    <w:rsid w:val="000648C8"/>
    <w:rsid w:val="00064C9A"/>
    <w:rsid w:val="0006534E"/>
    <w:rsid w:val="0006572A"/>
    <w:rsid w:val="00066A76"/>
    <w:rsid w:val="00066E1B"/>
    <w:rsid w:val="00066E42"/>
    <w:rsid w:val="00066EF2"/>
    <w:rsid w:val="0006709A"/>
    <w:rsid w:val="00067C38"/>
    <w:rsid w:val="00070406"/>
    <w:rsid w:val="000717E7"/>
    <w:rsid w:val="00071826"/>
    <w:rsid w:val="00071A19"/>
    <w:rsid w:val="00071CD3"/>
    <w:rsid w:val="00072FD0"/>
    <w:rsid w:val="00072FD2"/>
    <w:rsid w:val="00073C01"/>
    <w:rsid w:val="00073EA5"/>
    <w:rsid w:val="000747FB"/>
    <w:rsid w:val="00074A56"/>
    <w:rsid w:val="00074DBD"/>
    <w:rsid w:val="00074EDE"/>
    <w:rsid w:val="00075427"/>
    <w:rsid w:val="00075C7A"/>
    <w:rsid w:val="00075E32"/>
    <w:rsid w:val="00075E4A"/>
    <w:rsid w:val="00075F01"/>
    <w:rsid w:val="00076097"/>
    <w:rsid w:val="000765D2"/>
    <w:rsid w:val="00076C8B"/>
    <w:rsid w:val="000771A8"/>
    <w:rsid w:val="0007774E"/>
    <w:rsid w:val="00077FA5"/>
    <w:rsid w:val="00077FD2"/>
    <w:rsid w:val="0008043E"/>
    <w:rsid w:val="00081539"/>
    <w:rsid w:val="0008174D"/>
    <w:rsid w:val="00081C47"/>
    <w:rsid w:val="00081D13"/>
    <w:rsid w:val="0008219C"/>
    <w:rsid w:val="00083152"/>
    <w:rsid w:val="000833D1"/>
    <w:rsid w:val="00083916"/>
    <w:rsid w:val="000839E0"/>
    <w:rsid w:val="00083D64"/>
    <w:rsid w:val="00083EE5"/>
    <w:rsid w:val="000844F6"/>
    <w:rsid w:val="000849C7"/>
    <w:rsid w:val="00086992"/>
    <w:rsid w:val="00086FEF"/>
    <w:rsid w:val="00087209"/>
    <w:rsid w:val="0008725F"/>
    <w:rsid w:val="000876C0"/>
    <w:rsid w:val="00087E86"/>
    <w:rsid w:val="0009008A"/>
    <w:rsid w:val="0009055A"/>
    <w:rsid w:val="0009072B"/>
    <w:rsid w:val="00091EBE"/>
    <w:rsid w:val="000926A5"/>
    <w:rsid w:val="00092C0E"/>
    <w:rsid w:val="0009338E"/>
    <w:rsid w:val="00093424"/>
    <w:rsid w:val="00093ACF"/>
    <w:rsid w:val="00093BC1"/>
    <w:rsid w:val="00093C13"/>
    <w:rsid w:val="00093CFA"/>
    <w:rsid w:val="000941CE"/>
    <w:rsid w:val="000942DA"/>
    <w:rsid w:val="00094512"/>
    <w:rsid w:val="00094727"/>
    <w:rsid w:val="00094BD0"/>
    <w:rsid w:val="00094DCB"/>
    <w:rsid w:val="00095985"/>
    <w:rsid w:val="00096655"/>
    <w:rsid w:val="000971B5"/>
    <w:rsid w:val="000974B9"/>
    <w:rsid w:val="000A01A0"/>
    <w:rsid w:val="000A024D"/>
    <w:rsid w:val="000A041F"/>
    <w:rsid w:val="000A0499"/>
    <w:rsid w:val="000A05F9"/>
    <w:rsid w:val="000A0A11"/>
    <w:rsid w:val="000A114F"/>
    <w:rsid w:val="000A12B4"/>
    <w:rsid w:val="000A133B"/>
    <w:rsid w:val="000A1B56"/>
    <w:rsid w:val="000A2712"/>
    <w:rsid w:val="000A2FEA"/>
    <w:rsid w:val="000A3364"/>
    <w:rsid w:val="000A3897"/>
    <w:rsid w:val="000A3F23"/>
    <w:rsid w:val="000A40DC"/>
    <w:rsid w:val="000A4239"/>
    <w:rsid w:val="000A429A"/>
    <w:rsid w:val="000A483A"/>
    <w:rsid w:val="000A5A0E"/>
    <w:rsid w:val="000A61B7"/>
    <w:rsid w:val="000A6C81"/>
    <w:rsid w:val="000A6D5C"/>
    <w:rsid w:val="000A6F2A"/>
    <w:rsid w:val="000A7015"/>
    <w:rsid w:val="000A7410"/>
    <w:rsid w:val="000A756D"/>
    <w:rsid w:val="000B0872"/>
    <w:rsid w:val="000B0938"/>
    <w:rsid w:val="000B0E14"/>
    <w:rsid w:val="000B1001"/>
    <w:rsid w:val="000B114A"/>
    <w:rsid w:val="000B1F6B"/>
    <w:rsid w:val="000B292F"/>
    <w:rsid w:val="000B2990"/>
    <w:rsid w:val="000B2B80"/>
    <w:rsid w:val="000B2F75"/>
    <w:rsid w:val="000B3CC5"/>
    <w:rsid w:val="000B3ED9"/>
    <w:rsid w:val="000B45A4"/>
    <w:rsid w:val="000B4E8F"/>
    <w:rsid w:val="000B53FB"/>
    <w:rsid w:val="000B62FE"/>
    <w:rsid w:val="000B71FD"/>
    <w:rsid w:val="000B759B"/>
    <w:rsid w:val="000C07F9"/>
    <w:rsid w:val="000C0DB6"/>
    <w:rsid w:val="000C0FDD"/>
    <w:rsid w:val="000C10AF"/>
    <w:rsid w:val="000C168F"/>
    <w:rsid w:val="000C1B0B"/>
    <w:rsid w:val="000C2367"/>
    <w:rsid w:val="000C237C"/>
    <w:rsid w:val="000C28BE"/>
    <w:rsid w:val="000C2B92"/>
    <w:rsid w:val="000C2C25"/>
    <w:rsid w:val="000C2FDD"/>
    <w:rsid w:val="000C36BB"/>
    <w:rsid w:val="000C402B"/>
    <w:rsid w:val="000C4067"/>
    <w:rsid w:val="000C494D"/>
    <w:rsid w:val="000C516B"/>
    <w:rsid w:val="000C62CE"/>
    <w:rsid w:val="000C656F"/>
    <w:rsid w:val="000C6C6C"/>
    <w:rsid w:val="000C6CD1"/>
    <w:rsid w:val="000C6DA4"/>
    <w:rsid w:val="000C7086"/>
    <w:rsid w:val="000C73A2"/>
    <w:rsid w:val="000C74CB"/>
    <w:rsid w:val="000C7783"/>
    <w:rsid w:val="000C78E7"/>
    <w:rsid w:val="000C799C"/>
    <w:rsid w:val="000D0167"/>
    <w:rsid w:val="000D0858"/>
    <w:rsid w:val="000D0FAB"/>
    <w:rsid w:val="000D118F"/>
    <w:rsid w:val="000D1977"/>
    <w:rsid w:val="000D1D3C"/>
    <w:rsid w:val="000D1F94"/>
    <w:rsid w:val="000D2118"/>
    <w:rsid w:val="000D2741"/>
    <w:rsid w:val="000D30EA"/>
    <w:rsid w:val="000D3385"/>
    <w:rsid w:val="000D376F"/>
    <w:rsid w:val="000D3B4E"/>
    <w:rsid w:val="000D3DD2"/>
    <w:rsid w:val="000D3F24"/>
    <w:rsid w:val="000D45F8"/>
    <w:rsid w:val="000D49DB"/>
    <w:rsid w:val="000D500A"/>
    <w:rsid w:val="000D5512"/>
    <w:rsid w:val="000D56F4"/>
    <w:rsid w:val="000D5773"/>
    <w:rsid w:val="000D5D0D"/>
    <w:rsid w:val="000D5DD5"/>
    <w:rsid w:val="000D5DEB"/>
    <w:rsid w:val="000D5F99"/>
    <w:rsid w:val="000D6327"/>
    <w:rsid w:val="000D63D4"/>
    <w:rsid w:val="000D6EB7"/>
    <w:rsid w:val="000D7627"/>
    <w:rsid w:val="000D7785"/>
    <w:rsid w:val="000D7921"/>
    <w:rsid w:val="000D7B89"/>
    <w:rsid w:val="000E0726"/>
    <w:rsid w:val="000E0820"/>
    <w:rsid w:val="000E1188"/>
    <w:rsid w:val="000E230F"/>
    <w:rsid w:val="000E231A"/>
    <w:rsid w:val="000E2DE8"/>
    <w:rsid w:val="000E3E83"/>
    <w:rsid w:val="000E3F9C"/>
    <w:rsid w:val="000E4588"/>
    <w:rsid w:val="000E491B"/>
    <w:rsid w:val="000E4AA3"/>
    <w:rsid w:val="000E4F62"/>
    <w:rsid w:val="000E6120"/>
    <w:rsid w:val="000E6706"/>
    <w:rsid w:val="000E6EC4"/>
    <w:rsid w:val="000E740C"/>
    <w:rsid w:val="000E750B"/>
    <w:rsid w:val="000E75FA"/>
    <w:rsid w:val="000E763D"/>
    <w:rsid w:val="000E7703"/>
    <w:rsid w:val="000E7DB0"/>
    <w:rsid w:val="000E7DBA"/>
    <w:rsid w:val="000F0CA7"/>
    <w:rsid w:val="000F1766"/>
    <w:rsid w:val="000F21C8"/>
    <w:rsid w:val="000F2226"/>
    <w:rsid w:val="000F274A"/>
    <w:rsid w:val="000F304C"/>
    <w:rsid w:val="000F304E"/>
    <w:rsid w:val="000F3A03"/>
    <w:rsid w:val="000F4260"/>
    <w:rsid w:val="000F4467"/>
    <w:rsid w:val="000F4CBB"/>
    <w:rsid w:val="000F4DE3"/>
    <w:rsid w:val="000F5817"/>
    <w:rsid w:val="000F5A92"/>
    <w:rsid w:val="000F5B6B"/>
    <w:rsid w:val="000F68AC"/>
    <w:rsid w:val="000F6F73"/>
    <w:rsid w:val="000F75E9"/>
    <w:rsid w:val="000F7727"/>
    <w:rsid w:val="000F77A4"/>
    <w:rsid w:val="000F7910"/>
    <w:rsid w:val="0010059F"/>
    <w:rsid w:val="00100746"/>
    <w:rsid w:val="00100ABE"/>
    <w:rsid w:val="00100CEB"/>
    <w:rsid w:val="00102E49"/>
    <w:rsid w:val="001031EE"/>
    <w:rsid w:val="0010352F"/>
    <w:rsid w:val="0010377E"/>
    <w:rsid w:val="0010389C"/>
    <w:rsid w:val="00103A04"/>
    <w:rsid w:val="00103F52"/>
    <w:rsid w:val="001041E9"/>
    <w:rsid w:val="00104CEC"/>
    <w:rsid w:val="00104D1D"/>
    <w:rsid w:val="00104F1F"/>
    <w:rsid w:val="00105193"/>
    <w:rsid w:val="001052ED"/>
    <w:rsid w:val="0010545C"/>
    <w:rsid w:val="00105F53"/>
    <w:rsid w:val="00106C8D"/>
    <w:rsid w:val="0010714B"/>
    <w:rsid w:val="0010753C"/>
    <w:rsid w:val="00107561"/>
    <w:rsid w:val="00107866"/>
    <w:rsid w:val="00110002"/>
    <w:rsid w:val="00110385"/>
    <w:rsid w:val="001104DD"/>
    <w:rsid w:val="00110AE9"/>
    <w:rsid w:val="00110B88"/>
    <w:rsid w:val="001110C3"/>
    <w:rsid w:val="001111B3"/>
    <w:rsid w:val="001115B7"/>
    <w:rsid w:val="0011171B"/>
    <w:rsid w:val="00111862"/>
    <w:rsid w:val="00111AB2"/>
    <w:rsid w:val="00111BAD"/>
    <w:rsid w:val="00111C61"/>
    <w:rsid w:val="0011270D"/>
    <w:rsid w:val="001128B9"/>
    <w:rsid w:val="0011303E"/>
    <w:rsid w:val="0011411D"/>
    <w:rsid w:val="001148DD"/>
    <w:rsid w:val="00114948"/>
    <w:rsid w:val="00114A93"/>
    <w:rsid w:val="00114C78"/>
    <w:rsid w:val="0011536E"/>
    <w:rsid w:val="00115A94"/>
    <w:rsid w:val="001163C0"/>
    <w:rsid w:val="00116A8A"/>
    <w:rsid w:val="00116BE7"/>
    <w:rsid w:val="00116F5C"/>
    <w:rsid w:val="00117071"/>
    <w:rsid w:val="001170B5"/>
    <w:rsid w:val="0011775B"/>
    <w:rsid w:val="00117AED"/>
    <w:rsid w:val="00117C53"/>
    <w:rsid w:val="00117EC9"/>
    <w:rsid w:val="00117F5F"/>
    <w:rsid w:val="00120AC4"/>
    <w:rsid w:val="00120C7C"/>
    <w:rsid w:val="00120EEC"/>
    <w:rsid w:val="00121743"/>
    <w:rsid w:val="00121C90"/>
    <w:rsid w:val="00122DCC"/>
    <w:rsid w:val="001244DB"/>
    <w:rsid w:val="001245B0"/>
    <w:rsid w:val="001245BE"/>
    <w:rsid w:val="00124CA1"/>
    <w:rsid w:val="00124E9E"/>
    <w:rsid w:val="001253E8"/>
    <w:rsid w:val="00125438"/>
    <w:rsid w:val="00126B5D"/>
    <w:rsid w:val="00126C18"/>
    <w:rsid w:val="00126DB3"/>
    <w:rsid w:val="0012708E"/>
    <w:rsid w:val="001271AC"/>
    <w:rsid w:val="001278A4"/>
    <w:rsid w:val="001305B6"/>
    <w:rsid w:val="00130787"/>
    <w:rsid w:val="00130ED6"/>
    <w:rsid w:val="001318A5"/>
    <w:rsid w:val="001320B3"/>
    <w:rsid w:val="00132F44"/>
    <w:rsid w:val="00132F8C"/>
    <w:rsid w:val="001333D4"/>
    <w:rsid w:val="0013391C"/>
    <w:rsid w:val="00133A55"/>
    <w:rsid w:val="001347BB"/>
    <w:rsid w:val="001349AA"/>
    <w:rsid w:val="00134A62"/>
    <w:rsid w:val="001356DE"/>
    <w:rsid w:val="00136D6E"/>
    <w:rsid w:val="00136EA2"/>
    <w:rsid w:val="0013783E"/>
    <w:rsid w:val="00137ED0"/>
    <w:rsid w:val="001400A4"/>
    <w:rsid w:val="001402A2"/>
    <w:rsid w:val="001405CC"/>
    <w:rsid w:val="00140F38"/>
    <w:rsid w:val="00141527"/>
    <w:rsid w:val="0014160C"/>
    <w:rsid w:val="00141AEB"/>
    <w:rsid w:val="00141C11"/>
    <w:rsid w:val="00142464"/>
    <w:rsid w:val="0014285E"/>
    <w:rsid w:val="001436C0"/>
    <w:rsid w:val="001438E3"/>
    <w:rsid w:val="00143DF6"/>
    <w:rsid w:val="00144FEA"/>
    <w:rsid w:val="001450C8"/>
    <w:rsid w:val="00145982"/>
    <w:rsid w:val="001466BB"/>
    <w:rsid w:val="00146988"/>
    <w:rsid w:val="00146EDB"/>
    <w:rsid w:val="001470C9"/>
    <w:rsid w:val="0014783F"/>
    <w:rsid w:val="001500F7"/>
    <w:rsid w:val="00150ADA"/>
    <w:rsid w:val="00150EA4"/>
    <w:rsid w:val="00151063"/>
    <w:rsid w:val="001513C3"/>
    <w:rsid w:val="00151F0C"/>
    <w:rsid w:val="00152042"/>
    <w:rsid w:val="001526F5"/>
    <w:rsid w:val="00152858"/>
    <w:rsid w:val="00153039"/>
    <w:rsid w:val="00153B65"/>
    <w:rsid w:val="00153F05"/>
    <w:rsid w:val="00153FEE"/>
    <w:rsid w:val="001540FA"/>
    <w:rsid w:val="001546DE"/>
    <w:rsid w:val="001546FF"/>
    <w:rsid w:val="00154723"/>
    <w:rsid w:val="00154B7D"/>
    <w:rsid w:val="00155A49"/>
    <w:rsid w:val="00155B06"/>
    <w:rsid w:val="00155B6A"/>
    <w:rsid w:val="00155B9D"/>
    <w:rsid w:val="00155BA3"/>
    <w:rsid w:val="00155DD1"/>
    <w:rsid w:val="001568F5"/>
    <w:rsid w:val="00156CC8"/>
    <w:rsid w:val="00156EEA"/>
    <w:rsid w:val="00157C7D"/>
    <w:rsid w:val="00157DAE"/>
    <w:rsid w:val="001608D9"/>
    <w:rsid w:val="0016099B"/>
    <w:rsid w:val="00160E4D"/>
    <w:rsid w:val="0016104D"/>
    <w:rsid w:val="00161CC8"/>
    <w:rsid w:val="001623C7"/>
    <w:rsid w:val="00162444"/>
    <w:rsid w:val="00162ACD"/>
    <w:rsid w:val="00162B43"/>
    <w:rsid w:val="0016357C"/>
    <w:rsid w:val="001636A8"/>
    <w:rsid w:val="00163AA8"/>
    <w:rsid w:val="001646E6"/>
    <w:rsid w:val="00164733"/>
    <w:rsid w:val="001649E2"/>
    <w:rsid w:val="00164CF6"/>
    <w:rsid w:val="001651D2"/>
    <w:rsid w:val="0016563B"/>
    <w:rsid w:val="00165B10"/>
    <w:rsid w:val="00166A02"/>
    <w:rsid w:val="0016728F"/>
    <w:rsid w:val="001675AE"/>
    <w:rsid w:val="0016760E"/>
    <w:rsid w:val="0016769E"/>
    <w:rsid w:val="00167902"/>
    <w:rsid w:val="00167A5C"/>
    <w:rsid w:val="00167B77"/>
    <w:rsid w:val="00167D93"/>
    <w:rsid w:val="0017003B"/>
    <w:rsid w:val="0017033C"/>
    <w:rsid w:val="00170712"/>
    <w:rsid w:val="00171164"/>
    <w:rsid w:val="001712CE"/>
    <w:rsid w:val="001713B9"/>
    <w:rsid w:val="001718FA"/>
    <w:rsid w:val="001726D0"/>
    <w:rsid w:val="0017273F"/>
    <w:rsid w:val="00172CA2"/>
    <w:rsid w:val="00172E39"/>
    <w:rsid w:val="001730DB"/>
    <w:rsid w:val="001733B2"/>
    <w:rsid w:val="00173442"/>
    <w:rsid w:val="001748BF"/>
    <w:rsid w:val="001752DF"/>
    <w:rsid w:val="00175A18"/>
    <w:rsid w:val="00175B20"/>
    <w:rsid w:val="00175C53"/>
    <w:rsid w:val="0017683A"/>
    <w:rsid w:val="00176895"/>
    <w:rsid w:val="00176C38"/>
    <w:rsid w:val="00176DAF"/>
    <w:rsid w:val="00176E3F"/>
    <w:rsid w:val="0017716C"/>
    <w:rsid w:val="00177320"/>
    <w:rsid w:val="00177435"/>
    <w:rsid w:val="00177569"/>
    <w:rsid w:val="00177581"/>
    <w:rsid w:val="0017789C"/>
    <w:rsid w:val="0018084A"/>
    <w:rsid w:val="00180878"/>
    <w:rsid w:val="00180FB6"/>
    <w:rsid w:val="001810D5"/>
    <w:rsid w:val="00181452"/>
    <w:rsid w:val="00181735"/>
    <w:rsid w:val="0018199D"/>
    <w:rsid w:val="00181B63"/>
    <w:rsid w:val="00181D3F"/>
    <w:rsid w:val="0018293A"/>
    <w:rsid w:val="00183439"/>
    <w:rsid w:val="00183632"/>
    <w:rsid w:val="001839A3"/>
    <w:rsid w:val="00183AB0"/>
    <w:rsid w:val="001841C9"/>
    <w:rsid w:val="00184F53"/>
    <w:rsid w:val="0018540F"/>
    <w:rsid w:val="00185437"/>
    <w:rsid w:val="001854E8"/>
    <w:rsid w:val="00185DCB"/>
    <w:rsid w:val="00186B79"/>
    <w:rsid w:val="0018709E"/>
    <w:rsid w:val="0018749E"/>
    <w:rsid w:val="00187721"/>
    <w:rsid w:val="001878EB"/>
    <w:rsid w:val="0019118B"/>
    <w:rsid w:val="0019135B"/>
    <w:rsid w:val="001914E6"/>
    <w:rsid w:val="001916A7"/>
    <w:rsid w:val="00191C53"/>
    <w:rsid w:val="00191F2C"/>
    <w:rsid w:val="00192D5C"/>
    <w:rsid w:val="00192F66"/>
    <w:rsid w:val="001937E6"/>
    <w:rsid w:val="001941FE"/>
    <w:rsid w:val="00194A17"/>
    <w:rsid w:val="00195033"/>
    <w:rsid w:val="0019526C"/>
    <w:rsid w:val="001952C1"/>
    <w:rsid w:val="00196177"/>
    <w:rsid w:val="001969CB"/>
    <w:rsid w:val="00196D4F"/>
    <w:rsid w:val="00197070"/>
    <w:rsid w:val="001975A2"/>
    <w:rsid w:val="00197EDF"/>
    <w:rsid w:val="001A05B2"/>
    <w:rsid w:val="001A2AED"/>
    <w:rsid w:val="001A30D9"/>
    <w:rsid w:val="001A4C68"/>
    <w:rsid w:val="001A5290"/>
    <w:rsid w:val="001A5487"/>
    <w:rsid w:val="001A59D6"/>
    <w:rsid w:val="001A5A08"/>
    <w:rsid w:val="001A6C89"/>
    <w:rsid w:val="001A6FC9"/>
    <w:rsid w:val="001A730E"/>
    <w:rsid w:val="001A7787"/>
    <w:rsid w:val="001A7CAC"/>
    <w:rsid w:val="001A7E23"/>
    <w:rsid w:val="001A7E8C"/>
    <w:rsid w:val="001B01D9"/>
    <w:rsid w:val="001B108B"/>
    <w:rsid w:val="001B1190"/>
    <w:rsid w:val="001B1530"/>
    <w:rsid w:val="001B1A1D"/>
    <w:rsid w:val="001B2053"/>
    <w:rsid w:val="001B217B"/>
    <w:rsid w:val="001B224A"/>
    <w:rsid w:val="001B2456"/>
    <w:rsid w:val="001B274E"/>
    <w:rsid w:val="001B28C5"/>
    <w:rsid w:val="001B2CBC"/>
    <w:rsid w:val="001B2F33"/>
    <w:rsid w:val="001B4BCB"/>
    <w:rsid w:val="001B4CB3"/>
    <w:rsid w:val="001B507A"/>
    <w:rsid w:val="001B5907"/>
    <w:rsid w:val="001B5CDB"/>
    <w:rsid w:val="001B5CFC"/>
    <w:rsid w:val="001B6369"/>
    <w:rsid w:val="001B6604"/>
    <w:rsid w:val="001B6636"/>
    <w:rsid w:val="001B688A"/>
    <w:rsid w:val="001B703A"/>
    <w:rsid w:val="001C0827"/>
    <w:rsid w:val="001C1077"/>
    <w:rsid w:val="001C15FC"/>
    <w:rsid w:val="001C1DCA"/>
    <w:rsid w:val="001C338A"/>
    <w:rsid w:val="001C3417"/>
    <w:rsid w:val="001C375E"/>
    <w:rsid w:val="001C3FAA"/>
    <w:rsid w:val="001C4024"/>
    <w:rsid w:val="001C42C2"/>
    <w:rsid w:val="001C4E42"/>
    <w:rsid w:val="001C5174"/>
    <w:rsid w:val="001C6126"/>
    <w:rsid w:val="001C657B"/>
    <w:rsid w:val="001C65A1"/>
    <w:rsid w:val="001C679C"/>
    <w:rsid w:val="001C6E8A"/>
    <w:rsid w:val="001C74B2"/>
    <w:rsid w:val="001C7DCA"/>
    <w:rsid w:val="001D0136"/>
    <w:rsid w:val="001D04A5"/>
    <w:rsid w:val="001D0CB0"/>
    <w:rsid w:val="001D0EF7"/>
    <w:rsid w:val="001D1433"/>
    <w:rsid w:val="001D18C5"/>
    <w:rsid w:val="001D23D9"/>
    <w:rsid w:val="001D26FA"/>
    <w:rsid w:val="001D27C7"/>
    <w:rsid w:val="001D2977"/>
    <w:rsid w:val="001D2BA0"/>
    <w:rsid w:val="001D2C5E"/>
    <w:rsid w:val="001D307D"/>
    <w:rsid w:val="001D3395"/>
    <w:rsid w:val="001D34CF"/>
    <w:rsid w:val="001D3ECC"/>
    <w:rsid w:val="001D3ED8"/>
    <w:rsid w:val="001D5413"/>
    <w:rsid w:val="001D5770"/>
    <w:rsid w:val="001D5810"/>
    <w:rsid w:val="001D58C7"/>
    <w:rsid w:val="001D5A8B"/>
    <w:rsid w:val="001D6A91"/>
    <w:rsid w:val="001D6B43"/>
    <w:rsid w:val="001D6EC3"/>
    <w:rsid w:val="001D7AE0"/>
    <w:rsid w:val="001D7B4C"/>
    <w:rsid w:val="001D7E26"/>
    <w:rsid w:val="001D7E3E"/>
    <w:rsid w:val="001E028B"/>
    <w:rsid w:val="001E0C2F"/>
    <w:rsid w:val="001E0DEB"/>
    <w:rsid w:val="001E0F21"/>
    <w:rsid w:val="001E127E"/>
    <w:rsid w:val="001E1C8B"/>
    <w:rsid w:val="001E2210"/>
    <w:rsid w:val="001E2714"/>
    <w:rsid w:val="001E2C6F"/>
    <w:rsid w:val="001E2FB7"/>
    <w:rsid w:val="001E3642"/>
    <w:rsid w:val="001E3C60"/>
    <w:rsid w:val="001E4467"/>
    <w:rsid w:val="001E44C0"/>
    <w:rsid w:val="001E44FD"/>
    <w:rsid w:val="001E4559"/>
    <w:rsid w:val="001E493B"/>
    <w:rsid w:val="001E4E3F"/>
    <w:rsid w:val="001E5863"/>
    <w:rsid w:val="001E5A12"/>
    <w:rsid w:val="001E5F51"/>
    <w:rsid w:val="001E6362"/>
    <w:rsid w:val="001E6A41"/>
    <w:rsid w:val="001E6C44"/>
    <w:rsid w:val="001E705F"/>
    <w:rsid w:val="001E7CE0"/>
    <w:rsid w:val="001F01E5"/>
    <w:rsid w:val="001F0B29"/>
    <w:rsid w:val="001F2481"/>
    <w:rsid w:val="001F26DC"/>
    <w:rsid w:val="001F3AB8"/>
    <w:rsid w:val="001F3C3D"/>
    <w:rsid w:val="001F3DF3"/>
    <w:rsid w:val="001F4C59"/>
    <w:rsid w:val="001F4F30"/>
    <w:rsid w:val="001F5073"/>
    <w:rsid w:val="001F5309"/>
    <w:rsid w:val="001F57E3"/>
    <w:rsid w:val="001F5C7A"/>
    <w:rsid w:val="001F5E3F"/>
    <w:rsid w:val="001F6087"/>
    <w:rsid w:val="001F6712"/>
    <w:rsid w:val="001F695B"/>
    <w:rsid w:val="001F7272"/>
    <w:rsid w:val="001F74B3"/>
    <w:rsid w:val="002009B6"/>
    <w:rsid w:val="0020141A"/>
    <w:rsid w:val="00201FEF"/>
    <w:rsid w:val="0020272A"/>
    <w:rsid w:val="00202B5E"/>
    <w:rsid w:val="00202EDB"/>
    <w:rsid w:val="00202F7F"/>
    <w:rsid w:val="00203142"/>
    <w:rsid w:val="002032AC"/>
    <w:rsid w:val="00203F01"/>
    <w:rsid w:val="00204AD8"/>
    <w:rsid w:val="00205E4B"/>
    <w:rsid w:val="0020616C"/>
    <w:rsid w:val="00210263"/>
    <w:rsid w:val="0021109E"/>
    <w:rsid w:val="00212036"/>
    <w:rsid w:val="00212D96"/>
    <w:rsid w:val="00212F6F"/>
    <w:rsid w:val="00212FD0"/>
    <w:rsid w:val="0021326D"/>
    <w:rsid w:val="0021411E"/>
    <w:rsid w:val="0021424F"/>
    <w:rsid w:val="0021460D"/>
    <w:rsid w:val="002149F2"/>
    <w:rsid w:val="00214DBA"/>
    <w:rsid w:val="0021579F"/>
    <w:rsid w:val="002161B5"/>
    <w:rsid w:val="002161ED"/>
    <w:rsid w:val="002173E0"/>
    <w:rsid w:val="00217A35"/>
    <w:rsid w:val="0022013A"/>
    <w:rsid w:val="0022039C"/>
    <w:rsid w:val="002209B0"/>
    <w:rsid w:val="00220CA7"/>
    <w:rsid w:val="00221573"/>
    <w:rsid w:val="0022162C"/>
    <w:rsid w:val="00221752"/>
    <w:rsid w:val="002218B4"/>
    <w:rsid w:val="00221BA0"/>
    <w:rsid w:val="00221BAC"/>
    <w:rsid w:val="0022214D"/>
    <w:rsid w:val="00222401"/>
    <w:rsid w:val="00222454"/>
    <w:rsid w:val="0022277A"/>
    <w:rsid w:val="00222C29"/>
    <w:rsid w:val="00222D8B"/>
    <w:rsid w:val="00222DC9"/>
    <w:rsid w:val="002230A3"/>
    <w:rsid w:val="00223CEC"/>
    <w:rsid w:val="002240E8"/>
    <w:rsid w:val="00224154"/>
    <w:rsid w:val="00224DFA"/>
    <w:rsid w:val="00224E5B"/>
    <w:rsid w:val="00224FAD"/>
    <w:rsid w:val="00225768"/>
    <w:rsid w:val="00225B0D"/>
    <w:rsid w:val="00225DBC"/>
    <w:rsid w:val="00226182"/>
    <w:rsid w:val="00227021"/>
    <w:rsid w:val="00227DFE"/>
    <w:rsid w:val="00230152"/>
    <w:rsid w:val="00230811"/>
    <w:rsid w:val="00230EF3"/>
    <w:rsid w:val="002320EF"/>
    <w:rsid w:val="00232B80"/>
    <w:rsid w:val="00232ED8"/>
    <w:rsid w:val="00232F7F"/>
    <w:rsid w:val="00233523"/>
    <w:rsid w:val="00233943"/>
    <w:rsid w:val="002341B8"/>
    <w:rsid w:val="0023491D"/>
    <w:rsid w:val="00234D0A"/>
    <w:rsid w:val="00234F66"/>
    <w:rsid w:val="002350AA"/>
    <w:rsid w:val="002359B3"/>
    <w:rsid w:val="002359C7"/>
    <w:rsid w:val="00235E76"/>
    <w:rsid w:val="00236A60"/>
    <w:rsid w:val="002371CA"/>
    <w:rsid w:val="0023768E"/>
    <w:rsid w:val="00237A1F"/>
    <w:rsid w:val="00237C40"/>
    <w:rsid w:val="00240608"/>
    <w:rsid w:val="00240751"/>
    <w:rsid w:val="00240F27"/>
    <w:rsid w:val="00240F9A"/>
    <w:rsid w:val="00241268"/>
    <w:rsid w:val="002412F9"/>
    <w:rsid w:val="00241405"/>
    <w:rsid w:val="00241AE3"/>
    <w:rsid w:val="00241F2C"/>
    <w:rsid w:val="0024310C"/>
    <w:rsid w:val="00244F20"/>
    <w:rsid w:val="00246BC2"/>
    <w:rsid w:val="0024770B"/>
    <w:rsid w:val="00247A5F"/>
    <w:rsid w:val="00247AA4"/>
    <w:rsid w:val="00247E90"/>
    <w:rsid w:val="002503BD"/>
    <w:rsid w:val="002505D9"/>
    <w:rsid w:val="002507CE"/>
    <w:rsid w:val="00250BDC"/>
    <w:rsid w:val="002513B4"/>
    <w:rsid w:val="0025184B"/>
    <w:rsid w:val="00251ADC"/>
    <w:rsid w:val="002532CC"/>
    <w:rsid w:val="0025390B"/>
    <w:rsid w:val="00253D20"/>
    <w:rsid w:val="00253E59"/>
    <w:rsid w:val="00254665"/>
    <w:rsid w:val="00254928"/>
    <w:rsid w:val="00254A07"/>
    <w:rsid w:val="002555BE"/>
    <w:rsid w:val="00255633"/>
    <w:rsid w:val="0025654C"/>
    <w:rsid w:val="00256564"/>
    <w:rsid w:val="00256E5C"/>
    <w:rsid w:val="002575BE"/>
    <w:rsid w:val="002576B1"/>
    <w:rsid w:val="00257E17"/>
    <w:rsid w:val="0026043D"/>
    <w:rsid w:val="00260758"/>
    <w:rsid w:val="0026229A"/>
    <w:rsid w:val="002624C2"/>
    <w:rsid w:val="0026270F"/>
    <w:rsid w:val="00262B17"/>
    <w:rsid w:val="00263615"/>
    <w:rsid w:val="002637FC"/>
    <w:rsid w:val="002638B5"/>
    <w:rsid w:val="00264104"/>
    <w:rsid w:val="00264754"/>
    <w:rsid w:val="00264A88"/>
    <w:rsid w:val="00265007"/>
    <w:rsid w:val="00265090"/>
    <w:rsid w:val="0026547B"/>
    <w:rsid w:val="00265E77"/>
    <w:rsid w:val="002660DA"/>
    <w:rsid w:val="00266314"/>
    <w:rsid w:val="002670E7"/>
    <w:rsid w:val="00267964"/>
    <w:rsid w:val="00270C26"/>
    <w:rsid w:val="00271593"/>
    <w:rsid w:val="00271959"/>
    <w:rsid w:val="00272259"/>
    <w:rsid w:val="002722B4"/>
    <w:rsid w:val="002723D2"/>
    <w:rsid w:val="00272EDC"/>
    <w:rsid w:val="00273218"/>
    <w:rsid w:val="00274F9A"/>
    <w:rsid w:val="002752CE"/>
    <w:rsid w:val="002756E4"/>
    <w:rsid w:val="00275794"/>
    <w:rsid w:val="0027584D"/>
    <w:rsid w:val="00275945"/>
    <w:rsid w:val="00275C4C"/>
    <w:rsid w:val="00275E8F"/>
    <w:rsid w:val="002765D7"/>
    <w:rsid w:val="00276BAC"/>
    <w:rsid w:val="002772EF"/>
    <w:rsid w:val="0028067A"/>
    <w:rsid w:val="00281023"/>
    <w:rsid w:val="002812A1"/>
    <w:rsid w:val="0028184E"/>
    <w:rsid w:val="0028243E"/>
    <w:rsid w:val="00282570"/>
    <w:rsid w:val="00282A9E"/>
    <w:rsid w:val="00284059"/>
    <w:rsid w:val="0028405B"/>
    <w:rsid w:val="00284311"/>
    <w:rsid w:val="00284EF5"/>
    <w:rsid w:val="002863FF"/>
    <w:rsid w:val="002868B1"/>
    <w:rsid w:val="0028732F"/>
    <w:rsid w:val="00287AE2"/>
    <w:rsid w:val="00287F9A"/>
    <w:rsid w:val="002906AA"/>
    <w:rsid w:val="002911F3"/>
    <w:rsid w:val="00291FFA"/>
    <w:rsid w:val="002947E6"/>
    <w:rsid w:val="00294B08"/>
    <w:rsid w:val="002951CD"/>
    <w:rsid w:val="002952C3"/>
    <w:rsid w:val="002952DF"/>
    <w:rsid w:val="00296261"/>
    <w:rsid w:val="002968A6"/>
    <w:rsid w:val="00296921"/>
    <w:rsid w:val="00297E45"/>
    <w:rsid w:val="002A0FF4"/>
    <w:rsid w:val="002A16F6"/>
    <w:rsid w:val="002A1B11"/>
    <w:rsid w:val="002A244E"/>
    <w:rsid w:val="002A2E61"/>
    <w:rsid w:val="002A2E74"/>
    <w:rsid w:val="002A32CB"/>
    <w:rsid w:val="002A360F"/>
    <w:rsid w:val="002A36B2"/>
    <w:rsid w:val="002A3820"/>
    <w:rsid w:val="002A400C"/>
    <w:rsid w:val="002A4232"/>
    <w:rsid w:val="002A4ADE"/>
    <w:rsid w:val="002A4BEB"/>
    <w:rsid w:val="002A4BF9"/>
    <w:rsid w:val="002A51F0"/>
    <w:rsid w:val="002A53F2"/>
    <w:rsid w:val="002A6ED7"/>
    <w:rsid w:val="002A7108"/>
    <w:rsid w:val="002A73AC"/>
    <w:rsid w:val="002A76FE"/>
    <w:rsid w:val="002A777B"/>
    <w:rsid w:val="002A7B7B"/>
    <w:rsid w:val="002A7DC1"/>
    <w:rsid w:val="002B01CF"/>
    <w:rsid w:val="002B0319"/>
    <w:rsid w:val="002B2376"/>
    <w:rsid w:val="002B25E1"/>
    <w:rsid w:val="002B29F7"/>
    <w:rsid w:val="002B2CFC"/>
    <w:rsid w:val="002B56E5"/>
    <w:rsid w:val="002B5F23"/>
    <w:rsid w:val="002B6985"/>
    <w:rsid w:val="002B776C"/>
    <w:rsid w:val="002B78A1"/>
    <w:rsid w:val="002B7919"/>
    <w:rsid w:val="002B7FCA"/>
    <w:rsid w:val="002C0394"/>
    <w:rsid w:val="002C0398"/>
    <w:rsid w:val="002C0AC4"/>
    <w:rsid w:val="002C0F46"/>
    <w:rsid w:val="002C141B"/>
    <w:rsid w:val="002C1B6A"/>
    <w:rsid w:val="002C2A81"/>
    <w:rsid w:val="002C311D"/>
    <w:rsid w:val="002C3C55"/>
    <w:rsid w:val="002C4856"/>
    <w:rsid w:val="002C4B73"/>
    <w:rsid w:val="002C4BEC"/>
    <w:rsid w:val="002C505D"/>
    <w:rsid w:val="002C51EE"/>
    <w:rsid w:val="002C65BF"/>
    <w:rsid w:val="002C678A"/>
    <w:rsid w:val="002C75DD"/>
    <w:rsid w:val="002C78C4"/>
    <w:rsid w:val="002C790A"/>
    <w:rsid w:val="002D0747"/>
    <w:rsid w:val="002D14FA"/>
    <w:rsid w:val="002D1675"/>
    <w:rsid w:val="002D1820"/>
    <w:rsid w:val="002D23DD"/>
    <w:rsid w:val="002D2585"/>
    <w:rsid w:val="002D2629"/>
    <w:rsid w:val="002D27CA"/>
    <w:rsid w:val="002D33CF"/>
    <w:rsid w:val="002D3EB4"/>
    <w:rsid w:val="002D4421"/>
    <w:rsid w:val="002D4943"/>
    <w:rsid w:val="002D4B44"/>
    <w:rsid w:val="002D525D"/>
    <w:rsid w:val="002D56D1"/>
    <w:rsid w:val="002D5722"/>
    <w:rsid w:val="002D61DE"/>
    <w:rsid w:val="002D6914"/>
    <w:rsid w:val="002D6B81"/>
    <w:rsid w:val="002D71B6"/>
    <w:rsid w:val="002D728F"/>
    <w:rsid w:val="002D74D3"/>
    <w:rsid w:val="002D76BE"/>
    <w:rsid w:val="002D7BB7"/>
    <w:rsid w:val="002E008E"/>
    <w:rsid w:val="002E096E"/>
    <w:rsid w:val="002E0E7F"/>
    <w:rsid w:val="002E1E25"/>
    <w:rsid w:val="002E2CBC"/>
    <w:rsid w:val="002E3E1B"/>
    <w:rsid w:val="002E45D7"/>
    <w:rsid w:val="002E7920"/>
    <w:rsid w:val="002E7C0C"/>
    <w:rsid w:val="002F07AF"/>
    <w:rsid w:val="002F0A17"/>
    <w:rsid w:val="002F166F"/>
    <w:rsid w:val="002F175F"/>
    <w:rsid w:val="002F181B"/>
    <w:rsid w:val="002F1EE0"/>
    <w:rsid w:val="002F2840"/>
    <w:rsid w:val="002F308A"/>
    <w:rsid w:val="002F39AA"/>
    <w:rsid w:val="002F3CF4"/>
    <w:rsid w:val="002F3FEF"/>
    <w:rsid w:val="002F41C7"/>
    <w:rsid w:val="002F4E5C"/>
    <w:rsid w:val="002F553F"/>
    <w:rsid w:val="002F5824"/>
    <w:rsid w:val="002F5BC1"/>
    <w:rsid w:val="002F5C29"/>
    <w:rsid w:val="002F69D5"/>
    <w:rsid w:val="002F6D00"/>
    <w:rsid w:val="002F7238"/>
    <w:rsid w:val="002F7353"/>
    <w:rsid w:val="002F7958"/>
    <w:rsid w:val="00300AEE"/>
    <w:rsid w:val="00300F99"/>
    <w:rsid w:val="003018A3"/>
    <w:rsid w:val="00301BFF"/>
    <w:rsid w:val="00301D54"/>
    <w:rsid w:val="0030258F"/>
    <w:rsid w:val="00302B37"/>
    <w:rsid w:val="00302E0E"/>
    <w:rsid w:val="00303090"/>
    <w:rsid w:val="0030374D"/>
    <w:rsid w:val="00304293"/>
    <w:rsid w:val="0030443D"/>
    <w:rsid w:val="003053D0"/>
    <w:rsid w:val="0030546E"/>
    <w:rsid w:val="0030592B"/>
    <w:rsid w:val="00305A3C"/>
    <w:rsid w:val="00305BA8"/>
    <w:rsid w:val="00305FF9"/>
    <w:rsid w:val="003067D9"/>
    <w:rsid w:val="00307E6D"/>
    <w:rsid w:val="00307EEA"/>
    <w:rsid w:val="00310849"/>
    <w:rsid w:val="00310A0F"/>
    <w:rsid w:val="00311019"/>
    <w:rsid w:val="00311080"/>
    <w:rsid w:val="003111E9"/>
    <w:rsid w:val="0031151A"/>
    <w:rsid w:val="00311525"/>
    <w:rsid w:val="00311A21"/>
    <w:rsid w:val="00311E5B"/>
    <w:rsid w:val="003126B4"/>
    <w:rsid w:val="00312A0D"/>
    <w:rsid w:val="003132F9"/>
    <w:rsid w:val="00313DF5"/>
    <w:rsid w:val="0031433F"/>
    <w:rsid w:val="003148BB"/>
    <w:rsid w:val="00314A4C"/>
    <w:rsid w:val="00315108"/>
    <w:rsid w:val="00315B3B"/>
    <w:rsid w:val="0031627A"/>
    <w:rsid w:val="0031636A"/>
    <w:rsid w:val="00316DED"/>
    <w:rsid w:val="00317259"/>
    <w:rsid w:val="0031740E"/>
    <w:rsid w:val="00317A27"/>
    <w:rsid w:val="00320541"/>
    <w:rsid w:val="0032109F"/>
    <w:rsid w:val="00321418"/>
    <w:rsid w:val="00321F6E"/>
    <w:rsid w:val="00321FCA"/>
    <w:rsid w:val="00322131"/>
    <w:rsid w:val="00323115"/>
    <w:rsid w:val="0032313D"/>
    <w:rsid w:val="0032334B"/>
    <w:rsid w:val="00323428"/>
    <w:rsid w:val="00324260"/>
    <w:rsid w:val="0032434E"/>
    <w:rsid w:val="00324376"/>
    <w:rsid w:val="00324907"/>
    <w:rsid w:val="00324F91"/>
    <w:rsid w:val="00325F68"/>
    <w:rsid w:val="00326257"/>
    <w:rsid w:val="00326328"/>
    <w:rsid w:val="003265C5"/>
    <w:rsid w:val="00326FE1"/>
    <w:rsid w:val="00327285"/>
    <w:rsid w:val="00327914"/>
    <w:rsid w:val="00327CA5"/>
    <w:rsid w:val="003300F3"/>
    <w:rsid w:val="00330119"/>
    <w:rsid w:val="003307B6"/>
    <w:rsid w:val="00330A19"/>
    <w:rsid w:val="00330E94"/>
    <w:rsid w:val="00330EDF"/>
    <w:rsid w:val="00330F38"/>
    <w:rsid w:val="00331AAC"/>
    <w:rsid w:val="0033223C"/>
    <w:rsid w:val="00332C48"/>
    <w:rsid w:val="00332E75"/>
    <w:rsid w:val="003330DB"/>
    <w:rsid w:val="003338AA"/>
    <w:rsid w:val="0033392D"/>
    <w:rsid w:val="00333A53"/>
    <w:rsid w:val="003346D5"/>
    <w:rsid w:val="00334C18"/>
    <w:rsid w:val="00335F59"/>
    <w:rsid w:val="00336643"/>
    <w:rsid w:val="00336999"/>
    <w:rsid w:val="00336FD8"/>
    <w:rsid w:val="0033708B"/>
    <w:rsid w:val="00337269"/>
    <w:rsid w:val="0033739C"/>
    <w:rsid w:val="00337451"/>
    <w:rsid w:val="00337552"/>
    <w:rsid w:val="00337720"/>
    <w:rsid w:val="003400B3"/>
    <w:rsid w:val="003400D0"/>
    <w:rsid w:val="00340638"/>
    <w:rsid w:val="00341933"/>
    <w:rsid w:val="00341AAF"/>
    <w:rsid w:val="00341D17"/>
    <w:rsid w:val="0034214F"/>
    <w:rsid w:val="00342155"/>
    <w:rsid w:val="00342585"/>
    <w:rsid w:val="003427A5"/>
    <w:rsid w:val="00342827"/>
    <w:rsid w:val="00342B47"/>
    <w:rsid w:val="00343852"/>
    <w:rsid w:val="0034388B"/>
    <w:rsid w:val="0034396F"/>
    <w:rsid w:val="00343BDE"/>
    <w:rsid w:val="00343CA8"/>
    <w:rsid w:val="00344659"/>
    <w:rsid w:val="0034465B"/>
    <w:rsid w:val="00344BEC"/>
    <w:rsid w:val="003450C4"/>
    <w:rsid w:val="0034544A"/>
    <w:rsid w:val="003459DF"/>
    <w:rsid w:val="00346037"/>
    <w:rsid w:val="00346087"/>
    <w:rsid w:val="00346775"/>
    <w:rsid w:val="00346D71"/>
    <w:rsid w:val="0034753F"/>
    <w:rsid w:val="003479EB"/>
    <w:rsid w:val="00347C0B"/>
    <w:rsid w:val="00347EDA"/>
    <w:rsid w:val="0035007D"/>
    <w:rsid w:val="003509F9"/>
    <w:rsid w:val="00350D22"/>
    <w:rsid w:val="00351087"/>
    <w:rsid w:val="00351E81"/>
    <w:rsid w:val="00351FE3"/>
    <w:rsid w:val="00352392"/>
    <w:rsid w:val="0035293C"/>
    <w:rsid w:val="00352ABD"/>
    <w:rsid w:val="0035340B"/>
    <w:rsid w:val="00353947"/>
    <w:rsid w:val="003540E1"/>
    <w:rsid w:val="003542B2"/>
    <w:rsid w:val="0035439B"/>
    <w:rsid w:val="00354580"/>
    <w:rsid w:val="00354A43"/>
    <w:rsid w:val="00354CB6"/>
    <w:rsid w:val="0035532D"/>
    <w:rsid w:val="003557A8"/>
    <w:rsid w:val="00355A35"/>
    <w:rsid w:val="00355BCA"/>
    <w:rsid w:val="00355C22"/>
    <w:rsid w:val="00355E28"/>
    <w:rsid w:val="00355F58"/>
    <w:rsid w:val="0035631E"/>
    <w:rsid w:val="00357091"/>
    <w:rsid w:val="0035760F"/>
    <w:rsid w:val="003600C1"/>
    <w:rsid w:val="00360EB3"/>
    <w:rsid w:val="00361820"/>
    <w:rsid w:val="0036223F"/>
    <w:rsid w:val="0036263B"/>
    <w:rsid w:val="0036278E"/>
    <w:rsid w:val="003628B7"/>
    <w:rsid w:val="00362B38"/>
    <w:rsid w:val="00363298"/>
    <w:rsid w:val="003632DF"/>
    <w:rsid w:val="00363696"/>
    <w:rsid w:val="003636B5"/>
    <w:rsid w:val="003637DC"/>
    <w:rsid w:val="0036465E"/>
    <w:rsid w:val="00364660"/>
    <w:rsid w:val="0036475A"/>
    <w:rsid w:val="00364C6B"/>
    <w:rsid w:val="00364E63"/>
    <w:rsid w:val="00364E9E"/>
    <w:rsid w:val="00365342"/>
    <w:rsid w:val="003655A9"/>
    <w:rsid w:val="00365D68"/>
    <w:rsid w:val="00365EB0"/>
    <w:rsid w:val="003662AE"/>
    <w:rsid w:val="003675B1"/>
    <w:rsid w:val="003677DD"/>
    <w:rsid w:val="0037005E"/>
    <w:rsid w:val="003701BA"/>
    <w:rsid w:val="003704E3"/>
    <w:rsid w:val="00370AC8"/>
    <w:rsid w:val="00370FF4"/>
    <w:rsid w:val="0037105D"/>
    <w:rsid w:val="003714A4"/>
    <w:rsid w:val="00371799"/>
    <w:rsid w:val="00371866"/>
    <w:rsid w:val="00371DE6"/>
    <w:rsid w:val="0037261D"/>
    <w:rsid w:val="00372ED0"/>
    <w:rsid w:val="0037370D"/>
    <w:rsid w:val="00373CC0"/>
    <w:rsid w:val="003740A6"/>
    <w:rsid w:val="00374802"/>
    <w:rsid w:val="00374C75"/>
    <w:rsid w:val="00374FBB"/>
    <w:rsid w:val="00375618"/>
    <w:rsid w:val="00375B42"/>
    <w:rsid w:val="003762BF"/>
    <w:rsid w:val="00377078"/>
    <w:rsid w:val="00377692"/>
    <w:rsid w:val="003807EC"/>
    <w:rsid w:val="00380D54"/>
    <w:rsid w:val="00380F15"/>
    <w:rsid w:val="003812F6"/>
    <w:rsid w:val="00381659"/>
    <w:rsid w:val="00381998"/>
    <w:rsid w:val="003822D4"/>
    <w:rsid w:val="00382F7E"/>
    <w:rsid w:val="00383840"/>
    <w:rsid w:val="003858D9"/>
    <w:rsid w:val="00385963"/>
    <w:rsid w:val="00385C17"/>
    <w:rsid w:val="00386763"/>
    <w:rsid w:val="00386D88"/>
    <w:rsid w:val="00386EE5"/>
    <w:rsid w:val="0038720A"/>
    <w:rsid w:val="00387424"/>
    <w:rsid w:val="00387633"/>
    <w:rsid w:val="003876F4"/>
    <w:rsid w:val="00387ED4"/>
    <w:rsid w:val="0039004B"/>
    <w:rsid w:val="003900E5"/>
    <w:rsid w:val="0039013A"/>
    <w:rsid w:val="003906D7"/>
    <w:rsid w:val="003909B1"/>
    <w:rsid w:val="00390CBD"/>
    <w:rsid w:val="0039151A"/>
    <w:rsid w:val="00391E49"/>
    <w:rsid w:val="0039218D"/>
    <w:rsid w:val="0039341C"/>
    <w:rsid w:val="0039345E"/>
    <w:rsid w:val="00393512"/>
    <w:rsid w:val="0039362C"/>
    <w:rsid w:val="00393740"/>
    <w:rsid w:val="003939D5"/>
    <w:rsid w:val="00393CE4"/>
    <w:rsid w:val="00394342"/>
    <w:rsid w:val="00394631"/>
    <w:rsid w:val="00394993"/>
    <w:rsid w:val="00395000"/>
    <w:rsid w:val="00395BDD"/>
    <w:rsid w:val="0039622B"/>
    <w:rsid w:val="00396295"/>
    <w:rsid w:val="003966BB"/>
    <w:rsid w:val="00396CEB"/>
    <w:rsid w:val="00397D63"/>
    <w:rsid w:val="00397E3B"/>
    <w:rsid w:val="003A0AB0"/>
    <w:rsid w:val="003A0EAB"/>
    <w:rsid w:val="003A10C5"/>
    <w:rsid w:val="003A1870"/>
    <w:rsid w:val="003A1CFB"/>
    <w:rsid w:val="003A2A36"/>
    <w:rsid w:val="003A2D1F"/>
    <w:rsid w:val="003A34A9"/>
    <w:rsid w:val="003A3756"/>
    <w:rsid w:val="003A3A8E"/>
    <w:rsid w:val="003A3FD5"/>
    <w:rsid w:val="003A54DF"/>
    <w:rsid w:val="003A6483"/>
    <w:rsid w:val="003A6ACE"/>
    <w:rsid w:val="003A72CA"/>
    <w:rsid w:val="003A7F4A"/>
    <w:rsid w:val="003B0183"/>
    <w:rsid w:val="003B062F"/>
    <w:rsid w:val="003B0EE5"/>
    <w:rsid w:val="003B1C72"/>
    <w:rsid w:val="003B32EB"/>
    <w:rsid w:val="003B35F0"/>
    <w:rsid w:val="003B3C27"/>
    <w:rsid w:val="003B3C88"/>
    <w:rsid w:val="003B41A9"/>
    <w:rsid w:val="003B422F"/>
    <w:rsid w:val="003B4844"/>
    <w:rsid w:val="003B4C54"/>
    <w:rsid w:val="003B4EDD"/>
    <w:rsid w:val="003B56EC"/>
    <w:rsid w:val="003B57EF"/>
    <w:rsid w:val="003B5CD2"/>
    <w:rsid w:val="003B6091"/>
    <w:rsid w:val="003B6949"/>
    <w:rsid w:val="003B6B7C"/>
    <w:rsid w:val="003B72C6"/>
    <w:rsid w:val="003B76FF"/>
    <w:rsid w:val="003B779F"/>
    <w:rsid w:val="003B78BD"/>
    <w:rsid w:val="003C04DD"/>
    <w:rsid w:val="003C0D5E"/>
    <w:rsid w:val="003C1556"/>
    <w:rsid w:val="003C1D13"/>
    <w:rsid w:val="003C1E70"/>
    <w:rsid w:val="003C21EE"/>
    <w:rsid w:val="003C24FA"/>
    <w:rsid w:val="003C290D"/>
    <w:rsid w:val="003C2978"/>
    <w:rsid w:val="003C2985"/>
    <w:rsid w:val="003C300D"/>
    <w:rsid w:val="003C31F6"/>
    <w:rsid w:val="003C36EA"/>
    <w:rsid w:val="003C38D0"/>
    <w:rsid w:val="003C3C55"/>
    <w:rsid w:val="003C3D20"/>
    <w:rsid w:val="003C3E66"/>
    <w:rsid w:val="003C3ED6"/>
    <w:rsid w:val="003C4812"/>
    <w:rsid w:val="003C5806"/>
    <w:rsid w:val="003C636A"/>
    <w:rsid w:val="003C6F79"/>
    <w:rsid w:val="003C70FA"/>
    <w:rsid w:val="003D0223"/>
    <w:rsid w:val="003D025F"/>
    <w:rsid w:val="003D0516"/>
    <w:rsid w:val="003D115D"/>
    <w:rsid w:val="003D167F"/>
    <w:rsid w:val="003D193B"/>
    <w:rsid w:val="003D1EED"/>
    <w:rsid w:val="003D21B6"/>
    <w:rsid w:val="003D3105"/>
    <w:rsid w:val="003D311E"/>
    <w:rsid w:val="003D38D0"/>
    <w:rsid w:val="003D3FB1"/>
    <w:rsid w:val="003D519E"/>
    <w:rsid w:val="003D625D"/>
    <w:rsid w:val="003D6301"/>
    <w:rsid w:val="003D67A2"/>
    <w:rsid w:val="003D6BEC"/>
    <w:rsid w:val="003D6FD6"/>
    <w:rsid w:val="003D77A2"/>
    <w:rsid w:val="003D7DA2"/>
    <w:rsid w:val="003E0161"/>
    <w:rsid w:val="003E0725"/>
    <w:rsid w:val="003E134B"/>
    <w:rsid w:val="003E14A7"/>
    <w:rsid w:val="003E1E39"/>
    <w:rsid w:val="003E20A1"/>
    <w:rsid w:val="003E2521"/>
    <w:rsid w:val="003E2C0A"/>
    <w:rsid w:val="003E3017"/>
    <w:rsid w:val="003E3085"/>
    <w:rsid w:val="003E31AE"/>
    <w:rsid w:val="003E31EF"/>
    <w:rsid w:val="003E3884"/>
    <w:rsid w:val="003E3C0E"/>
    <w:rsid w:val="003E4456"/>
    <w:rsid w:val="003E4620"/>
    <w:rsid w:val="003E6285"/>
    <w:rsid w:val="003E6A27"/>
    <w:rsid w:val="003E6D09"/>
    <w:rsid w:val="003E6D9A"/>
    <w:rsid w:val="003E72F7"/>
    <w:rsid w:val="003E7814"/>
    <w:rsid w:val="003F05ED"/>
    <w:rsid w:val="003F0E7A"/>
    <w:rsid w:val="003F1909"/>
    <w:rsid w:val="003F1B2A"/>
    <w:rsid w:val="003F22E6"/>
    <w:rsid w:val="003F25FE"/>
    <w:rsid w:val="003F31F0"/>
    <w:rsid w:val="003F33D6"/>
    <w:rsid w:val="003F355B"/>
    <w:rsid w:val="003F3666"/>
    <w:rsid w:val="003F3A87"/>
    <w:rsid w:val="003F3E2F"/>
    <w:rsid w:val="003F3F50"/>
    <w:rsid w:val="003F4941"/>
    <w:rsid w:val="003F5555"/>
    <w:rsid w:val="003F5819"/>
    <w:rsid w:val="003F5C91"/>
    <w:rsid w:val="003F5DAB"/>
    <w:rsid w:val="003F6128"/>
    <w:rsid w:val="003F63D1"/>
    <w:rsid w:val="003F6444"/>
    <w:rsid w:val="003F67A0"/>
    <w:rsid w:val="003F6AB9"/>
    <w:rsid w:val="003F72A2"/>
    <w:rsid w:val="003F77BE"/>
    <w:rsid w:val="003F7881"/>
    <w:rsid w:val="003F7C39"/>
    <w:rsid w:val="0040094A"/>
    <w:rsid w:val="00400A6D"/>
    <w:rsid w:val="004011EA"/>
    <w:rsid w:val="004018D5"/>
    <w:rsid w:val="00401CA6"/>
    <w:rsid w:val="00401E89"/>
    <w:rsid w:val="00402814"/>
    <w:rsid w:val="00402D8C"/>
    <w:rsid w:val="004031CE"/>
    <w:rsid w:val="00403212"/>
    <w:rsid w:val="00403BEE"/>
    <w:rsid w:val="004048C3"/>
    <w:rsid w:val="0040492F"/>
    <w:rsid w:val="00404D6D"/>
    <w:rsid w:val="004055B7"/>
    <w:rsid w:val="004055E4"/>
    <w:rsid w:val="00405CDF"/>
    <w:rsid w:val="004062E5"/>
    <w:rsid w:val="00406367"/>
    <w:rsid w:val="004063DB"/>
    <w:rsid w:val="00406545"/>
    <w:rsid w:val="00406B34"/>
    <w:rsid w:val="00407601"/>
    <w:rsid w:val="00407612"/>
    <w:rsid w:val="00410021"/>
    <w:rsid w:val="00410E7C"/>
    <w:rsid w:val="0041132E"/>
    <w:rsid w:val="0041147C"/>
    <w:rsid w:val="004114BE"/>
    <w:rsid w:val="00411503"/>
    <w:rsid w:val="00412129"/>
    <w:rsid w:val="00412419"/>
    <w:rsid w:val="00412737"/>
    <w:rsid w:val="00412C4D"/>
    <w:rsid w:val="00412F79"/>
    <w:rsid w:val="00413300"/>
    <w:rsid w:val="00413B5A"/>
    <w:rsid w:val="00413E75"/>
    <w:rsid w:val="00413F2B"/>
    <w:rsid w:val="00413F8D"/>
    <w:rsid w:val="004142C4"/>
    <w:rsid w:val="004146C6"/>
    <w:rsid w:val="0041474E"/>
    <w:rsid w:val="004147D7"/>
    <w:rsid w:val="004149CF"/>
    <w:rsid w:val="00414F57"/>
    <w:rsid w:val="004151D8"/>
    <w:rsid w:val="0041597F"/>
    <w:rsid w:val="00415F33"/>
    <w:rsid w:val="004163D4"/>
    <w:rsid w:val="00416BAE"/>
    <w:rsid w:val="00417574"/>
    <w:rsid w:val="00417F12"/>
    <w:rsid w:val="004203CE"/>
    <w:rsid w:val="00420CB6"/>
    <w:rsid w:val="00421909"/>
    <w:rsid w:val="00421A95"/>
    <w:rsid w:val="00421EB7"/>
    <w:rsid w:val="00421EEC"/>
    <w:rsid w:val="00422423"/>
    <w:rsid w:val="0042289D"/>
    <w:rsid w:val="00423682"/>
    <w:rsid w:val="004237E6"/>
    <w:rsid w:val="004238D5"/>
    <w:rsid w:val="00423DFD"/>
    <w:rsid w:val="00424661"/>
    <w:rsid w:val="004246D5"/>
    <w:rsid w:val="00425670"/>
    <w:rsid w:val="0042595B"/>
    <w:rsid w:val="00425F0C"/>
    <w:rsid w:val="00426D57"/>
    <w:rsid w:val="00426E91"/>
    <w:rsid w:val="004271DB"/>
    <w:rsid w:val="004277E7"/>
    <w:rsid w:val="0042781F"/>
    <w:rsid w:val="004279DE"/>
    <w:rsid w:val="00427B03"/>
    <w:rsid w:val="00427C2C"/>
    <w:rsid w:val="00427EB4"/>
    <w:rsid w:val="00430291"/>
    <w:rsid w:val="004304D1"/>
    <w:rsid w:val="0043051C"/>
    <w:rsid w:val="0043083F"/>
    <w:rsid w:val="00430F4D"/>
    <w:rsid w:val="00431B6E"/>
    <w:rsid w:val="00431DCE"/>
    <w:rsid w:val="00432918"/>
    <w:rsid w:val="00433209"/>
    <w:rsid w:val="0043349A"/>
    <w:rsid w:val="004334B2"/>
    <w:rsid w:val="00433981"/>
    <w:rsid w:val="00433D86"/>
    <w:rsid w:val="00434742"/>
    <w:rsid w:val="00434E4E"/>
    <w:rsid w:val="00434ECD"/>
    <w:rsid w:val="00436BD9"/>
    <w:rsid w:val="00437C52"/>
    <w:rsid w:val="004400A2"/>
    <w:rsid w:val="004409C8"/>
    <w:rsid w:val="00441285"/>
    <w:rsid w:val="004425F9"/>
    <w:rsid w:val="0044268C"/>
    <w:rsid w:val="00442C84"/>
    <w:rsid w:val="00442D5E"/>
    <w:rsid w:val="00443719"/>
    <w:rsid w:val="004438B6"/>
    <w:rsid w:val="00443F20"/>
    <w:rsid w:val="00444468"/>
    <w:rsid w:val="0044460C"/>
    <w:rsid w:val="004447E6"/>
    <w:rsid w:val="00444EB3"/>
    <w:rsid w:val="0044523F"/>
    <w:rsid w:val="004453AF"/>
    <w:rsid w:val="004454B1"/>
    <w:rsid w:val="0044575A"/>
    <w:rsid w:val="00446111"/>
    <w:rsid w:val="004463DA"/>
    <w:rsid w:val="00446776"/>
    <w:rsid w:val="0044729F"/>
    <w:rsid w:val="00447DA0"/>
    <w:rsid w:val="00450001"/>
    <w:rsid w:val="004500CD"/>
    <w:rsid w:val="0045082C"/>
    <w:rsid w:val="00450C65"/>
    <w:rsid w:val="0045158D"/>
    <w:rsid w:val="004515E1"/>
    <w:rsid w:val="00451F11"/>
    <w:rsid w:val="004520C2"/>
    <w:rsid w:val="00452165"/>
    <w:rsid w:val="00452CCE"/>
    <w:rsid w:val="00452F89"/>
    <w:rsid w:val="004531A2"/>
    <w:rsid w:val="0045389E"/>
    <w:rsid w:val="004538DC"/>
    <w:rsid w:val="00453E3B"/>
    <w:rsid w:val="00453E4E"/>
    <w:rsid w:val="00454A8A"/>
    <w:rsid w:val="00454B55"/>
    <w:rsid w:val="00454F1C"/>
    <w:rsid w:val="004557A3"/>
    <w:rsid w:val="0045590C"/>
    <w:rsid w:val="00455DB6"/>
    <w:rsid w:val="0045602F"/>
    <w:rsid w:val="00456BAD"/>
    <w:rsid w:val="00456BEC"/>
    <w:rsid w:val="0045763C"/>
    <w:rsid w:val="00457765"/>
    <w:rsid w:val="00457964"/>
    <w:rsid w:val="00457E9B"/>
    <w:rsid w:val="00457F39"/>
    <w:rsid w:val="00460233"/>
    <w:rsid w:val="00460572"/>
    <w:rsid w:val="00460E34"/>
    <w:rsid w:val="00460FBA"/>
    <w:rsid w:val="004613D5"/>
    <w:rsid w:val="00461F65"/>
    <w:rsid w:val="0046208A"/>
    <w:rsid w:val="00462106"/>
    <w:rsid w:val="00462109"/>
    <w:rsid w:val="0046288F"/>
    <w:rsid w:val="00462FE3"/>
    <w:rsid w:val="00463091"/>
    <w:rsid w:val="00463440"/>
    <w:rsid w:val="00463961"/>
    <w:rsid w:val="004639B9"/>
    <w:rsid w:val="0046403D"/>
    <w:rsid w:val="00464A70"/>
    <w:rsid w:val="00464ABD"/>
    <w:rsid w:val="00464AF4"/>
    <w:rsid w:val="004662FB"/>
    <w:rsid w:val="00466939"/>
    <w:rsid w:val="00467238"/>
    <w:rsid w:val="004675C6"/>
    <w:rsid w:val="00470060"/>
    <w:rsid w:val="004701C4"/>
    <w:rsid w:val="0047079F"/>
    <w:rsid w:val="00470876"/>
    <w:rsid w:val="00470931"/>
    <w:rsid w:val="00470B4C"/>
    <w:rsid w:val="004713F9"/>
    <w:rsid w:val="004714C8"/>
    <w:rsid w:val="004717BE"/>
    <w:rsid w:val="00471976"/>
    <w:rsid w:val="00471F13"/>
    <w:rsid w:val="00472344"/>
    <w:rsid w:val="00472373"/>
    <w:rsid w:val="00472807"/>
    <w:rsid w:val="0047329E"/>
    <w:rsid w:val="00473945"/>
    <w:rsid w:val="00473D77"/>
    <w:rsid w:val="00475422"/>
    <w:rsid w:val="004754F4"/>
    <w:rsid w:val="00475EC3"/>
    <w:rsid w:val="00476068"/>
    <w:rsid w:val="00476872"/>
    <w:rsid w:val="00476B03"/>
    <w:rsid w:val="004774E0"/>
    <w:rsid w:val="00477753"/>
    <w:rsid w:val="00477C6F"/>
    <w:rsid w:val="00477D01"/>
    <w:rsid w:val="00480087"/>
    <w:rsid w:val="004809C1"/>
    <w:rsid w:val="00480BD6"/>
    <w:rsid w:val="00480E9F"/>
    <w:rsid w:val="00480EAF"/>
    <w:rsid w:val="00481C3D"/>
    <w:rsid w:val="00481F97"/>
    <w:rsid w:val="00482060"/>
    <w:rsid w:val="00482FF9"/>
    <w:rsid w:val="00484659"/>
    <w:rsid w:val="00484ED9"/>
    <w:rsid w:val="00485091"/>
    <w:rsid w:val="0048585D"/>
    <w:rsid w:val="004859A5"/>
    <w:rsid w:val="004860AC"/>
    <w:rsid w:val="00486921"/>
    <w:rsid w:val="00486C57"/>
    <w:rsid w:val="00486E52"/>
    <w:rsid w:val="00487A06"/>
    <w:rsid w:val="00487B5F"/>
    <w:rsid w:val="00490114"/>
    <w:rsid w:val="0049030F"/>
    <w:rsid w:val="00490E18"/>
    <w:rsid w:val="00490F9C"/>
    <w:rsid w:val="00490FFC"/>
    <w:rsid w:val="0049148F"/>
    <w:rsid w:val="00491ADD"/>
    <w:rsid w:val="00491FB8"/>
    <w:rsid w:val="0049410D"/>
    <w:rsid w:val="00494707"/>
    <w:rsid w:val="00494971"/>
    <w:rsid w:val="00495261"/>
    <w:rsid w:val="004953AE"/>
    <w:rsid w:val="0049547B"/>
    <w:rsid w:val="0049561C"/>
    <w:rsid w:val="00495F56"/>
    <w:rsid w:val="00496585"/>
    <w:rsid w:val="0049676E"/>
    <w:rsid w:val="00496C7C"/>
    <w:rsid w:val="004971FC"/>
    <w:rsid w:val="0049733F"/>
    <w:rsid w:val="00497737"/>
    <w:rsid w:val="00497A2E"/>
    <w:rsid w:val="00497EA5"/>
    <w:rsid w:val="004A09D1"/>
    <w:rsid w:val="004A1D4E"/>
    <w:rsid w:val="004A2224"/>
    <w:rsid w:val="004A236B"/>
    <w:rsid w:val="004A2B14"/>
    <w:rsid w:val="004A2B5C"/>
    <w:rsid w:val="004A2C25"/>
    <w:rsid w:val="004A2FF2"/>
    <w:rsid w:val="004A2FF4"/>
    <w:rsid w:val="004A319F"/>
    <w:rsid w:val="004A37EE"/>
    <w:rsid w:val="004A38E0"/>
    <w:rsid w:val="004A400F"/>
    <w:rsid w:val="004A42E5"/>
    <w:rsid w:val="004A478D"/>
    <w:rsid w:val="004A4A90"/>
    <w:rsid w:val="004A4C3F"/>
    <w:rsid w:val="004A4D5C"/>
    <w:rsid w:val="004A4DD6"/>
    <w:rsid w:val="004A5535"/>
    <w:rsid w:val="004A57D3"/>
    <w:rsid w:val="004A5A03"/>
    <w:rsid w:val="004A5EE2"/>
    <w:rsid w:val="004A655B"/>
    <w:rsid w:val="004A658B"/>
    <w:rsid w:val="004A69A4"/>
    <w:rsid w:val="004A6BF5"/>
    <w:rsid w:val="004A6C41"/>
    <w:rsid w:val="004A6E47"/>
    <w:rsid w:val="004A70BD"/>
    <w:rsid w:val="004A7915"/>
    <w:rsid w:val="004A7934"/>
    <w:rsid w:val="004A79E8"/>
    <w:rsid w:val="004A7F7A"/>
    <w:rsid w:val="004B0272"/>
    <w:rsid w:val="004B06E6"/>
    <w:rsid w:val="004B0E28"/>
    <w:rsid w:val="004B257E"/>
    <w:rsid w:val="004B2589"/>
    <w:rsid w:val="004B2720"/>
    <w:rsid w:val="004B2A4F"/>
    <w:rsid w:val="004B2A8D"/>
    <w:rsid w:val="004B2C4F"/>
    <w:rsid w:val="004B36BE"/>
    <w:rsid w:val="004B38C7"/>
    <w:rsid w:val="004B3F6B"/>
    <w:rsid w:val="004B3FB6"/>
    <w:rsid w:val="004B40E4"/>
    <w:rsid w:val="004B43C4"/>
    <w:rsid w:val="004B44E3"/>
    <w:rsid w:val="004B4658"/>
    <w:rsid w:val="004B4CB9"/>
    <w:rsid w:val="004B5461"/>
    <w:rsid w:val="004B5537"/>
    <w:rsid w:val="004B63BF"/>
    <w:rsid w:val="004B63F8"/>
    <w:rsid w:val="004B6547"/>
    <w:rsid w:val="004B69AF"/>
    <w:rsid w:val="004B72F1"/>
    <w:rsid w:val="004C01A0"/>
    <w:rsid w:val="004C0269"/>
    <w:rsid w:val="004C02A7"/>
    <w:rsid w:val="004C1012"/>
    <w:rsid w:val="004C12A2"/>
    <w:rsid w:val="004C1496"/>
    <w:rsid w:val="004C168D"/>
    <w:rsid w:val="004C16D0"/>
    <w:rsid w:val="004C1BA6"/>
    <w:rsid w:val="004C2617"/>
    <w:rsid w:val="004C315F"/>
    <w:rsid w:val="004C3BB7"/>
    <w:rsid w:val="004C407C"/>
    <w:rsid w:val="004C41D6"/>
    <w:rsid w:val="004C509E"/>
    <w:rsid w:val="004C517D"/>
    <w:rsid w:val="004C5335"/>
    <w:rsid w:val="004C54F0"/>
    <w:rsid w:val="004C5AFC"/>
    <w:rsid w:val="004C7147"/>
    <w:rsid w:val="004C74E7"/>
    <w:rsid w:val="004C769F"/>
    <w:rsid w:val="004D10CC"/>
    <w:rsid w:val="004D1861"/>
    <w:rsid w:val="004D1C26"/>
    <w:rsid w:val="004D263B"/>
    <w:rsid w:val="004D26E7"/>
    <w:rsid w:val="004D2E3E"/>
    <w:rsid w:val="004D35EC"/>
    <w:rsid w:val="004D3EDF"/>
    <w:rsid w:val="004D485A"/>
    <w:rsid w:val="004D4D45"/>
    <w:rsid w:val="004D5978"/>
    <w:rsid w:val="004D5A82"/>
    <w:rsid w:val="004D60EE"/>
    <w:rsid w:val="004D6ABB"/>
    <w:rsid w:val="004D6DBA"/>
    <w:rsid w:val="004D7200"/>
    <w:rsid w:val="004D743F"/>
    <w:rsid w:val="004D7623"/>
    <w:rsid w:val="004D7BAB"/>
    <w:rsid w:val="004E0354"/>
    <w:rsid w:val="004E0C01"/>
    <w:rsid w:val="004E2256"/>
    <w:rsid w:val="004E25FE"/>
    <w:rsid w:val="004E3349"/>
    <w:rsid w:val="004E337B"/>
    <w:rsid w:val="004E355F"/>
    <w:rsid w:val="004E3663"/>
    <w:rsid w:val="004E42AF"/>
    <w:rsid w:val="004E5217"/>
    <w:rsid w:val="004E5C91"/>
    <w:rsid w:val="004E6853"/>
    <w:rsid w:val="004E6A35"/>
    <w:rsid w:val="004E6E1F"/>
    <w:rsid w:val="004E7172"/>
    <w:rsid w:val="004E7707"/>
    <w:rsid w:val="004E7830"/>
    <w:rsid w:val="004E788A"/>
    <w:rsid w:val="004F050D"/>
    <w:rsid w:val="004F0D25"/>
    <w:rsid w:val="004F0E2D"/>
    <w:rsid w:val="004F1D41"/>
    <w:rsid w:val="004F28A7"/>
    <w:rsid w:val="004F3222"/>
    <w:rsid w:val="004F346B"/>
    <w:rsid w:val="004F4399"/>
    <w:rsid w:val="004F4A99"/>
    <w:rsid w:val="004F4BE0"/>
    <w:rsid w:val="004F54E7"/>
    <w:rsid w:val="004F6C65"/>
    <w:rsid w:val="004F7D10"/>
    <w:rsid w:val="005010D2"/>
    <w:rsid w:val="00501CA4"/>
    <w:rsid w:val="00501E27"/>
    <w:rsid w:val="005021D6"/>
    <w:rsid w:val="00502239"/>
    <w:rsid w:val="00502707"/>
    <w:rsid w:val="00503364"/>
    <w:rsid w:val="00504900"/>
    <w:rsid w:val="005050DD"/>
    <w:rsid w:val="00506716"/>
    <w:rsid w:val="005069B4"/>
    <w:rsid w:val="00506B86"/>
    <w:rsid w:val="00506BED"/>
    <w:rsid w:val="00506DDD"/>
    <w:rsid w:val="00507808"/>
    <w:rsid w:val="00507988"/>
    <w:rsid w:val="00507BBF"/>
    <w:rsid w:val="00507CF8"/>
    <w:rsid w:val="00507F63"/>
    <w:rsid w:val="00510114"/>
    <w:rsid w:val="00510233"/>
    <w:rsid w:val="005102AF"/>
    <w:rsid w:val="005107D3"/>
    <w:rsid w:val="00511417"/>
    <w:rsid w:val="00511848"/>
    <w:rsid w:val="00511C2B"/>
    <w:rsid w:val="00511FB6"/>
    <w:rsid w:val="00511FF7"/>
    <w:rsid w:val="005127F2"/>
    <w:rsid w:val="00512F9D"/>
    <w:rsid w:val="005131EE"/>
    <w:rsid w:val="005133C5"/>
    <w:rsid w:val="00513D37"/>
    <w:rsid w:val="0051404F"/>
    <w:rsid w:val="00514422"/>
    <w:rsid w:val="00514840"/>
    <w:rsid w:val="0051524B"/>
    <w:rsid w:val="00515490"/>
    <w:rsid w:val="005156B8"/>
    <w:rsid w:val="005158E4"/>
    <w:rsid w:val="00515AF8"/>
    <w:rsid w:val="00515DEE"/>
    <w:rsid w:val="00515EDF"/>
    <w:rsid w:val="00516056"/>
    <w:rsid w:val="0051625C"/>
    <w:rsid w:val="005168B0"/>
    <w:rsid w:val="0051786F"/>
    <w:rsid w:val="00517D59"/>
    <w:rsid w:val="005208B5"/>
    <w:rsid w:val="00520D6E"/>
    <w:rsid w:val="00521523"/>
    <w:rsid w:val="00521777"/>
    <w:rsid w:val="00521AB8"/>
    <w:rsid w:val="00521E30"/>
    <w:rsid w:val="00521F5A"/>
    <w:rsid w:val="005229CB"/>
    <w:rsid w:val="00522ECE"/>
    <w:rsid w:val="005234DB"/>
    <w:rsid w:val="00523FE0"/>
    <w:rsid w:val="00524A74"/>
    <w:rsid w:val="0052583B"/>
    <w:rsid w:val="00527136"/>
    <w:rsid w:val="0052735E"/>
    <w:rsid w:val="005276FB"/>
    <w:rsid w:val="00527ED1"/>
    <w:rsid w:val="00530363"/>
    <w:rsid w:val="005304A1"/>
    <w:rsid w:val="005307ED"/>
    <w:rsid w:val="00530867"/>
    <w:rsid w:val="0053097B"/>
    <w:rsid w:val="00530BC1"/>
    <w:rsid w:val="00531129"/>
    <w:rsid w:val="00531AAC"/>
    <w:rsid w:val="005320D3"/>
    <w:rsid w:val="005321F7"/>
    <w:rsid w:val="00532B75"/>
    <w:rsid w:val="005333E9"/>
    <w:rsid w:val="005344F3"/>
    <w:rsid w:val="00534543"/>
    <w:rsid w:val="005349B8"/>
    <w:rsid w:val="0053503F"/>
    <w:rsid w:val="0053550E"/>
    <w:rsid w:val="00535AE5"/>
    <w:rsid w:val="00537BDB"/>
    <w:rsid w:val="00540226"/>
    <w:rsid w:val="00540396"/>
    <w:rsid w:val="00540586"/>
    <w:rsid w:val="0054189A"/>
    <w:rsid w:val="00541909"/>
    <w:rsid w:val="0054273C"/>
    <w:rsid w:val="00542ABC"/>
    <w:rsid w:val="00543892"/>
    <w:rsid w:val="00543BB3"/>
    <w:rsid w:val="00543DE7"/>
    <w:rsid w:val="005442FE"/>
    <w:rsid w:val="00544655"/>
    <w:rsid w:val="0054534D"/>
    <w:rsid w:val="00545AFD"/>
    <w:rsid w:val="00546A0C"/>
    <w:rsid w:val="00546FF0"/>
    <w:rsid w:val="00547288"/>
    <w:rsid w:val="005472E3"/>
    <w:rsid w:val="00547B56"/>
    <w:rsid w:val="00547BD8"/>
    <w:rsid w:val="00550660"/>
    <w:rsid w:val="00550F6C"/>
    <w:rsid w:val="00551AEF"/>
    <w:rsid w:val="005528B1"/>
    <w:rsid w:val="00552C5D"/>
    <w:rsid w:val="005530C3"/>
    <w:rsid w:val="005531D6"/>
    <w:rsid w:val="005542A4"/>
    <w:rsid w:val="0055502D"/>
    <w:rsid w:val="0055526E"/>
    <w:rsid w:val="00555310"/>
    <w:rsid w:val="00555EC0"/>
    <w:rsid w:val="005569B5"/>
    <w:rsid w:val="00556B99"/>
    <w:rsid w:val="00557F38"/>
    <w:rsid w:val="00557FA0"/>
    <w:rsid w:val="0056048F"/>
    <w:rsid w:val="00560A32"/>
    <w:rsid w:val="00560E00"/>
    <w:rsid w:val="00561FC9"/>
    <w:rsid w:val="005628AD"/>
    <w:rsid w:val="005637AF"/>
    <w:rsid w:val="0056452D"/>
    <w:rsid w:val="00564559"/>
    <w:rsid w:val="005657A9"/>
    <w:rsid w:val="00565883"/>
    <w:rsid w:val="005659C8"/>
    <w:rsid w:val="00565C96"/>
    <w:rsid w:val="0056633E"/>
    <w:rsid w:val="0056699D"/>
    <w:rsid w:val="00566C16"/>
    <w:rsid w:val="00567585"/>
    <w:rsid w:val="005700B4"/>
    <w:rsid w:val="00570775"/>
    <w:rsid w:val="00570992"/>
    <w:rsid w:val="00570D52"/>
    <w:rsid w:val="00571796"/>
    <w:rsid w:val="0057215C"/>
    <w:rsid w:val="005724A8"/>
    <w:rsid w:val="00572E65"/>
    <w:rsid w:val="00572E82"/>
    <w:rsid w:val="00573A26"/>
    <w:rsid w:val="005742A2"/>
    <w:rsid w:val="00574344"/>
    <w:rsid w:val="00574AC6"/>
    <w:rsid w:val="00574B7A"/>
    <w:rsid w:val="005755FA"/>
    <w:rsid w:val="00575821"/>
    <w:rsid w:val="00575D46"/>
    <w:rsid w:val="00575D6E"/>
    <w:rsid w:val="00575EDF"/>
    <w:rsid w:val="0057605B"/>
    <w:rsid w:val="0057619F"/>
    <w:rsid w:val="005763AA"/>
    <w:rsid w:val="00576914"/>
    <w:rsid w:val="005773B0"/>
    <w:rsid w:val="00577C64"/>
    <w:rsid w:val="00577F51"/>
    <w:rsid w:val="00580872"/>
    <w:rsid w:val="00580AA3"/>
    <w:rsid w:val="00580EA2"/>
    <w:rsid w:val="0058177D"/>
    <w:rsid w:val="005817AB"/>
    <w:rsid w:val="00581E28"/>
    <w:rsid w:val="00581EC2"/>
    <w:rsid w:val="00582368"/>
    <w:rsid w:val="005825BF"/>
    <w:rsid w:val="005839E0"/>
    <w:rsid w:val="00583A90"/>
    <w:rsid w:val="00583F2C"/>
    <w:rsid w:val="00584403"/>
    <w:rsid w:val="00584698"/>
    <w:rsid w:val="00584832"/>
    <w:rsid w:val="00584B65"/>
    <w:rsid w:val="005852F1"/>
    <w:rsid w:val="00585327"/>
    <w:rsid w:val="0058546A"/>
    <w:rsid w:val="00586F60"/>
    <w:rsid w:val="005874A8"/>
    <w:rsid w:val="00587573"/>
    <w:rsid w:val="0058777C"/>
    <w:rsid w:val="00587BDE"/>
    <w:rsid w:val="00587E20"/>
    <w:rsid w:val="0059087C"/>
    <w:rsid w:val="00590D04"/>
    <w:rsid w:val="00590EE7"/>
    <w:rsid w:val="00590FCD"/>
    <w:rsid w:val="005921CC"/>
    <w:rsid w:val="005922B1"/>
    <w:rsid w:val="005929F4"/>
    <w:rsid w:val="00592F73"/>
    <w:rsid w:val="00593CFC"/>
    <w:rsid w:val="00595134"/>
    <w:rsid w:val="00595D79"/>
    <w:rsid w:val="005962E5"/>
    <w:rsid w:val="0059651F"/>
    <w:rsid w:val="00596F62"/>
    <w:rsid w:val="00596F64"/>
    <w:rsid w:val="00597BA4"/>
    <w:rsid w:val="00597E6B"/>
    <w:rsid w:val="005A02A4"/>
    <w:rsid w:val="005A0E6E"/>
    <w:rsid w:val="005A12CE"/>
    <w:rsid w:val="005A1329"/>
    <w:rsid w:val="005A13E3"/>
    <w:rsid w:val="005A158C"/>
    <w:rsid w:val="005A1C7D"/>
    <w:rsid w:val="005A1DAA"/>
    <w:rsid w:val="005A2243"/>
    <w:rsid w:val="005A2AC1"/>
    <w:rsid w:val="005A35AC"/>
    <w:rsid w:val="005A3796"/>
    <w:rsid w:val="005A37B4"/>
    <w:rsid w:val="005A397C"/>
    <w:rsid w:val="005A3B47"/>
    <w:rsid w:val="005A3CF1"/>
    <w:rsid w:val="005A3FDA"/>
    <w:rsid w:val="005A4F68"/>
    <w:rsid w:val="005A566D"/>
    <w:rsid w:val="005A5F8B"/>
    <w:rsid w:val="005A60AC"/>
    <w:rsid w:val="005A6567"/>
    <w:rsid w:val="005A6916"/>
    <w:rsid w:val="005A6BDF"/>
    <w:rsid w:val="005A72D4"/>
    <w:rsid w:val="005A7C59"/>
    <w:rsid w:val="005B01D3"/>
    <w:rsid w:val="005B0782"/>
    <w:rsid w:val="005B099B"/>
    <w:rsid w:val="005B0C00"/>
    <w:rsid w:val="005B1989"/>
    <w:rsid w:val="005B1B84"/>
    <w:rsid w:val="005B2109"/>
    <w:rsid w:val="005B2A53"/>
    <w:rsid w:val="005B2C5F"/>
    <w:rsid w:val="005B2D2E"/>
    <w:rsid w:val="005B2E2F"/>
    <w:rsid w:val="005B2ED5"/>
    <w:rsid w:val="005B3619"/>
    <w:rsid w:val="005B3631"/>
    <w:rsid w:val="005B3823"/>
    <w:rsid w:val="005B3CBD"/>
    <w:rsid w:val="005B413F"/>
    <w:rsid w:val="005B4846"/>
    <w:rsid w:val="005B4B19"/>
    <w:rsid w:val="005B4F44"/>
    <w:rsid w:val="005B6135"/>
    <w:rsid w:val="005B6B4F"/>
    <w:rsid w:val="005B6B83"/>
    <w:rsid w:val="005B7892"/>
    <w:rsid w:val="005C0718"/>
    <w:rsid w:val="005C1180"/>
    <w:rsid w:val="005C14A8"/>
    <w:rsid w:val="005C1865"/>
    <w:rsid w:val="005C1974"/>
    <w:rsid w:val="005C2B5C"/>
    <w:rsid w:val="005C2DD4"/>
    <w:rsid w:val="005C2E56"/>
    <w:rsid w:val="005C30DD"/>
    <w:rsid w:val="005C3385"/>
    <w:rsid w:val="005C34D8"/>
    <w:rsid w:val="005C46BF"/>
    <w:rsid w:val="005C5759"/>
    <w:rsid w:val="005C5F86"/>
    <w:rsid w:val="005C632B"/>
    <w:rsid w:val="005C6A36"/>
    <w:rsid w:val="005C6D24"/>
    <w:rsid w:val="005C6D58"/>
    <w:rsid w:val="005C79B1"/>
    <w:rsid w:val="005D02F3"/>
    <w:rsid w:val="005D058B"/>
    <w:rsid w:val="005D069A"/>
    <w:rsid w:val="005D096F"/>
    <w:rsid w:val="005D1463"/>
    <w:rsid w:val="005D1A0C"/>
    <w:rsid w:val="005D20C2"/>
    <w:rsid w:val="005D2AE4"/>
    <w:rsid w:val="005D30C4"/>
    <w:rsid w:val="005D36CE"/>
    <w:rsid w:val="005D3BF8"/>
    <w:rsid w:val="005D4467"/>
    <w:rsid w:val="005D4C26"/>
    <w:rsid w:val="005D4DA0"/>
    <w:rsid w:val="005D522D"/>
    <w:rsid w:val="005D59BE"/>
    <w:rsid w:val="005D5A0A"/>
    <w:rsid w:val="005D5C06"/>
    <w:rsid w:val="005D6491"/>
    <w:rsid w:val="005D6CA7"/>
    <w:rsid w:val="005E0B57"/>
    <w:rsid w:val="005E18E6"/>
    <w:rsid w:val="005E2075"/>
    <w:rsid w:val="005E238B"/>
    <w:rsid w:val="005E2436"/>
    <w:rsid w:val="005E29A4"/>
    <w:rsid w:val="005E2B9C"/>
    <w:rsid w:val="005E2C32"/>
    <w:rsid w:val="005E2EF4"/>
    <w:rsid w:val="005E3417"/>
    <w:rsid w:val="005E358F"/>
    <w:rsid w:val="005E3A38"/>
    <w:rsid w:val="005E3BC8"/>
    <w:rsid w:val="005E3F1A"/>
    <w:rsid w:val="005E4219"/>
    <w:rsid w:val="005E47AA"/>
    <w:rsid w:val="005E498C"/>
    <w:rsid w:val="005E4B5C"/>
    <w:rsid w:val="005E4DDE"/>
    <w:rsid w:val="005E5359"/>
    <w:rsid w:val="005E5806"/>
    <w:rsid w:val="005E6383"/>
    <w:rsid w:val="005E6F1F"/>
    <w:rsid w:val="005E71D9"/>
    <w:rsid w:val="005E72F4"/>
    <w:rsid w:val="005E7E32"/>
    <w:rsid w:val="005F08C4"/>
    <w:rsid w:val="005F0A05"/>
    <w:rsid w:val="005F1D63"/>
    <w:rsid w:val="005F1FC3"/>
    <w:rsid w:val="005F2727"/>
    <w:rsid w:val="005F2B94"/>
    <w:rsid w:val="005F3145"/>
    <w:rsid w:val="005F330F"/>
    <w:rsid w:val="005F36EB"/>
    <w:rsid w:val="005F3905"/>
    <w:rsid w:val="005F4009"/>
    <w:rsid w:val="005F462A"/>
    <w:rsid w:val="005F4BCA"/>
    <w:rsid w:val="005F5746"/>
    <w:rsid w:val="005F5DF1"/>
    <w:rsid w:val="005F60E5"/>
    <w:rsid w:val="005F6339"/>
    <w:rsid w:val="005F6368"/>
    <w:rsid w:val="005F65A8"/>
    <w:rsid w:val="005F660C"/>
    <w:rsid w:val="005F69CC"/>
    <w:rsid w:val="005F7722"/>
    <w:rsid w:val="00600218"/>
    <w:rsid w:val="00600306"/>
    <w:rsid w:val="00600479"/>
    <w:rsid w:val="006007C1"/>
    <w:rsid w:val="006007FF"/>
    <w:rsid w:val="00600FF4"/>
    <w:rsid w:val="00602000"/>
    <w:rsid w:val="0060215F"/>
    <w:rsid w:val="00602561"/>
    <w:rsid w:val="00602B9C"/>
    <w:rsid w:val="00602CFB"/>
    <w:rsid w:val="00603012"/>
    <w:rsid w:val="00603CBA"/>
    <w:rsid w:val="006044BA"/>
    <w:rsid w:val="006050DF"/>
    <w:rsid w:val="006051DD"/>
    <w:rsid w:val="0060563E"/>
    <w:rsid w:val="00607A18"/>
    <w:rsid w:val="00607CC6"/>
    <w:rsid w:val="00610222"/>
    <w:rsid w:val="006102E6"/>
    <w:rsid w:val="00610364"/>
    <w:rsid w:val="0061081E"/>
    <w:rsid w:val="00610CD0"/>
    <w:rsid w:val="006110F3"/>
    <w:rsid w:val="006113A1"/>
    <w:rsid w:val="006119CF"/>
    <w:rsid w:val="00611F10"/>
    <w:rsid w:val="00611F19"/>
    <w:rsid w:val="006130FB"/>
    <w:rsid w:val="00613141"/>
    <w:rsid w:val="00613713"/>
    <w:rsid w:val="00613B52"/>
    <w:rsid w:val="00613BA4"/>
    <w:rsid w:val="006145FF"/>
    <w:rsid w:val="00614B18"/>
    <w:rsid w:val="006150EE"/>
    <w:rsid w:val="00615A1A"/>
    <w:rsid w:val="00616366"/>
    <w:rsid w:val="006165A2"/>
    <w:rsid w:val="00617062"/>
    <w:rsid w:val="0061716A"/>
    <w:rsid w:val="00617AF3"/>
    <w:rsid w:val="00617B58"/>
    <w:rsid w:val="00620663"/>
    <w:rsid w:val="00621122"/>
    <w:rsid w:val="00621143"/>
    <w:rsid w:val="006212AA"/>
    <w:rsid w:val="006217BD"/>
    <w:rsid w:val="00621B1C"/>
    <w:rsid w:val="00621D61"/>
    <w:rsid w:val="00621E35"/>
    <w:rsid w:val="00621F3F"/>
    <w:rsid w:val="00622B8D"/>
    <w:rsid w:val="00623106"/>
    <w:rsid w:val="00623441"/>
    <w:rsid w:val="00623A62"/>
    <w:rsid w:val="00623B0C"/>
    <w:rsid w:val="0062592A"/>
    <w:rsid w:val="00625A54"/>
    <w:rsid w:val="00626EFC"/>
    <w:rsid w:val="00627820"/>
    <w:rsid w:val="00627B95"/>
    <w:rsid w:val="00627C38"/>
    <w:rsid w:val="006302A7"/>
    <w:rsid w:val="006306DE"/>
    <w:rsid w:val="006308CE"/>
    <w:rsid w:val="00631113"/>
    <w:rsid w:val="00631271"/>
    <w:rsid w:val="00631DF6"/>
    <w:rsid w:val="0063226C"/>
    <w:rsid w:val="0063294F"/>
    <w:rsid w:val="00632CF8"/>
    <w:rsid w:val="006330B0"/>
    <w:rsid w:val="00633249"/>
    <w:rsid w:val="00633C1D"/>
    <w:rsid w:val="0063458F"/>
    <w:rsid w:val="006347D5"/>
    <w:rsid w:val="006347E4"/>
    <w:rsid w:val="00634F14"/>
    <w:rsid w:val="0063505F"/>
    <w:rsid w:val="0063590A"/>
    <w:rsid w:val="00635BE8"/>
    <w:rsid w:val="00635CA4"/>
    <w:rsid w:val="00636013"/>
    <w:rsid w:val="00637626"/>
    <w:rsid w:val="00637C0E"/>
    <w:rsid w:val="00637CC7"/>
    <w:rsid w:val="006401DC"/>
    <w:rsid w:val="006403F9"/>
    <w:rsid w:val="00640A55"/>
    <w:rsid w:val="00640AE1"/>
    <w:rsid w:val="00640FFD"/>
    <w:rsid w:val="00641CB1"/>
    <w:rsid w:val="00641D28"/>
    <w:rsid w:val="006421D6"/>
    <w:rsid w:val="00642507"/>
    <w:rsid w:val="0064266B"/>
    <w:rsid w:val="00642681"/>
    <w:rsid w:val="006431E9"/>
    <w:rsid w:val="00643764"/>
    <w:rsid w:val="0064384E"/>
    <w:rsid w:val="00643FFD"/>
    <w:rsid w:val="00645359"/>
    <w:rsid w:val="00645A27"/>
    <w:rsid w:val="00646988"/>
    <w:rsid w:val="0064714D"/>
    <w:rsid w:val="00647952"/>
    <w:rsid w:val="00647BCE"/>
    <w:rsid w:val="00647CCC"/>
    <w:rsid w:val="00652D6E"/>
    <w:rsid w:val="006537F8"/>
    <w:rsid w:val="00653AF0"/>
    <w:rsid w:val="00653C60"/>
    <w:rsid w:val="00654168"/>
    <w:rsid w:val="0065442C"/>
    <w:rsid w:val="00654480"/>
    <w:rsid w:val="00654B72"/>
    <w:rsid w:val="0065505A"/>
    <w:rsid w:val="006559DC"/>
    <w:rsid w:val="00655EE3"/>
    <w:rsid w:val="006560D5"/>
    <w:rsid w:val="00656305"/>
    <w:rsid w:val="00656BF1"/>
    <w:rsid w:val="00656C16"/>
    <w:rsid w:val="00656CB7"/>
    <w:rsid w:val="00656F19"/>
    <w:rsid w:val="00657183"/>
    <w:rsid w:val="00657AA2"/>
    <w:rsid w:val="00660232"/>
    <w:rsid w:val="00660D03"/>
    <w:rsid w:val="00660E68"/>
    <w:rsid w:val="00660F5D"/>
    <w:rsid w:val="00661220"/>
    <w:rsid w:val="006612C8"/>
    <w:rsid w:val="0066189A"/>
    <w:rsid w:val="00661D2D"/>
    <w:rsid w:val="00662409"/>
    <w:rsid w:val="006627F9"/>
    <w:rsid w:val="00662B68"/>
    <w:rsid w:val="00662E4E"/>
    <w:rsid w:val="00663461"/>
    <w:rsid w:val="00663C6C"/>
    <w:rsid w:val="006640EA"/>
    <w:rsid w:val="00664382"/>
    <w:rsid w:val="00664632"/>
    <w:rsid w:val="0066467B"/>
    <w:rsid w:val="006652CF"/>
    <w:rsid w:val="006660BA"/>
    <w:rsid w:val="006660D0"/>
    <w:rsid w:val="00667061"/>
    <w:rsid w:val="0066758A"/>
    <w:rsid w:val="006676E8"/>
    <w:rsid w:val="00667981"/>
    <w:rsid w:val="0067060E"/>
    <w:rsid w:val="00670724"/>
    <w:rsid w:val="00670979"/>
    <w:rsid w:val="00670AFB"/>
    <w:rsid w:val="00670C10"/>
    <w:rsid w:val="00670D4B"/>
    <w:rsid w:val="00670ECB"/>
    <w:rsid w:val="00670F0F"/>
    <w:rsid w:val="006715B9"/>
    <w:rsid w:val="00671861"/>
    <w:rsid w:val="006718E9"/>
    <w:rsid w:val="00671A4E"/>
    <w:rsid w:val="00671D53"/>
    <w:rsid w:val="00672230"/>
    <w:rsid w:val="006728B1"/>
    <w:rsid w:val="00673A7F"/>
    <w:rsid w:val="006741A8"/>
    <w:rsid w:val="00674211"/>
    <w:rsid w:val="006742AC"/>
    <w:rsid w:val="00675306"/>
    <w:rsid w:val="00675AEF"/>
    <w:rsid w:val="00675D4F"/>
    <w:rsid w:val="0067642F"/>
    <w:rsid w:val="00676806"/>
    <w:rsid w:val="00677222"/>
    <w:rsid w:val="006779F9"/>
    <w:rsid w:val="00680035"/>
    <w:rsid w:val="00680575"/>
    <w:rsid w:val="00680E53"/>
    <w:rsid w:val="00680E6C"/>
    <w:rsid w:val="006820AE"/>
    <w:rsid w:val="006826FC"/>
    <w:rsid w:val="00682F24"/>
    <w:rsid w:val="006835D5"/>
    <w:rsid w:val="00683751"/>
    <w:rsid w:val="00684522"/>
    <w:rsid w:val="00684546"/>
    <w:rsid w:val="00684C9D"/>
    <w:rsid w:val="00684E84"/>
    <w:rsid w:val="0068596D"/>
    <w:rsid w:val="00685A7A"/>
    <w:rsid w:val="00685DBC"/>
    <w:rsid w:val="00685DF9"/>
    <w:rsid w:val="006860CA"/>
    <w:rsid w:val="0068633E"/>
    <w:rsid w:val="00686D9B"/>
    <w:rsid w:val="00686EE1"/>
    <w:rsid w:val="00687055"/>
    <w:rsid w:val="006873BB"/>
    <w:rsid w:val="0068762B"/>
    <w:rsid w:val="00687ABB"/>
    <w:rsid w:val="006910F6"/>
    <w:rsid w:val="006915C5"/>
    <w:rsid w:val="00691898"/>
    <w:rsid w:val="0069200E"/>
    <w:rsid w:val="00692F99"/>
    <w:rsid w:val="00693447"/>
    <w:rsid w:val="0069370D"/>
    <w:rsid w:val="00693935"/>
    <w:rsid w:val="00693C4F"/>
    <w:rsid w:val="0069409D"/>
    <w:rsid w:val="006948DD"/>
    <w:rsid w:val="00694EF6"/>
    <w:rsid w:val="0069523B"/>
    <w:rsid w:val="00695331"/>
    <w:rsid w:val="00695371"/>
    <w:rsid w:val="0069572B"/>
    <w:rsid w:val="00696063"/>
    <w:rsid w:val="006966CB"/>
    <w:rsid w:val="00696AD5"/>
    <w:rsid w:val="00697463"/>
    <w:rsid w:val="006A01FA"/>
    <w:rsid w:val="006A064D"/>
    <w:rsid w:val="006A1175"/>
    <w:rsid w:val="006A1716"/>
    <w:rsid w:val="006A239E"/>
    <w:rsid w:val="006A24DA"/>
    <w:rsid w:val="006A3447"/>
    <w:rsid w:val="006A3741"/>
    <w:rsid w:val="006A3B56"/>
    <w:rsid w:val="006A3CC2"/>
    <w:rsid w:val="006A3D57"/>
    <w:rsid w:val="006A4523"/>
    <w:rsid w:val="006A5A3E"/>
    <w:rsid w:val="006A5D1B"/>
    <w:rsid w:val="006A6373"/>
    <w:rsid w:val="006A6465"/>
    <w:rsid w:val="006A6A7D"/>
    <w:rsid w:val="006A6F57"/>
    <w:rsid w:val="006A75B2"/>
    <w:rsid w:val="006A75D6"/>
    <w:rsid w:val="006A76BF"/>
    <w:rsid w:val="006A7C66"/>
    <w:rsid w:val="006A7DFD"/>
    <w:rsid w:val="006B0816"/>
    <w:rsid w:val="006B1A6E"/>
    <w:rsid w:val="006B29D0"/>
    <w:rsid w:val="006B2A21"/>
    <w:rsid w:val="006B3A4A"/>
    <w:rsid w:val="006B4194"/>
    <w:rsid w:val="006B421A"/>
    <w:rsid w:val="006B43C0"/>
    <w:rsid w:val="006B43F4"/>
    <w:rsid w:val="006B46B5"/>
    <w:rsid w:val="006B49D2"/>
    <w:rsid w:val="006B61BD"/>
    <w:rsid w:val="006B6333"/>
    <w:rsid w:val="006B6367"/>
    <w:rsid w:val="006B74C2"/>
    <w:rsid w:val="006B782C"/>
    <w:rsid w:val="006B79C9"/>
    <w:rsid w:val="006C0796"/>
    <w:rsid w:val="006C3575"/>
    <w:rsid w:val="006C35D7"/>
    <w:rsid w:val="006C3632"/>
    <w:rsid w:val="006C38ED"/>
    <w:rsid w:val="006C3B7E"/>
    <w:rsid w:val="006C3ECF"/>
    <w:rsid w:val="006C4F31"/>
    <w:rsid w:val="006C54D7"/>
    <w:rsid w:val="006C68FA"/>
    <w:rsid w:val="006C7D73"/>
    <w:rsid w:val="006C7D8A"/>
    <w:rsid w:val="006D02E3"/>
    <w:rsid w:val="006D0522"/>
    <w:rsid w:val="006D09B4"/>
    <w:rsid w:val="006D0EAF"/>
    <w:rsid w:val="006D1C03"/>
    <w:rsid w:val="006D22AE"/>
    <w:rsid w:val="006D26BA"/>
    <w:rsid w:val="006D270F"/>
    <w:rsid w:val="006D2B5F"/>
    <w:rsid w:val="006D2E6C"/>
    <w:rsid w:val="006D2F68"/>
    <w:rsid w:val="006D30C9"/>
    <w:rsid w:val="006D3BD9"/>
    <w:rsid w:val="006D4F39"/>
    <w:rsid w:val="006D5167"/>
    <w:rsid w:val="006D5301"/>
    <w:rsid w:val="006D5E32"/>
    <w:rsid w:val="006D63F0"/>
    <w:rsid w:val="006D7123"/>
    <w:rsid w:val="006D7A8F"/>
    <w:rsid w:val="006D7CF6"/>
    <w:rsid w:val="006D7FAA"/>
    <w:rsid w:val="006E0660"/>
    <w:rsid w:val="006E0F9E"/>
    <w:rsid w:val="006E124A"/>
    <w:rsid w:val="006E1BE6"/>
    <w:rsid w:val="006E38F2"/>
    <w:rsid w:val="006E39DC"/>
    <w:rsid w:val="006E3DA3"/>
    <w:rsid w:val="006E46F3"/>
    <w:rsid w:val="006E52DA"/>
    <w:rsid w:val="006E58F6"/>
    <w:rsid w:val="006E5979"/>
    <w:rsid w:val="006E6209"/>
    <w:rsid w:val="006E6F03"/>
    <w:rsid w:val="006E7AF3"/>
    <w:rsid w:val="006E7DF0"/>
    <w:rsid w:val="006F0146"/>
    <w:rsid w:val="006F0F4E"/>
    <w:rsid w:val="006F1222"/>
    <w:rsid w:val="006F1C2B"/>
    <w:rsid w:val="006F21F9"/>
    <w:rsid w:val="006F24D5"/>
    <w:rsid w:val="006F3003"/>
    <w:rsid w:val="006F35EB"/>
    <w:rsid w:val="006F3C85"/>
    <w:rsid w:val="006F3C95"/>
    <w:rsid w:val="006F3E41"/>
    <w:rsid w:val="006F47A5"/>
    <w:rsid w:val="006F4C68"/>
    <w:rsid w:val="006F5A06"/>
    <w:rsid w:val="006F6118"/>
    <w:rsid w:val="006F6B25"/>
    <w:rsid w:val="006F6D9A"/>
    <w:rsid w:val="006F70D1"/>
    <w:rsid w:val="006F74F8"/>
    <w:rsid w:val="006F7572"/>
    <w:rsid w:val="006F7869"/>
    <w:rsid w:val="006F7F2C"/>
    <w:rsid w:val="00700367"/>
    <w:rsid w:val="007005F6"/>
    <w:rsid w:val="00700C3C"/>
    <w:rsid w:val="00700CE7"/>
    <w:rsid w:val="00700E8A"/>
    <w:rsid w:val="007014F5"/>
    <w:rsid w:val="007021ED"/>
    <w:rsid w:val="0070220D"/>
    <w:rsid w:val="0070272A"/>
    <w:rsid w:val="00703067"/>
    <w:rsid w:val="00703B40"/>
    <w:rsid w:val="00703B4C"/>
    <w:rsid w:val="00703B82"/>
    <w:rsid w:val="0070406C"/>
    <w:rsid w:val="00705827"/>
    <w:rsid w:val="00705DC2"/>
    <w:rsid w:val="0070631D"/>
    <w:rsid w:val="0070662A"/>
    <w:rsid w:val="0070735F"/>
    <w:rsid w:val="007074DA"/>
    <w:rsid w:val="0070759F"/>
    <w:rsid w:val="00707CA9"/>
    <w:rsid w:val="00707ED8"/>
    <w:rsid w:val="00710387"/>
    <w:rsid w:val="007108D2"/>
    <w:rsid w:val="00711C3F"/>
    <w:rsid w:val="00711FC0"/>
    <w:rsid w:val="00712347"/>
    <w:rsid w:val="007129A7"/>
    <w:rsid w:val="00712C49"/>
    <w:rsid w:val="00712CC5"/>
    <w:rsid w:val="00713142"/>
    <w:rsid w:val="0071349B"/>
    <w:rsid w:val="00713717"/>
    <w:rsid w:val="00713939"/>
    <w:rsid w:val="00713F18"/>
    <w:rsid w:val="0071509A"/>
    <w:rsid w:val="007157E9"/>
    <w:rsid w:val="00715B15"/>
    <w:rsid w:val="00716881"/>
    <w:rsid w:val="0071739F"/>
    <w:rsid w:val="00717AD2"/>
    <w:rsid w:val="00717B9B"/>
    <w:rsid w:val="00720116"/>
    <w:rsid w:val="00720C48"/>
    <w:rsid w:val="007216EF"/>
    <w:rsid w:val="00721DAE"/>
    <w:rsid w:val="007222A0"/>
    <w:rsid w:val="007223C3"/>
    <w:rsid w:val="00723BBD"/>
    <w:rsid w:val="00724C73"/>
    <w:rsid w:val="00724D1D"/>
    <w:rsid w:val="00724F2E"/>
    <w:rsid w:val="00724FB1"/>
    <w:rsid w:val="00725004"/>
    <w:rsid w:val="0072514C"/>
    <w:rsid w:val="007251CF"/>
    <w:rsid w:val="007254FB"/>
    <w:rsid w:val="00725B6D"/>
    <w:rsid w:val="0072620B"/>
    <w:rsid w:val="00726497"/>
    <w:rsid w:val="00726800"/>
    <w:rsid w:val="00726831"/>
    <w:rsid w:val="00727179"/>
    <w:rsid w:val="00727FA8"/>
    <w:rsid w:val="00730118"/>
    <w:rsid w:val="00730212"/>
    <w:rsid w:val="007302BC"/>
    <w:rsid w:val="007307F0"/>
    <w:rsid w:val="00731800"/>
    <w:rsid w:val="00731943"/>
    <w:rsid w:val="00731CC8"/>
    <w:rsid w:val="00731D86"/>
    <w:rsid w:val="0073239D"/>
    <w:rsid w:val="007325AF"/>
    <w:rsid w:val="0073324D"/>
    <w:rsid w:val="007334F3"/>
    <w:rsid w:val="00733687"/>
    <w:rsid w:val="00733829"/>
    <w:rsid w:val="00734162"/>
    <w:rsid w:val="00734386"/>
    <w:rsid w:val="00734659"/>
    <w:rsid w:val="00734DBA"/>
    <w:rsid w:val="007352FE"/>
    <w:rsid w:val="0073547E"/>
    <w:rsid w:val="00735820"/>
    <w:rsid w:val="0073590D"/>
    <w:rsid w:val="00736442"/>
    <w:rsid w:val="007365CE"/>
    <w:rsid w:val="00737075"/>
    <w:rsid w:val="007371EC"/>
    <w:rsid w:val="007374AD"/>
    <w:rsid w:val="00737555"/>
    <w:rsid w:val="007377E9"/>
    <w:rsid w:val="0074063A"/>
    <w:rsid w:val="00740695"/>
    <w:rsid w:val="0074078D"/>
    <w:rsid w:val="007408E0"/>
    <w:rsid w:val="00740F26"/>
    <w:rsid w:val="007411DF"/>
    <w:rsid w:val="0074121E"/>
    <w:rsid w:val="0074144A"/>
    <w:rsid w:val="0074187E"/>
    <w:rsid w:val="00741BE0"/>
    <w:rsid w:val="00744290"/>
    <w:rsid w:val="0074447B"/>
    <w:rsid w:val="00744948"/>
    <w:rsid w:val="00744999"/>
    <w:rsid w:val="00744C7E"/>
    <w:rsid w:val="00745C89"/>
    <w:rsid w:val="007463A0"/>
    <w:rsid w:val="007465EB"/>
    <w:rsid w:val="00746CC7"/>
    <w:rsid w:val="00747098"/>
    <w:rsid w:val="007476D2"/>
    <w:rsid w:val="00747B77"/>
    <w:rsid w:val="00750642"/>
    <w:rsid w:val="007506D7"/>
    <w:rsid w:val="00750758"/>
    <w:rsid w:val="00750C9F"/>
    <w:rsid w:val="00750E43"/>
    <w:rsid w:val="0075162D"/>
    <w:rsid w:val="00751701"/>
    <w:rsid w:val="00751AB3"/>
    <w:rsid w:val="0075242D"/>
    <w:rsid w:val="00752DA3"/>
    <w:rsid w:val="00752DCB"/>
    <w:rsid w:val="00753F75"/>
    <w:rsid w:val="0075463F"/>
    <w:rsid w:val="00754710"/>
    <w:rsid w:val="00754C24"/>
    <w:rsid w:val="00754DC0"/>
    <w:rsid w:val="007552E9"/>
    <w:rsid w:val="00755336"/>
    <w:rsid w:val="00755ED2"/>
    <w:rsid w:val="0075606D"/>
    <w:rsid w:val="007560E9"/>
    <w:rsid w:val="00756CA9"/>
    <w:rsid w:val="00757070"/>
    <w:rsid w:val="0075767B"/>
    <w:rsid w:val="00757745"/>
    <w:rsid w:val="00760194"/>
    <w:rsid w:val="007611D0"/>
    <w:rsid w:val="00761391"/>
    <w:rsid w:val="00761422"/>
    <w:rsid w:val="00761533"/>
    <w:rsid w:val="00761AD2"/>
    <w:rsid w:val="007629AD"/>
    <w:rsid w:val="0076310C"/>
    <w:rsid w:val="00763C5E"/>
    <w:rsid w:val="00763E74"/>
    <w:rsid w:val="00763EC4"/>
    <w:rsid w:val="0076411C"/>
    <w:rsid w:val="0076471E"/>
    <w:rsid w:val="00764763"/>
    <w:rsid w:val="00764E7C"/>
    <w:rsid w:val="00764F33"/>
    <w:rsid w:val="00764F51"/>
    <w:rsid w:val="00764F71"/>
    <w:rsid w:val="0076509E"/>
    <w:rsid w:val="00765B14"/>
    <w:rsid w:val="00765DAE"/>
    <w:rsid w:val="00766E68"/>
    <w:rsid w:val="00767201"/>
    <w:rsid w:val="00767FBE"/>
    <w:rsid w:val="00770608"/>
    <w:rsid w:val="0077062F"/>
    <w:rsid w:val="00770CA0"/>
    <w:rsid w:val="00770FA7"/>
    <w:rsid w:val="0077149B"/>
    <w:rsid w:val="00771977"/>
    <w:rsid w:val="0077204B"/>
    <w:rsid w:val="0077217B"/>
    <w:rsid w:val="00772B6B"/>
    <w:rsid w:val="00773E87"/>
    <w:rsid w:val="007749B1"/>
    <w:rsid w:val="0077517B"/>
    <w:rsid w:val="00775198"/>
    <w:rsid w:val="007756BB"/>
    <w:rsid w:val="007756FE"/>
    <w:rsid w:val="00775E5F"/>
    <w:rsid w:val="00775F6A"/>
    <w:rsid w:val="007765F5"/>
    <w:rsid w:val="00776C6A"/>
    <w:rsid w:val="007778A2"/>
    <w:rsid w:val="00777977"/>
    <w:rsid w:val="00777A6E"/>
    <w:rsid w:val="00777C63"/>
    <w:rsid w:val="00780B97"/>
    <w:rsid w:val="00781004"/>
    <w:rsid w:val="00782426"/>
    <w:rsid w:val="007828D1"/>
    <w:rsid w:val="00783246"/>
    <w:rsid w:val="00783A5C"/>
    <w:rsid w:val="00783AB2"/>
    <w:rsid w:val="0078412C"/>
    <w:rsid w:val="007841EC"/>
    <w:rsid w:val="0078472D"/>
    <w:rsid w:val="007847A6"/>
    <w:rsid w:val="00784A56"/>
    <w:rsid w:val="0078528B"/>
    <w:rsid w:val="00785830"/>
    <w:rsid w:val="00785D4F"/>
    <w:rsid w:val="007864A6"/>
    <w:rsid w:val="00787A0B"/>
    <w:rsid w:val="00787A92"/>
    <w:rsid w:val="00787E09"/>
    <w:rsid w:val="00787F1F"/>
    <w:rsid w:val="00790ABE"/>
    <w:rsid w:val="00792698"/>
    <w:rsid w:val="007926F9"/>
    <w:rsid w:val="00792CE8"/>
    <w:rsid w:val="007939FF"/>
    <w:rsid w:val="007941B6"/>
    <w:rsid w:val="007942DE"/>
    <w:rsid w:val="007945BD"/>
    <w:rsid w:val="007947C9"/>
    <w:rsid w:val="00795601"/>
    <w:rsid w:val="00795AC7"/>
    <w:rsid w:val="00795E3F"/>
    <w:rsid w:val="00796E30"/>
    <w:rsid w:val="00797434"/>
    <w:rsid w:val="00797821"/>
    <w:rsid w:val="007978FF"/>
    <w:rsid w:val="0079795F"/>
    <w:rsid w:val="007979F7"/>
    <w:rsid w:val="00797AD5"/>
    <w:rsid w:val="00797E6E"/>
    <w:rsid w:val="007A096B"/>
    <w:rsid w:val="007A0D75"/>
    <w:rsid w:val="007A0F1B"/>
    <w:rsid w:val="007A1144"/>
    <w:rsid w:val="007A1288"/>
    <w:rsid w:val="007A131D"/>
    <w:rsid w:val="007A136E"/>
    <w:rsid w:val="007A1705"/>
    <w:rsid w:val="007A194C"/>
    <w:rsid w:val="007A207E"/>
    <w:rsid w:val="007A265B"/>
    <w:rsid w:val="007A38E9"/>
    <w:rsid w:val="007A3FB0"/>
    <w:rsid w:val="007A4161"/>
    <w:rsid w:val="007A59D0"/>
    <w:rsid w:val="007A5F9A"/>
    <w:rsid w:val="007A666A"/>
    <w:rsid w:val="007A680B"/>
    <w:rsid w:val="007A7D13"/>
    <w:rsid w:val="007A7EA7"/>
    <w:rsid w:val="007B024E"/>
    <w:rsid w:val="007B05AF"/>
    <w:rsid w:val="007B07A1"/>
    <w:rsid w:val="007B1563"/>
    <w:rsid w:val="007B1BE6"/>
    <w:rsid w:val="007B20A8"/>
    <w:rsid w:val="007B20B9"/>
    <w:rsid w:val="007B222F"/>
    <w:rsid w:val="007B3BF4"/>
    <w:rsid w:val="007B54D4"/>
    <w:rsid w:val="007B5668"/>
    <w:rsid w:val="007B5723"/>
    <w:rsid w:val="007B582F"/>
    <w:rsid w:val="007B5F7E"/>
    <w:rsid w:val="007B61B1"/>
    <w:rsid w:val="007B69D5"/>
    <w:rsid w:val="007B6EB6"/>
    <w:rsid w:val="007B734C"/>
    <w:rsid w:val="007C012E"/>
    <w:rsid w:val="007C074C"/>
    <w:rsid w:val="007C0C31"/>
    <w:rsid w:val="007C1BE2"/>
    <w:rsid w:val="007C1CAD"/>
    <w:rsid w:val="007C35E5"/>
    <w:rsid w:val="007C3B1E"/>
    <w:rsid w:val="007C3F15"/>
    <w:rsid w:val="007C42AA"/>
    <w:rsid w:val="007C4302"/>
    <w:rsid w:val="007C4445"/>
    <w:rsid w:val="007C529A"/>
    <w:rsid w:val="007C5530"/>
    <w:rsid w:val="007C5634"/>
    <w:rsid w:val="007C5E3D"/>
    <w:rsid w:val="007C60CE"/>
    <w:rsid w:val="007C658F"/>
    <w:rsid w:val="007C697A"/>
    <w:rsid w:val="007C6FE2"/>
    <w:rsid w:val="007C727A"/>
    <w:rsid w:val="007C7D31"/>
    <w:rsid w:val="007D00EC"/>
    <w:rsid w:val="007D03FE"/>
    <w:rsid w:val="007D076F"/>
    <w:rsid w:val="007D1107"/>
    <w:rsid w:val="007D1727"/>
    <w:rsid w:val="007D1ADA"/>
    <w:rsid w:val="007D1E43"/>
    <w:rsid w:val="007D4175"/>
    <w:rsid w:val="007D44E7"/>
    <w:rsid w:val="007D4D44"/>
    <w:rsid w:val="007D522D"/>
    <w:rsid w:val="007D5342"/>
    <w:rsid w:val="007D5755"/>
    <w:rsid w:val="007D5BA7"/>
    <w:rsid w:val="007D5D7B"/>
    <w:rsid w:val="007D6A38"/>
    <w:rsid w:val="007D73E0"/>
    <w:rsid w:val="007D75E4"/>
    <w:rsid w:val="007D7702"/>
    <w:rsid w:val="007E0766"/>
    <w:rsid w:val="007E0FAD"/>
    <w:rsid w:val="007E106E"/>
    <w:rsid w:val="007E10DE"/>
    <w:rsid w:val="007E1570"/>
    <w:rsid w:val="007E1A9F"/>
    <w:rsid w:val="007E207D"/>
    <w:rsid w:val="007E21F6"/>
    <w:rsid w:val="007E24D0"/>
    <w:rsid w:val="007E252F"/>
    <w:rsid w:val="007E28DB"/>
    <w:rsid w:val="007E2F91"/>
    <w:rsid w:val="007E4335"/>
    <w:rsid w:val="007E4579"/>
    <w:rsid w:val="007E56D2"/>
    <w:rsid w:val="007E5CF5"/>
    <w:rsid w:val="007E5E88"/>
    <w:rsid w:val="007E6B7E"/>
    <w:rsid w:val="007E6C20"/>
    <w:rsid w:val="007E6C60"/>
    <w:rsid w:val="007E7F2F"/>
    <w:rsid w:val="007F0951"/>
    <w:rsid w:val="007F1274"/>
    <w:rsid w:val="007F1E66"/>
    <w:rsid w:val="007F1E85"/>
    <w:rsid w:val="007F25BB"/>
    <w:rsid w:val="007F2D62"/>
    <w:rsid w:val="007F309D"/>
    <w:rsid w:val="007F342A"/>
    <w:rsid w:val="007F34F4"/>
    <w:rsid w:val="007F3521"/>
    <w:rsid w:val="007F37E7"/>
    <w:rsid w:val="007F3961"/>
    <w:rsid w:val="007F4484"/>
    <w:rsid w:val="007F4C99"/>
    <w:rsid w:val="007F5236"/>
    <w:rsid w:val="007F5C07"/>
    <w:rsid w:val="007F5D06"/>
    <w:rsid w:val="007F7554"/>
    <w:rsid w:val="007F7762"/>
    <w:rsid w:val="007F7ABB"/>
    <w:rsid w:val="0080028B"/>
    <w:rsid w:val="008009AC"/>
    <w:rsid w:val="00800AD8"/>
    <w:rsid w:val="00801F4B"/>
    <w:rsid w:val="00802169"/>
    <w:rsid w:val="0080254B"/>
    <w:rsid w:val="008029CA"/>
    <w:rsid w:val="00802BDF"/>
    <w:rsid w:val="0080319D"/>
    <w:rsid w:val="0080369D"/>
    <w:rsid w:val="00803A7C"/>
    <w:rsid w:val="00804765"/>
    <w:rsid w:val="00804A0B"/>
    <w:rsid w:val="0080510F"/>
    <w:rsid w:val="008055E4"/>
    <w:rsid w:val="008056CF"/>
    <w:rsid w:val="00805783"/>
    <w:rsid w:val="008059BD"/>
    <w:rsid w:val="00805B8F"/>
    <w:rsid w:val="008061B7"/>
    <w:rsid w:val="008062F0"/>
    <w:rsid w:val="00806310"/>
    <w:rsid w:val="0080714A"/>
    <w:rsid w:val="00807ED5"/>
    <w:rsid w:val="00810338"/>
    <w:rsid w:val="008105FD"/>
    <w:rsid w:val="00810D11"/>
    <w:rsid w:val="008120AB"/>
    <w:rsid w:val="008124B3"/>
    <w:rsid w:val="00813C5E"/>
    <w:rsid w:val="00814855"/>
    <w:rsid w:val="00814A18"/>
    <w:rsid w:val="00815CA3"/>
    <w:rsid w:val="00815CBB"/>
    <w:rsid w:val="00816398"/>
    <w:rsid w:val="008164CA"/>
    <w:rsid w:val="0081681B"/>
    <w:rsid w:val="00816EF3"/>
    <w:rsid w:val="00817AF2"/>
    <w:rsid w:val="00817E03"/>
    <w:rsid w:val="00817F85"/>
    <w:rsid w:val="00820C07"/>
    <w:rsid w:val="00820FF9"/>
    <w:rsid w:val="00821276"/>
    <w:rsid w:val="00821701"/>
    <w:rsid w:val="0082189E"/>
    <w:rsid w:val="008219A8"/>
    <w:rsid w:val="00821DBC"/>
    <w:rsid w:val="00822095"/>
    <w:rsid w:val="008220BC"/>
    <w:rsid w:val="0082221D"/>
    <w:rsid w:val="0082280C"/>
    <w:rsid w:val="0082291B"/>
    <w:rsid w:val="00822F68"/>
    <w:rsid w:val="00823BA3"/>
    <w:rsid w:val="00824092"/>
    <w:rsid w:val="00824397"/>
    <w:rsid w:val="0082492B"/>
    <w:rsid w:val="008250A4"/>
    <w:rsid w:val="008254A3"/>
    <w:rsid w:val="00825803"/>
    <w:rsid w:val="00825A83"/>
    <w:rsid w:val="00826D72"/>
    <w:rsid w:val="00826F83"/>
    <w:rsid w:val="008270CF"/>
    <w:rsid w:val="00827A5C"/>
    <w:rsid w:val="00827CA2"/>
    <w:rsid w:val="0083006F"/>
    <w:rsid w:val="008300A3"/>
    <w:rsid w:val="008300D9"/>
    <w:rsid w:val="00830B22"/>
    <w:rsid w:val="00830BED"/>
    <w:rsid w:val="00831D1F"/>
    <w:rsid w:val="00831E77"/>
    <w:rsid w:val="00832384"/>
    <w:rsid w:val="00832D4C"/>
    <w:rsid w:val="00832EAC"/>
    <w:rsid w:val="008332CF"/>
    <w:rsid w:val="008336A0"/>
    <w:rsid w:val="00833E82"/>
    <w:rsid w:val="00834D97"/>
    <w:rsid w:val="00834ED0"/>
    <w:rsid w:val="00835372"/>
    <w:rsid w:val="0083547B"/>
    <w:rsid w:val="00835A22"/>
    <w:rsid w:val="00835C90"/>
    <w:rsid w:val="00835E53"/>
    <w:rsid w:val="00835F7E"/>
    <w:rsid w:val="008373BF"/>
    <w:rsid w:val="008373F1"/>
    <w:rsid w:val="00837F49"/>
    <w:rsid w:val="0084019F"/>
    <w:rsid w:val="00840309"/>
    <w:rsid w:val="008407AB"/>
    <w:rsid w:val="00840D56"/>
    <w:rsid w:val="008412FE"/>
    <w:rsid w:val="00841B24"/>
    <w:rsid w:val="00842BB4"/>
    <w:rsid w:val="00842CA6"/>
    <w:rsid w:val="00842E8E"/>
    <w:rsid w:val="00843820"/>
    <w:rsid w:val="00844116"/>
    <w:rsid w:val="00844B84"/>
    <w:rsid w:val="008450E8"/>
    <w:rsid w:val="008454AC"/>
    <w:rsid w:val="00845961"/>
    <w:rsid w:val="008462CF"/>
    <w:rsid w:val="0084636A"/>
    <w:rsid w:val="00846B47"/>
    <w:rsid w:val="00847A28"/>
    <w:rsid w:val="00850026"/>
    <w:rsid w:val="00850557"/>
    <w:rsid w:val="00850ECF"/>
    <w:rsid w:val="0085126E"/>
    <w:rsid w:val="00851C57"/>
    <w:rsid w:val="00851CD8"/>
    <w:rsid w:val="008521DE"/>
    <w:rsid w:val="00852374"/>
    <w:rsid w:val="008526CC"/>
    <w:rsid w:val="008527DC"/>
    <w:rsid w:val="0085347D"/>
    <w:rsid w:val="0085356E"/>
    <w:rsid w:val="008535E1"/>
    <w:rsid w:val="00853D26"/>
    <w:rsid w:val="00853EE7"/>
    <w:rsid w:val="0085405D"/>
    <w:rsid w:val="00854359"/>
    <w:rsid w:val="008543CA"/>
    <w:rsid w:val="008548F0"/>
    <w:rsid w:val="00854940"/>
    <w:rsid w:val="00854C09"/>
    <w:rsid w:val="00854CBF"/>
    <w:rsid w:val="00854FFD"/>
    <w:rsid w:val="00855B62"/>
    <w:rsid w:val="008564CD"/>
    <w:rsid w:val="00857C9E"/>
    <w:rsid w:val="00860666"/>
    <w:rsid w:val="00860805"/>
    <w:rsid w:val="008617D3"/>
    <w:rsid w:val="00861BBF"/>
    <w:rsid w:val="00862CD2"/>
    <w:rsid w:val="00862D69"/>
    <w:rsid w:val="00862E5E"/>
    <w:rsid w:val="00862F46"/>
    <w:rsid w:val="008639A9"/>
    <w:rsid w:val="008639E5"/>
    <w:rsid w:val="00863FD0"/>
    <w:rsid w:val="00864069"/>
    <w:rsid w:val="00864EE4"/>
    <w:rsid w:val="00865C38"/>
    <w:rsid w:val="0086642F"/>
    <w:rsid w:val="0086654B"/>
    <w:rsid w:val="00866780"/>
    <w:rsid w:val="008670EE"/>
    <w:rsid w:val="00867EDA"/>
    <w:rsid w:val="00870836"/>
    <w:rsid w:val="00870A7A"/>
    <w:rsid w:val="00870B4D"/>
    <w:rsid w:val="008714BA"/>
    <w:rsid w:val="00871547"/>
    <w:rsid w:val="00872118"/>
    <w:rsid w:val="008724EA"/>
    <w:rsid w:val="008725C9"/>
    <w:rsid w:val="00872BD4"/>
    <w:rsid w:val="00872E6A"/>
    <w:rsid w:val="008732D8"/>
    <w:rsid w:val="00873537"/>
    <w:rsid w:val="00873752"/>
    <w:rsid w:val="00873C23"/>
    <w:rsid w:val="00873F2F"/>
    <w:rsid w:val="0087412B"/>
    <w:rsid w:val="00874465"/>
    <w:rsid w:val="00874837"/>
    <w:rsid w:val="00874860"/>
    <w:rsid w:val="00874AE1"/>
    <w:rsid w:val="00875498"/>
    <w:rsid w:val="0087638A"/>
    <w:rsid w:val="00876CC2"/>
    <w:rsid w:val="00876F81"/>
    <w:rsid w:val="00877612"/>
    <w:rsid w:val="00880793"/>
    <w:rsid w:val="00880FA7"/>
    <w:rsid w:val="00880FF8"/>
    <w:rsid w:val="0088145D"/>
    <w:rsid w:val="00881E60"/>
    <w:rsid w:val="0088209E"/>
    <w:rsid w:val="00882158"/>
    <w:rsid w:val="00882945"/>
    <w:rsid w:val="00882947"/>
    <w:rsid w:val="00882D77"/>
    <w:rsid w:val="008834A1"/>
    <w:rsid w:val="00883AD1"/>
    <w:rsid w:val="00884375"/>
    <w:rsid w:val="00884B48"/>
    <w:rsid w:val="008859EE"/>
    <w:rsid w:val="00885DEE"/>
    <w:rsid w:val="00886431"/>
    <w:rsid w:val="00886A21"/>
    <w:rsid w:val="008875D2"/>
    <w:rsid w:val="008876AF"/>
    <w:rsid w:val="00887CA5"/>
    <w:rsid w:val="00887FF8"/>
    <w:rsid w:val="008907CA"/>
    <w:rsid w:val="008907EC"/>
    <w:rsid w:val="00890FA6"/>
    <w:rsid w:val="0089103D"/>
    <w:rsid w:val="008916C5"/>
    <w:rsid w:val="008916F9"/>
    <w:rsid w:val="00891EE4"/>
    <w:rsid w:val="00892268"/>
    <w:rsid w:val="008925ED"/>
    <w:rsid w:val="00892A0D"/>
    <w:rsid w:val="00892C8F"/>
    <w:rsid w:val="008934AF"/>
    <w:rsid w:val="008938E8"/>
    <w:rsid w:val="00893983"/>
    <w:rsid w:val="008941E9"/>
    <w:rsid w:val="00894942"/>
    <w:rsid w:val="00894A61"/>
    <w:rsid w:val="00894D21"/>
    <w:rsid w:val="008953EF"/>
    <w:rsid w:val="00895776"/>
    <w:rsid w:val="00895983"/>
    <w:rsid w:val="00895E40"/>
    <w:rsid w:val="00895F0F"/>
    <w:rsid w:val="008965D2"/>
    <w:rsid w:val="0089695F"/>
    <w:rsid w:val="00897494"/>
    <w:rsid w:val="00897E7E"/>
    <w:rsid w:val="008A096E"/>
    <w:rsid w:val="008A097E"/>
    <w:rsid w:val="008A0BAA"/>
    <w:rsid w:val="008A1291"/>
    <w:rsid w:val="008A1755"/>
    <w:rsid w:val="008A185F"/>
    <w:rsid w:val="008A1AF6"/>
    <w:rsid w:val="008A2B8C"/>
    <w:rsid w:val="008A3494"/>
    <w:rsid w:val="008A376C"/>
    <w:rsid w:val="008A3D12"/>
    <w:rsid w:val="008A3FD7"/>
    <w:rsid w:val="008A408F"/>
    <w:rsid w:val="008A41F1"/>
    <w:rsid w:val="008A549B"/>
    <w:rsid w:val="008A549C"/>
    <w:rsid w:val="008A56F2"/>
    <w:rsid w:val="008A5D7F"/>
    <w:rsid w:val="008A5E00"/>
    <w:rsid w:val="008A6A59"/>
    <w:rsid w:val="008A6ABF"/>
    <w:rsid w:val="008A6D27"/>
    <w:rsid w:val="008A7F30"/>
    <w:rsid w:val="008B02B0"/>
    <w:rsid w:val="008B05F4"/>
    <w:rsid w:val="008B13F2"/>
    <w:rsid w:val="008B1AB3"/>
    <w:rsid w:val="008B2023"/>
    <w:rsid w:val="008B3A2F"/>
    <w:rsid w:val="008B446C"/>
    <w:rsid w:val="008B4554"/>
    <w:rsid w:val="008B4B6C"/>
    <w:rsid w:val="008B5189"/>
    <w:rsid w:val="008B58E0"/>
    <w:rsid w:val="008B598B"/>
    <w:rsid w:val="008B64B6"/>
    <w:rsid w:val="008B661A"/>
    <w:rsid w:val="008B69B8"/>
    <w:rsid w:val="008B6AD6"/>
    <w:rsid w:val="008B6CDB"/>
    <w:rsid w:val="008B6DE6"/>
    <w:rsid w:val="008B6E96"/>
    <w:rsid w:val="008B78C0"/>
    <w:rsid w:val="008B7A12"/>
    <w:rsid w:val="008B7AB0"/>
    <w:rsid w:val="008B7AC3"/>
    <w:rsid w:val="008B7B8E"/>
    <w:rsid w:val="008B7E11"/>
    <w:rsid w:val="008C00F3"/>
    <w:rsid w:val="008C170A"/>
    <w:rsid w:val="008C206C"/>
    <w:rsid w:val="008C275D"/>
    <w:rsid w:val="008C27E9"/>
    <w:rsid w:val="008C35C2"/>
    <w:rsid w:val="008C3807"/>
    <w:rsid w:val="008C3E29"/>
    <w:rsid w:val="008C481F"/>
    <w:rsid w:val="008C5157"/>
    <w:rsid w:val="008C5699"/>
    <w:rsid w:val="008C577D"/>
    <w:rsid w:val="008C730C"/>
    <w:rsid w:val="008C7F0E"/>
    <w:rsid w:val="008D03E8"/>
    <w:rsid w:val="008D0667"/>
    <w:rsid w:val="008D0824"/>
    <w:rsid w:val="008D087B"/>
    <w:rsid w:val="008D0C2A"/>
    <w:rsid w:val="008D0C8D"/>
    <w:rsid w:val="008D0FEF"/>
    <w:rsid w:val="008D1400"/>
    <w:rsid w:val="008D19DE"/>
    <w:rsid w:val="008D1A51"/>
    <w:rsid w:val="008D2088"/>
    <w:rsid w:val="008D285F"/>
    <w:rsid w:val="008D3269"/>
    <w:rsid w:val="008D340D"/>
    <w:rsid w:val="008D3B08"/>
    <w:rsid w:val="008D3B95"/>
    <w:rsid w:val="008D3C40"/>
    <w:rsid w:val="008D3CEF"/>
    <w:rsid w:val="008D42EC"/>
    <w:rsid w:val="008D449B"/>
    <w:rsid w:val="008D4519"/>
    <w:rsid w:val="008D48A2"/>
    <w:rsid w:val="008D4AE2"/>
    <w:rsid w:val="008D51D6"/>
    <w:rsid w:val="008D524D"/>
    <w:rsid w:val="008D5404"/>
    <w:rsid w:val="008D563A"/>
    <w:rsid w:val="008D5C4A"/>
    <w:rsid w:val="008D6005"/>
    <w:rsid w:val="008D7387"/>
    <w:rsid w:val="008D7F27"/>
    <w:rsid w:val="008D7F3E"/>
    <w:rsid w:val="008D7FC2"/>
    <w:rsid w:val="008E09FE"/>
    <w:rsid w:val="008E0D3A"/>
    <w:rsid w:val="008E0FDB"/>
    <w:rsid w:val="008E108B"/>
    <w:rsid w:val="008E108C"/>
    <w:rsid w:val="008E1F00"/>
    <w:rsid w:val="008E2186"/>
    <w:rsid w:val="008E245D"/>
    <w:rsid w:val="008E29F0"/>
    <w:rsid w:val="008E2DE7"/>
    <w:rsid w:val="008E2FED"/>
    <w:rsid w:val="008E30A7"/>
    <w:rsid w:val="008E3432"/>
    <w:rsid w:val="008E38CC"/>
    <w:rsid w:val="008E4051"/>
    <w:rsid w:val="008E504D"/>
    <w:rsid w:val="008E55B5"/>
    <w:rsid w:val="008E567E"/>
    <w:rsid w:val="008E5D30"/>
    <w:rsid w:val="008E5FA0"/>
    <w:rsid w:val="008E64DE"/>
    <w:rsid w:val="008E692C"/>
    <w:rsid w:val="008E6D3A"/>
    <w:rsid w:val="008E7131"/>
    <w:rsid w:val="008E718D"/>
    <w:rsid w:val="008E744F"/>
    <w:rsid w:val="008E7DD3"/>
    <w:rsid w:val="008F022A"/>
    <w:rsid w:val="008F032A"/>
    <w:rsid w:val="008F0AE5"/>
    <w:rsid w:val="008F0E20"/>
    <w:rsid w:val="008F1016"/>
    <w:rsid w:val="008F1102"/>
    <w:rsid w:val="008F143E"/>
    <w:rsid w:val="008F1CAF"/>
    <w:rsid w:val="008F2A2E"/>
    <w:rsid w:val="008F2E27"/>
    <w:rsid w:val="008F427E"/>
    <w:rsid w:val="008F440B"/>
    <w:rsid w:val="008F4B7C"/>
    <w:rsid w:val="008F4F1C"/>
    <w:rsid w:val="008F553E"/>
    <w:rsid w:val="008F5540"/>
    <w:rsid w:val="008F570F"/>
    <w:rsid w:val="008F5A39"/>
    <w:rsid w:val="008F5EA0"/>
    <w:rsid w:val="008F6309"/>
    <w:rsid w:val="008F6F70"/>
    <w:rsid w:val="008F77BA"/>
    <w:rsid w:val="008F7FBF"/>
    <w:rsid w:val="00900954"/>
    <w:rsid w:val="0090101C"/>
    <w:rsid w:val="009017A7"/>
    <w:rsid w:val="00902246"/>
    <w:rsid w:val="00902C2C"/>
    <w:rsid w:val="00902C37"/>
    <w:rsid w:val="00902EA1"/>
    <w:rsid w:val="00904A7E"/>
    <w:rsid w:val="00904E04"/>
    <w:rsid w:val="0090513C"/>
    <w:rsid w:val="00905195"/>
    <w:rsid w:val="009056C9"/>
    <w:rsid w:val="00905A7D"/>
    <w:rsid w:val="009060C4"/>
    <w:rsid w:val="009061C8"/>
    <w:rsid w:val="00906242"/>
    <w:rsid w:val="0090648F"/>
    <w:rsid w:val="0090650E"/>
    <w:rsid w:val="0090656A"/>
    <w:rsid w:val="00906B76"/>
    <w:rsid w:val="0090715A"/>
    <w:rsid w:val="009072F9"/>
    <w:rsid w:val="00907982"/>
    <w:rsid w:val="009111CA"/>
    <w:rsid w:val="00911593"/>
    <w:rsid w:val="009121CF"/>
    <w:rsid w:val="00912880"/>
    <w:rsid w:val="00912E46"/>
    <w:rsid w:val="0091349E"/>
    <w:rsid w:val="009149B4"/>
    <w:rsid w:val="00915169"/>
    <w:rsid w:val="009156A1"/>
    <w:rsid w:val="00915B0C"/>
    <w:rsid w:val="00915F09"/>
    <w:rsid w:val="0091623A"/>
    <w:rsid w:val="009162EF"/>
    <w:rsid w:val="00916482"/>
    <w:rsid w:val="0091668F"/>
    <w:rsid w:val="0091691A"/>
    <w:rsid w:val="00916F94"/>
    <w:rsid w:val="009215B8"/>
    <w:rsid w:val="009219B5"/>
    <w:rsid w:val="009221F4"/>
    <w:rsid w:val="00922223"/>
    <w:rsid w:val="00922391"/>
    <w:rsid w:val="0092298C"/>
    <w:rsid w:val="00922D12"/>
    <w:rsid w:val="00923718"/>
    <w:rsid w:val="0092397E"/>
    <w:rsid w:val="00923B3B"/>
    <w:rsid w:val="00923C3E"/>
    <w:rsid w:val="00923F22"/>
    <w:rsid w:val="00924DBF"/>
    <w:rsid w:val="00925000"/>
    <w:rsid w:val="00925AD8"/>
    <w:rsid w:val="00926B77"/>
    <w:rsid w:val="00926E9A"/>
    <w:rsid w:val="00927417"/>
    <w:rsid w:val="00927B40"/>
    <w:rsid w:val="00927F7A"/>
    <w:rsid w:val="009301E6"/>
    <w:rsid w:val="00930BFC"/>
    <w:rsid w:val="00931522"/>
    <w:rsid w:val="00931962"/>
    <w:rsid w:val="00931BA7"/>
    <w:rsid w:val="009323DA"/>
    <w:rsid w:val="00932574"/>
    <w:rsid w:val="00933000"/>
    <w:rsid w:val="00933B6C"/>
    <w:rsid w:val="00934425"/>
    <w:rsid w:val="009345B4"/>
    <w:rsid w:val="00934AC2"/>
    <w:rsid w:val="00934C5D"/>
    <w:rsid w:val="009353B1"/>
    <w:rsid w:val="00935A2A"/>
    <w:rsid w:val="00936143"/>
    <w:rsid w:val="00936697"/>
    <w:rsid w:val="00936897"/>
    <w:rsid w:val="00936F4F"/>
    <w:rsid w:val="0093725D"/>
    <w:rsid w:val="0093793F"/>
    <w:rsid w:val="00937CBF"/>
    <w:rsid w:val="00937CF2"/>
    <w:rsid w:val="00940AF1"/>
    <w:rsid w:val="00940CE1"/>
    <w:rsid w:val="00942171"/>
    <w:rsid w:val="0094230C"/>
    <w:rsid w:val="009425C3"/>
    <w:rsid w:val="00942BCB"/>
    <w:rsid w:val="00942D99"/>
    <w:rsid w:val="00943148"/>
    <w:rsid w:val="009452AD"/>
    <w:rsid w:val="0094570C"/>
    <w:rsid w:val="0094598D"/>
    <w:rsid w:val="00945ADF"/>
    <w:rsid w:val="009466E4"/>
    <w:rsid w:val="00946B2E"/>
    <w:rsid w:val="00947B51"/>
    <w:rsid w:val="00947D96"/>
    <w:rsid w:val="0095089B"/>
    <w:rsid w:val="009508DB"/>
    <w:rsid w:val="00951D98"/>
    <w:rsid w:val="009523C3"/>
    <w:rsid w:val="00952A06"/>
    <w:rsid w:val="00952BA8"/>
    <w:rsid w:val="00952EAA"/>
    <w:rsid w:val="00952EB8"/>
    <w:rsid w:val="0095348F"/>
    <w:rsid w:val="009542A4"/>
    <w:rsid w:val="00954B96"/>
    <w:rsid w:val="00954C18"/>
    <w:rsid w:val="00956447"/>
    <w:rsid w:val="009569B8"/>
    <w:rsid w:val="00956BF6"/>
    <w:rsid w:val="009579A0"/>
    <w:rsid w:val="009608BA"/>
    <w:rsid w:val="00960BC1"/>
    <w:rsid w:val="00960FF7"/>
    <w:rsid w:val="0096105D"/>
    <w:rsid w:val="0096125F"/>
    <w:rsid w:val="00962714"/>
    <w:rsid w:val="00962A17"/>
    <w:rsid w:val="00962B84"/>
    <w:rsid w:val="0096393E"/>
    <w:rsid w:val="00963A10"/>
    <w:rsid w:val="00963AE2"/>
    <w:rsid w:val="0096465F"/>
    <w:rsid w:val="00964BBD"/>
    <w:rsid w:val="0096567B"/>
    <w:rsid w:val="0096586A"/>
    <w:rsid w:val="009659FE"/>
    <w:rsid w:val="00965D53"/>
    <w:rsid w:val="009672AC"/>
    <w:rsid w:val="009674AD"/>
    <w:rsid w:val="00967AD8"/>
    <w:rsid w:val="00970075"/>
    <w:rsid w:val="00971683"/>
    <w:rsid w:val="00971FB3"/>
    <w:rsid w:val="0097218B"/>
    <w:rsid w:val="00972369"/>
    <w:rsid w:val="0097255B"/>
    <w:rsid w:val="0097299C"/>
    <w:rsid w:val="00973453"/>
    <w:rsid w:val="0097381F"/>
    <w:rsid w:val="00973857"/>
    <w:rsid w:val="00974091"/>
    <w:rsid w:val="0097445D"/>
    <w:rsid w:val="0097487B"/>
    <w:rsid w:val="00974908"/>
    <w:rsid w:val="009749D2"/>
    <w:rsid w:val="00974A97"/>
    <w:rsid w:val="00974CB1"/>
    <w:rsid w:val="0097539F"/>
    <w:rsid w:val="00975651"/>
    <w:rsid w:val="00975AFD"/>
    <w:rsid w:val="00976347"/>
    <w:rsid w:val="00976ABB"/>
    <w:rsid w:val="00976BA3"/>
    <w:rsid w:val="00977034"/>
    <w:rsid w:val="0097730A"/>
    <w:rsid w:val="00977780"/>
    <w:rsid w:val="00977BC2"/>
    <w:rsid w:val="00980022"/>
    <w:rsid w:val="00980253"/>
    <w:rsid w:val="0098059A"/>
    <w:rsid w:val="00980BA1"/>
    <w:rsid w:val="00980C39"/>
    <w:rsid w:val="00981306"/>
    <w:rsid w:val="009818DE"/>
    <w:rsid w:val="0098376D"/>
    <w:rsid w:val="0098384B"/>
    <w:rsid w:val="00983B51"/>
    <w:rsid w:val="00984C97"/>
    <w:rsid w:val="00985362"/>
    <w:rsid w:val="00985B35"/>
    <w:rsid w:val="00985C9B"/>
    <w:rsid w:val="009863BE"/>
    <w:rsid w:val="009865BF"/>
    <w:rsid w:val="00986908"/>
    <w:rsid w:val="009926FF"/>
    <w:rsid w:val="009929E1"/>
    <w:rsid w:val="00993201"/>
    <w:rsid w:val="0099400E"/>
    <w:rsid w:val="00994075"/>
    <w:rsid w:val="009940E0"/>
    <w:rsid w:val="00994627"/>
    <w:rsid w:val="00994BE2"/>
    <w:rsid w:val="00994CB7"/>
    <w:rsid w:val="00995649"/>
    <w:rsid w:val="0099590F"/>
    <w:rsid w:val="00995AC9"/>
    <w:rsid w:val="009960DC"/>
    <w:rsid w:val="009966C7"/>
    <w:rsid w:val="00996A22"/>
    <w:rsid w:val="00996C17"/>
    <w:rsid w:val="00996D00"/>
    <w:rsid w:val="00997C1E"/>
    <w:rsid w:val="00997DE4"/>
    <w:rsid w:val="00997E41"/>
    <w:rsid w:val="009A0009"/>
    <w:rsid w:val="009A0228"/>
    <w:rsid w:val="009A0D06"/>
    <w:rsid w:val="009A0DEB"/>
    <w:rsid w:val="009A160E"/>
    <w:rsid w:val="009A1BE3"/>
    <w:rsid w:val="009A2290"/>
    <w:rsid w:val="009A2863"/>
    <w:rsid w:val="009A2B55"/>
    <w:rsid w:val="009A2CF7"/>
    <w:rsid w:val="009A3187"/>
    <w:rsid w:val="009A33B9"/>
    <w:rsid w:val="009A360F"/>
    <w:rsid w:val="009A42B6"/>
    <w:rsid w:val="009A453C"/>
    <w:rsid w:val="009A49EA"/>
    <w:rsid w:val="009A4A8A"/>
    <w:rsid w:val="009A575D"/>
    <w:rsid w:val="009A59D8"/>
    <w:rsid w:val="009A5AE9"/>
    <w:rsid w:val="009A5C7D"/>
    <w:rsid w:val="009A5C9C"/>
    <w:rsid w:val="009A5DF7"/>
    <w:rsid w:val="009A5E84"/>
    <w:rsid w:val="009A5EF0"/>
    <w:rsid w:val="009A5F74"/>
    <w:rsid w:val="009A62F5"/>
    <w:rsid w:val="009A6A2F"/>
    <w:rsid w:val="009A78A9"/>
    <w:rsid w:val="009B0747"/>
    <w:rsid w:val="009B0B8B"/>
    <w:rsid w:val="009B0EB3"/>
    <w:rsid w:val="009B1605"/>
    <w:rsid w:val="009B16BC"/>
    <w:rsid w:val="009B1E1B"/>
    <w:rsid w:val="009B2347"/>
    <w:rsid w:val="009B253A"/>
    <w:rsid w:val="009B30F8"/>
    <w:rsid w:val="009B3599"/>
    <w:rsid w:val="009B3F85"/>
    <w:rsid w:val="009B464A"/>
    <w:rsid w:val="009B484C"/>
    <w:rsid w:val="009B4D03"/>
    <w:rsid w:val="009B5AF8"/>
    <w:rsid w:val="009B6366"/>
    <w:rsid w:val="009B670D"/>
    <w:rsid w:val="009B7248"/>
    <w:rsid w:val="009B727A"/>
    <w:rsid w:val="009B733F"/>
    <w:rsid w:val="009B7B67"/>
    <w:rsid w:val="009B7C80"/>
    <w:rsid w:val="009C0AE3"/>
    <w:rsid w:val="009C0F9A"/>
    <w:rsid w:val="009C11C1"/>
    <w:rsid w:val="009C2756"/>
    <w:rsid w:val="009C279F"/>
    <w:rsid w:val="009C2854"/>
    <w:rsid w:val="009C2AA4"/>
    <w:rsid w:val="009C2C38"/>
    <w:rsid w:val="009C316A"/>
    <w:rsid w:val="009C35ED"/>
    <w:rsid w:val="009C4078"/>
    <w:rsid w:val="009C42C8"/>
    <w:rsid w:val="009C436E"/>
    <w:rsid w:val="009C47B5"/>
    <w:rsid w:val="009C4842"/>
    <w:rsid w:val="009C4C90"/>
    <w:rsid w:val="009C5235"/>
    <w:rsid w:val="009C5513"/>
    <w:rsid w:val="009C599F"/>
    <w:rsid w:val="009C5E5C"/>
    <w:rsid w:val="009C7810"/>
    <w:rsid w:val="009C78C6"/>
    <w:rsid w:val="009C7A09"/>
    <w:rsid w:val="009D0BA5"/>
    <w:rsid w:val="009D1E0C"/>
    <w:rsid w:val="009D29D1"/>
    <w:rsid w:val="009D2A0E"/>
    <w:rsid w:val="009D2DBE"/>
    <w:rsid w:val="009D37CB"/>
    <w:rsid w:val="009D3A71"/>
    <w:rsid w:val="009D3DA5"/>
    <w:rsid w:val="009D3E69"/>
    <w:rsid w:val="009D4CDD"/>
    <w:rsid w:val="009D5035"/>
    <w:rsid w:val="009D5F60"/>
    <w:rsid w:val="009D706E"/>
    <w:rsid w:val="009D7398"/>
    <w:rsid w:val="009D7705"/>
    <w:rsid w:val="009D780C"/>
    <w:rsid w:val="009D7BBD"/>
    <w:rsid w:val="009E0401"/>
    <w:rsid w:val="009E144B"/>
    <w:rsid w:val="009E15E9"/>
    <w:rsid w:val="009E1CE5"/>
    <w:rsid w:val="009E2040"/>
    <w:rsid w:val="009E222F"/>
    <w:rsid w:val="009E25CB"/>
    <w:rsid w:val="009E2D95"/>
    <w:rsid w:val="009E3E6C"/>
    <w:rsid w:val="009E3EAF"/>
    <w:rsid w:val="009E4FBE"/>
    <w:rsid w:val="009E543A"/>
    <w:rsid w:val="009E56FA"/>
    <w:rsid w:val="009E58B7"/>
    <w:rsid w:val="009E5CE9"/>
    <w:rsid w:val="009E5F3D"/>
    <w:rsid w:val="009E69AB"/>
    <w:rsid w:val="009E6A83"/>
    <w:rsid w:val="009E71BD"/>
    <w:rsid w:val="009E77B5"/>
    <w:rsid w:val="009F05BC"/>
    <w:rsid w:val="009F0AFC"/>
    <w:rsid w:val="009F1003"/>
    <w:rsid w:val="009F11E3"/>
    <w:rsid w:val="009F1503"/>
    <w:rsid w:val="009F1792"/>
    <w:rsid w:val="009F1DB1"/>
    <w:rsid w:val="009F1F00"/>
    <w:rsid w:val="009F1F8E"/>
    <w:rsid w:val="009F2AF8"/>
    <w:rsid w:val="009F2CEA"/>
    <w:rsid w:val="009F31E7"/>
    <w:rsid w:val="009F35C8"/>
    <w:rsid w:val="009F3633"/>
    <w:rsid w:val="009F3C37"/>
    <w:rsid w:val="009F4096"/>
    <w:rsid w:val="009F4A08"/>
    <w:rsid w:val="009F4C77"/>
    <w:rsid w:val="009F5DF1"/>
    <w:rsid w:val="009F5E78"/>
    <w:rsid w:val="009F6440"/>
    <w:rsid w:val="009F7B03"/>
    <w:rsid w:val="009F7B3D"/>
    <w:rsid w:val="00A001A2"/>
    <w:rsid w:val="00A005BA"/>
    <w:rsid w:val="00A00702"/>
    <w:rsid w:val="00A00E78"/>
    <w:rsid w:val="00A015D6"/>
    <w:rsid w:val="00A02330"/>
    <w:rsid w:val="00A02BCE"/>
    <w:rsid w:val="00A0410B"/>
    <w:rsid w:val="00A047C0"/>
    <w:rsid w:val="00A052C9"/>
    <w:rsid w:val="00A05E15"/>
    <w:rsid w:val="00A065E2"/>
    <w:rsid w:val="00A06722"/>
    <w:rsid w:val="00A0692A"/>
    <w:rsid w:val="00A0716C"/>
    <w:rsid w:val="00A07406"/>
    <w:rsid w:val="00A100B1"/>
    <w:rsid w:val="00A11519"/>
    <w:rsid w:val="00A11FB6"/>
    <w:rsid w:val="00A12262"/>
    <w:rsid w:val="00A126E3"/>
    <w:rsid w:val="00A13359"/>
    <w:rsid w:val="00A13CEF"/>
    <w:rsid w:val="00A13EF1"/>
    <w:rsid w:val="00A148FB"/>
    <w:rsid w:val="00A14C79"/>
    <w:rsid w:val="00A15532"/>
    <w:rsid w:val="00A15A14"/>
    <w:rsid w:val="00A16BD0"/>
    <w:rsid w:val="00A17A4B"/>
    <w:rsid w:val="00A211BA"/>
    <w:rsid w:val="00A212C5"/>
    <w:rsid w:val="00A21890"/>
    <w:rsid w:val="00A226C5"/>
    <w:rsid w:val="00A22733"/>
    <w:rsid w:val="00A228E0"/>
    <w:rsid w:val="00A22D21"/>
    <w:rsid w:val="00A22EC3"/>
    <w:rsid w:val="00A23FD7"/>
    <w:rsid w:val="00A24679"/>
    <w:rsid w:val="00A24B48"/>
    <w:rsid w:val="00A24E17"/>
    <w:rsid w:val="00A25086"/>
    <w:rsid w:val="00A25119"/>
    <w:rsid w:val="00A256D9"/>
    <w:rsid w:val="00A259A0"/>
    <w:rsid w:val="00A25DDE"/>
    <w:rsid w:val="00A2601B"/>
    <w:rsid w:val="00A26C54"/>
    <w:rsid w:val="00A2703D"/>
    <w:rsid w:val="00A27083"/>
    <w:rsid w:val="00A275E1"/>
    <w:rsid w:val="00A27F75"/>
    <w:rsid w:val="00A27FCA"/>
    <w:rsid w:val="00A3028B"/>
    <w:rsid w:val="00A321D2"/>
    <w:rsid w:val="00A34050"/>
    <w:rsid w:val="00A34A2C"/>
    <w:rsid w:val="00A34DB0"/>
    <w:rsid w:val="00A3507B"/>
    <w:rsid w:val="00A3519B"/>
    <w:rsid w:val="00A36017"/>
    <w:rsid w:val="00A36223"/>
    <w:rsid w:val="00A36404"/>
    <w:rsid w:val="00A365E1"/>
    <w:rsid w:val="00A36910"/>
    <w:rsid w:val="00A36B6C"/>
    <w:rsid w:val="00A378A6"/>
    <w:rsid w:val="00A37A98"/>
    <w:rsid w:val="00A37CF5"/>
    <w:rsid w:val="00A420C7"/>
    <w:rsid w:val="00A4230F"/>
    <w:rsid w:val="00A4340E"/>
    <w:rsid w:val="00A438A7"/>
    <w:rsid w:val="00A43B15"/>
    <w:rsid w:val="00A44116"/>
    <w:rsid w:val="00A4513D"/>
    <w:rsid w:val="00A454A5"/>
    <w:rsid w:val="00A45E23"/>
    <w:rsid w:val="00A45FF6"/>
    <w:rsid w:val="00A46187"/>
    <w:rsid w:val="00A4687B"/>
    <w:rsid w:val="00A470FD"/>
    <w:rsid w:val="00A471A1"/>
    <w:rsid w:val="00A478F3"/>
    <w:rsid w:val="00A47CF0"/>
    <w:rsid w:val="00A47DE2"/>
    <w:rsid w:val="00A47E45"/>
    <w:rsid w:val="00A51354"/>
    <w:rsid w:val="00A518A7"/>
    <w:rsid w:val="00A5271C"/>
    <w:rsid w:val="00A5329C"/>
    <w:rsid w:val="00A53E03"/>
    <w:rsid w:val="00A5416F"/>
    <w:rsid w:val="00A548D8"/>
    <w:rsid w:val="00A54BCF"/>
    <w:rsid w:val="00A557EC"/>
    <w:rsid w:val="00A55E8C"/>
    <w:rsid w:val="00A56334"/>
    <w:rsid w:val="00A56DD0"/>
    <w:rsid w:val="00A57B1B"/>
    <w:rsid w:val="00A61134"/>
    <w:rsid w:val="00A611E3"/>
    <w:rsid w:val="00A61879"/>
    <w:rsid w:val="00A61A3D"/>
    <w:rsid w:val="00A61B46"/>
    <w:rsid w:val="00A6274F"/>
    <w:rsid w:val="00A627F5"/>
    <w:rsid w:val="00A62810"/>
    <w:rsid w:val="00A62A6E"/>
    <w:rsid w:val="00A62C4A"/>
    <w:rsid w:val="00A62F7A"/>
    <w:rsid w:val="00A642D2"/>
    <w:rsid w:val="00A64418"/>
    <w:rsid w:val="00A64B74"/>
    <w:rsid w:val="00A64BE0"/>
    <w:rsid w:val="00A65584"/>
    <w:rsid w:val="00A65D63"/>
    <w:rsid w:val="00A662DD"/>
    <w:rsid w:val="00A672C5"/>
    <w:rsid w:val="00A67F8B"/>
    <w:rsid w:val="00A7003E"/>
    <w:rsid w:val="00A70051"/>
    <w:rsid w:val="00A7021F"/>
    <w:rsid w:val="00A70AE9"/>
    <w:rsid w:val="00A70FD8"/>
    <w:rsid w:val="00A71A43"/>
    <w:rsid w:val="00A71A6F"/>
    <w:rsid w:val="00A71B7C"/>
    <w:rsid w:val="00A71D67"/>
    <w:rsid w:val="00A71F2A"/>
    <w:rsid w:val="00A72335"/>
    <w:rsid w:val="00A730F2"/>
    <w:rsid w:val="00A737E6"/>
    <w:rsid w:val="00A73EB7"/>
    <w:rsid w:val="00A740D3"/>
    <w:rsid w:val="00A741B2"/>
    <w:rsid w:val="00A746F4"/>
    <w:rsid w:val="00A755A7"/>
    <w:rsid w:val="00A759CE"/>
    <w:rsid w:val="00A76173"/>
    <w:rsid w:val="00A76359"/>
    <w:rsid w:val="00A76833"/>
    <w:rsid w:val="00A769AF"/>
    <w:rsid w:val="00A769C2"/>
    <w:rsid w:val="00A76C24"/>
    <w:rsid w:val="00A77197"/>
    <w:rsid w:val="00A77340"/>
    <w:rsid w:val="00A77465"/>
    <w:rsid w:val="00A77B7C"/>
    <w:rsid w:val="00A8046D"/>
    <w:rsid w:val="00A808B3"/>
    <w:rsid w:val="00A808EF"/>
    <w:rsid w:val="00A80FC9"/>
    <w:rsid w:val="00A812C1"/>
    <w:rsid w:val="00A814AA"/>
    <w:rsid w:val="00A8167D"/>
    <w:rsid w:val="00A816E3"/>
    <w:rsid w:val="00A8170C"/>
    <w:rsid w:val="00A81972"/>
    <w:rsid w:val="00A82302"/>
    <w:rsid w:val="00A825D7"/>
    <w:rsid w:val="00A829E9"/>
    <w:rsid w:val="00A82D02"/>
    <w:rsid w:val="00A82E36"/>
    <w:rsid w:val="00A82E4E"/>
    <w:rsid w:val="00A82F13"/>
    <w:rsid w:val="00A832FD"/>
    <w:rsid w:val="00A83314"/>
    <w:rsid w:val="00A83401"/>
    <w:rsid w:val="00A8375C"/>
    <w:rsid w:val="00A84E18"/>
    <w:rsid w:val="00A85A6B"/>
    <w:rsid w:val="00A85B32"/>
    <w:rsid w:val="00A85FFB"/>
    <w:rsid w:val="00A86988"/>
    <w:rsid w:val="00A869B2"/>
    <w:rsid w:val="00A87BB9"/>
    <w:rsid w:val="00A90193"/>
    <w:rsid w:val="00A90687"/>
    <w:rsid w:val="00A90728"/>
    <w:rsid w:val="00A90BD5"/>
    <w:rsid w:val="00A90C74"/>
    <w:rsid w:val="00A91032"/>
    <w:rsid w:val="00A91326"/>
    <w:rsid w:val="00A9170F"/>
    <w:rsid w:val="00A91C86"/>
    <w:rsid w:val="00A91CE7"/>
    <w:rsid w:val="00A92346"/>
    <w:rsid w:val="00A92A92"/>
    <w:rsid w:val="00A92F1A"/>
    <w:rsid w:val="00A93382"/>
    <w:rsid w:val="00A94511"/>
    <w:rsid w:val="00A947E3"/>
    <w:rsid w:val="00A94A2E"/>
    <w:rsid w:val="00A94EFF"/>
    <w:rsid w:val="00A94F3D"/>
    <w:rsid w:val="00A94F6A"/>
    <w:rsid w:val="00A95046"/>
    <w:rsid w:val="00A95303"/>
    <w:rsid w:val="00A95787"/>
    <w:rsid w:val="00A95832"/>
    <w:rsid w:val="00A95DC7"/>
    <w:rsid w:val="00A975C7"/>
    <w:rsid w:val="00A978A6"/>
    <w:rsid w:val="00A97F05"/>
    <w:rsid w:val="00AA0218"/>
    <w:rsid w:val="00AA0589"/>
    <w:rsid w:val="00AA0BC6"/>
    <w:rsid w:val="00AA0BDF"/>
    <w:rsid w:val="00AA0F0F"/>
    <w:rsid w:val="00AA15E7"/>
    <w:rsid w:val="00AA22FB"/>
    <w:rsid w:val="00AA2514"/>
    <w:rsid w:val="00AA2CC9"/>
    <w:rsid w:val="00AA2CCC"/>
    <w:rsid w:val="00AA3E0A"/>
    <w:rsid w:val="00AA3FE9"/>
    <w:rsid w:val="00AA40B3"/>
    <w:rsid w:val="00AA4396"/>
    <w:rsid w:val="00AA4489"/>
    <w:rsid w:val="00AA57AC"/>
    <w:rsid w:val="00AA6505"/>
    <w:rsid w:val="00AA699E"/>
    <w:rsid w:val="00AA7408"/>
    <w:rsid w:val="00AA752A"/>
    <w:rsid w:val="00AA7671"/>
    <w:rsid w:val="00AB0556"/>
    <w:rsid w:val="00AB05EB"/>
    <w:rsid w:val="00AB1173"/>
    <w:rsid w:val="00AB1655"/>
    <w:rsid w:val="00AB16D7"/>
    <w:rsid w:val="00AB17C9"/>
    <w:rsid w:val="00AB1995"/>
    <w:rsid w:val="00AB1C90"/>
    <w:rsid w:val="00AB1DA5"/>
    <w:rsid w:val="00AB218D"/>
    <w:rsid w:val="00AB2B75"/>
    <w:rsid w:val="00AB30D8"/>
    <w:rsid w:val="00AB3CF2"/>
    <w:rsid w:val="00AB4033"/>
    <w:rsid w:val="00AB4272"/>
    <w:rsid w:val="00AB42CB"/>
    <w:rsid w:val="00AB4365"/>
    <w:rsid w:val="00AB4C69"/>
    <w:rsid w:val="00AB5368"/>
    <w:rsid w:val="00AB5C89"/>
    <w:rsid w:val="00AB61B8"/>
    <w:rsid w:val="00AB68E0"/>
    <w:rsid w:val="00AB69FD"/>
    <w:rsid w:val="00AB6B40"/>
    <w:rsid w:val="00AB728B"/>
    <w:rsid w:val="00AB7C5F"/>
    <w:rsid w:val="00AC068E"/>
    <w:rsid w:val="00AC1325"/>
    <w:rsid w:val="00AC1384"/>
    <w:rsid w:val="00AC1B17"/>
    <w:rsid w:val="00AC1C1C"/>
    <w:rsid w:val="00AC238C"/>
    <w:rsid w:val="00AC2733"/>
    <w:rsid w:val="00AC2B31"/>
    <w:rsid w:val="00AC2D02"/>
    <w:rsid w:val="00AC3A2E"/>
    <w:rsid w:val="00AC3C66"/>
    <w:rsid w:val="00AC480F"/>
    <w:rsid w:val="00AC4E65"/>
    <w:rsid w:val="00AC526F"/>
    <w:rsid w:val="00AC5CFF"/>
    <w:rsid w:val="00AC6075"/>
    <w:rsid w:val="00AC673F"/>
    <w:rsid w:val="00AC696A"/>
    <w:rsid w:val="00AC69F5"/>
    <w:rsid w:val="00AC6B6B"/>
    <w:rsid w:val="00AC6CE4"/>
    <w:rsid w:val="00AC6E4E"/>
    <w:rsid w:val="00AD01EA"/>
    <w:rsid w:val="00AD03C3"/>
    <w:rsid w:val="00AD0BE6"/>
    <w:rsid w:val="00AD0E21"/>
    <w:rsid w:val="00AD1408"/>
    <w:rsid w:val="00AD2680"/>
    <w:rsid w:val="00AD30F1"/>
    <w:rsid w:val="00AD372F"/>
    <w:rsid w:val="00AD38EB"/>
    <w:rsid w:val="00AD4069"/>
    <w:rsid w:val="00AD4146"/>
    <w:rsid w:val="00AD4300"/>
    <w:rsid w:val="00AD49BD"/>
    <w:rsid w:val="00AD5BCF"/>
    <w:rsid w:val="00AD5FD2"/>
    <w:rsid w:val="00AD6B2D"/>
    <w:rsid w:val="00AD6FEC"/>
    <w:rsid w:val="00AD721B"/>
    <w:rsid w:val="00AD7E3A"/>
    <w:rsid w:val="00AE01B4"/>
    <w:rsid w:val="00AE026C"/>
    <w:rsid w:val="00AE045E"/>
    <w:rsid w:val="00AE0A67"/>
    <w:rsid w:val="00AE0E5A"/>
    <w:rsid w:val="00AE18CE"/>
    <w:rsid w:val="00AE2180"/>
    <w:rsid w:val="00AE242D"/>
    <w:rsid w:val="00AE2521"/>
    <w:rsid w:val="00AE31E3"/>
    <w:rsid w:val="00AE348B"/>
    <w:rsid w:val="00AE40A6"/>
    <w:rsid w:val="00AE422C"/>
    <w:rsid w:val="00AE4AF0"/>
    <w:rsid w:val="00AE69FD"/>
    <w:rsid w:val="00AE6BAB"/>
    <w:rsid w:val="00AE6E30"/>
    <w:rsid w:val="00AE7234"/>
    <w:rsid w:val="00AE774F"/>
    <w:rsid w:val="00AE79FC"/>
    <w:rsid w:val="00AF049C"/>
    <w:rsid w:val="00AF0570"/>
    <w:rsid w:val="00AF060E"/>
    <w:rsid w:val="00AF0823"/>
    <w:rsid w:val="00AF0F96"/>
    <w:rsid w:val="00AF1347"/>
    <w:rsid w:val="00AF1489"/>
    <w:rsid w:val="00AF1A27"/>
    <w:rsid w:val="00AF2B21"/>
    <w:rsid w:val="00AF2B4C"/>
    <w:rsid w:val="00AF2E5A"/>
    <w:rsid w:val="00AF305C"/>
    <w:rsid w:val="00AF355F"/>
    <w:rsid w:val="00AF3D91"/>
    <w:rsid w:val="00AF4288"/>
    <w:rsid w:val="00AF45E5"/>
    <w:rsid w:val="00AF4619"/>
    <w:rsid w:val="00AF4EE4"/>
    <w:rsid w:val="00AF5B9C"/>
    <w:rsid w:val="00AF5BBA"/>
    <w:rsid w:val="00AF6A42"/>
    <w:rsid w:val="00AF7384"/>
    <w:rsid w:val="00AF7CD2"/>
    <w:rsid w:val="00AF7D1B"/>
    <w:rsid w:val="00B00C5F"/>
    <w:rsid w:val="00B00EFC"/>
    <w:rsid w:val="00B012B4"/>
    <w:rsid w:val="00B018B4"/>
    <w:rsid w:val="00B01A88"/>
    <w:rsid w:val="00B01DEE"/>
    <w:rsid w:val="00B01E1D"/>
    <w:rsid w:val="00B028B9"/>
    <w:rsid w:val="00B029BE"/>
    <w:rsid w:val="00B0354A"/>
    <w:rsid w:val="00B03B86"/>
    <w:rsid w:val="00B03BA8"/>
    <w:rsid w:val="00B03E14"/>
    <w:rsid w:val="00B04184"/>
    <w:rsid w:val="00B04205"/>
    <w:rsid w:val="00B05601"/>
    <w:rsid w:val="00B05ED2"/>
    <w:rsid w:val="00B05FE1"/>
    <w:rsid w:val="00B0619E"/>
    <w:rsid w:val="00B06F60"/>
    <w:rsid w:val="00B07E3F"/>
    <w:rsid w:val="00B10A60"/>
    <w:rsid w:val="00B10FEB"/>
    <w:rsid w:val="00B111AF"/>
    <w:rsid w:val="00B11260"/>
    <w:rsid w:val="00B112BB"/>
    <w:rsid w:val="00B1299A"/>
    <w:rsid w:val="00B130DB"/>
    <w:rsid w:val="00B133A8"/>
    <w:rsid w:val="00B134F7"/>
    <w:rsid w:val="00B13580"/>
    <w:rsid w:val="00B1358B"/>
    <w:rsid w:val="00B14188"/>
    <w:rsid w:val="00B147D8"/>
    <w:rsid w:val="00B14B40"/>
    <w:rsid w:val="00B15076"/>
    <w:rsid w:val="00B1587C"/>
    <w:rsid w:val="00B16523"/>
    <w:rsid w:val="00B165C2"/>
    <w:rsid w:val="00B165E7"/>
    <w:rsid w:val="00B166F0"/>
    <w:rsid w:val="00B168C3"/>
    <w:rsid w:val="00B16AB0"/>
    <w:rsid w:val="00B16FB9"/>
    <w:rsid w:val="00B17105"/>
    <w:rsid w:val="00B173AB"/>
    <w:rsid w:val="00B17628"/>
    <w:rsid w:val="00B17D4B"/>
    <w:rsid w:val="00B20691"/>
    <w:rsid w:val="00B21291"/>
    <w:rsid w:val="00B219DF"/>
    <w:rsid w:val="00B22796"/>
    <w:rsid w:val="00B22878"/>
    <w:rsid w:val="00B22C56"/>
    <w:rsid w:val="00B2323A"/>
    <w:rsid w:val="00B2368C"/>
    <w:rsid w:val="00B23BE9"/>
    <w:rsid w:val="00B24D63"/>
    <w:rsid w:val="00B25397"/>
    <w:rsid w:val="00B254BA"/>
    <w:rsid w:val="00B26D9B"/>
    <w:rsid w:val="00B275DD"/>
    <w:rsid w:val="00B27F52"/>
    <w:rsid w:val="00B305A7"/>
    <w:rsid w:val="00B3073A"/>
    <w:rsid w:val="00B308E4"/>
    <w:rsid w:val="00B31C39"/>
    <w:rsid w:val="00B31E32"/>
    <w:rsid w:val="00B33530"/>
    <w:rsid w:val="00B338F9"/>
    <w:rsid w:val="00B342C4"/>
    <w:rsid w:val="00B34397"/>
    <w:rsid w:val="00B35067"/>
    <w:rsid w:val="00B35171"/>
    <w:rsid w:val="00B354DA"/>
    <w:rsid w:val="00B3570B"/>
    <w:rsid w:val="00B36454"/>
    <w:rsid w:val="00B405B2"/>
    <w:rsid w:val="00B40AB6"/>
    <w:rsid w:val="00B40B4F"/>
    <w:rsid w:val="00B40DBA"/>
    <w:rsid w:val="00B416E1"/>
    <w:rsid w:val="00B41A80"/>
    <w:rsid w:val="00B41CA5"/>
    <w:rsid w:val="00B42064"/>
    <w:rsid w:val="00B42B6D"/>
    <w:rsid w:val="00B42D9E"/>
    <w:rsid w:val="00B42F05"/>
    <w:rsid w:val="00B42FAE"/>
    <w:rsid w:val="00B430A6"/>
    <w:rsid w:val="00B436A0"/>
    <w:rsid w:val="00B43C8C"/>
    <w:rsid w:val="00B43D69"/>
    <w:rsid w:val="00B447A5"/>
    <w:rsid w:val="00B44FE3"/>
    <w:rsid w:val="00B45D8B"/>
    <w:rsid w:val="00B4645F"/>
    <w:rsid w:val="00B46BEA"/>
    <w:rsid w:val="00B474F4"/>
    <w:rsid w:val="00B478D2"/>
    <w:rsid w:val="00B50419"/>
    <w:rsid w:val="00B508D5"/>
    <w:rsid w:val="00B50E60"/>
    <w:rsid w:val="00B511A2"/>
    <w:rsid w:val="00B514EF"/>
    <w:rsid w:val="00B523E1"/>
    <w:rsid w:val="00B52445"/>
    <w:rsid w:val="00B525A1"/>
    <w:rsid w:val="00B53146"/>
    <w:rsid w:val="00B536B8"/>
    <w:rsid w:val="00B53991"/>
    <w:rsid w:val="00B539A6"/>
    <w:rsid w:val="00B53A28"/>
    <w:rsid w:val="00B53DCC"/>
    <w:rsid w:val="00B554F7"/>
    <w:rsid w:val="00B55637"/>
    <w:rsid w:val="00B55739"/>
    <w:rsid w:val="00B569F0"/>
    <w:rsid w:val="00B571CA"/>
    <w:rsid w:val="00B57583"/>
    <w:rsid w:val="00B577D8"/>
    <w:rsid w:val="00B57B50"/>
    <w:rsid w:val="00B60034"/>
    <w:rsid w:val="00B60792"/>
    <w:rsid w:val="00B60838"/>
    <w:rsid w:val="00B60E32"/>
    <w:rsid w:val="00B61A15"/>
    <w:rsid w:val="00B61BEA"/>
    <w:rsid w:val="00B61CEE"/>
    <w:rsid w:val="00B6243F"/>
    <w:rsid w:val="00B62B4D"/>
    <w:rsid w:val="00B62E44"/>
    <w:rsid w:val="00B6338C"/>
    <w:rsid w:val="00B6361D"/>
    <w:rsid w:val="00B6392B"/>
    <w:rsid w:val="00B63955"/>
    <w:rsid w:val="00B63ED6"/>
    <w:rsid w:val="00B642DB"/>
    <w:rsid w:val="00B64C01"/>
    <w:rsid w:val="00B652B7"/>
    <w:rsid w:val="00B656FE"/>
    <w:rsid w:val="00B65BF4"/>
    <w:rsid w:val="00B65BF9"/>
    <w:rsid w:val="00B66B88"/>
    <w:rsid w:val="00B679FB"/>
    <w:rsid w:val="00B67B84"/>
    <w:rsid w:val="00B67CB5"/>
    <w:rsid w:val="00B7032A"/>
    <w:rsid w:val="00B71218"/>
    <w:rsid w:val="00B712F2"/>
    <w:rsid w:val="00B71357"/>
    <w:rsid w:val="00B722E6"/>
    <w:rsid w:val="00B72D7D"/>
    <w:rsid w:val="00B7363E"/>
    <w:rsid w:val="00B736B0"/>
    <w:rsid w:val="00B74C7A"/>
    <w:rsid w:val="00B74FA5"/>
    <w:rsid w:val="00B750C0"/>
    <w:rsid w:val="00B751D2"/>
    <w:rsid w:val="00B75BB1"/>
    <w:rsid w:val="00B75C7E"/>
    <w:rsid w:val="00B75F27"/>
    <w:rsid w:val="00B75FB2"/>
    <w:rsid w:val="00B76861"/>
    <w:rsid w:val="00B773E9"/>
    <w:rsid w:val="00B77653"/>
    <w:rsid w:val="00B77C9E"/>
    <w:rsid w:val="00B77E07"/>
    <w:rsid w:val="00B8073E"/>
    <w:rsid w:val="00B80B84"/>
    <w:rsid w:val="00B80F48"/>
    <w:rsid w:val="00B81288"/>
    <w:rsid w:val="00B817C2"/>
    <w:rsid w:val="00B8185A"/>
    <w:rsid w:val="00B822E0"/>
    <w:rsid w:val="00B83121"/>
    <w:rsid w:val="00B83313"/>
    <w:rsid w:val="00B83F0A"/>
    <w:rsid w:val="00B844C4"/>
    <w:rsid w:val="00B844F2"/>
    <w:rsid w:val="00B847A3"/>
    <w:rsid w:val="00B8512E"/>
    <w:rsid w:val="00B85839"/>
    <w:rsid w:val="00B869F2"/>
    <w:rsid w:val="00B86F97"/>
    <w:rsid w:val="00B87FBF"/>
    <w:rsid w:val="00B9014A"/>
    <w:rsid w:val="00B90344"/>
    <w:rsid w:val="00B908E3"/>
    <w:rsid w:val="00B90BCD"/>
    <w:rsid w:val="00B90E38"/>
    <w:rsid w:val="00B91095"/>
    <w:rsid w:val="00B9110C"/>
    <w:rsid w:val="00B9124C"/>
    <w:rsid w:val="00B916BC"/>
    <w:rsid w:val="00B91934"/>
    <w:rsid w:val="00B91BD4"/>
    <w:rsid w:val="00B92119"/>
    <w:rsid w:val="00B93590"/>
    <w:rsid w:val="00B93D3A"/>
    <w:rsid w:val="00B93DB2"/>
    <w:rsid w:val="00B94441"/>
    <w:rsid w:val="00B95281"/>
    <w:rsid w:val="00B95CBF"/>
    <w:rsid w:val="00B95CC9"/>
    <w:rsid w:val="00B95D48"/>
    <w:rsid w:val="00B96783"/>
    <w:rsid w:val="00B96D13"/>
    <w:rsid w:val="00B972F3"/>
    <w:rsid w:val="00B97416"/>
    <w:rsid w:val="00B975C7"/>
    <w:rsid w:val="00B97EA3"/>
    <w:rsid w:val="00B97EC7"/>
    <w:rsid w:val="00BA0257"/>
    <w:rsid w:val="00BA1B4E"/>
    <w:rsid w:val="00BA1F5E"/>
    <w:rsid w:val="00BA24EF"/>
    <w:rsid w:val="00BA4798"/>
    <w:rsid w:val="00BA4E62"/>
    <w:rsid w:val="00BA567B"/>
    <w:rsid w:val="00BA5E9F"/>
    <w:rsid w:val="00BA7548"/>
    <w:rsid w:val="00BB021B"/>
    <w:rsid w:val="00BB0444"/>
    <w:rsid w:val="00BB0EC2"/>
    <w:rsid w:val="00BB0FCF"/>
    <w:rsid w:val="00BB2ADC"/>
    <w:rsid w:val="00BB3129"/>
    <w:rsid w:val="00BB388C"/>
    <w:rsid w:val="00BB3FE8"/>
    <w:rsid w:val="00BB420B"/>
    <w:rsid w:val="00BB4994"/>
    <w:rsid w:val="00BB4BBF"/>
    <w:rsid w:val="00BB4F28"/>
    <w:rsid w:val="00BB5ED9"/>
    <w:rsid w:val="00BB6191"/>
    <w:rsid w:val="00BB750E"/>
    <w:rsid w:val="00BB756E"/>
    <w:rsid w:val="00BB77DD"/>
    <w:rsid w:val="00BC030B"/>
    <w:rsid w:val="00BC135C"/>
    <w:rsid w:val="00BC1BFE"/>
    <w:rsid w:val="00BC2176"/>
    <w:rsid w:val="00BC270A"/>
    <w:rsid w:val="00BC2923"/>
    <w:rsid w:val="00BC2F8A"/>
    <w:rsid w:val="00BC3BEB"/>
    <w:rsid w:val="00BC41A0"/>
    <w:rsid w:val="00BC44DD"/>
    <w:rsid w:val="00BC4699"/>
    <w:rsid w:val="00BC5207"/>
    <w:rsid w:val="00BC5567"/>
    <w:rsid w:val="00BC5E29"/>
    <w:rsid w:val="00BC5F15"/>
    <w:rsid w:val="00BC5FC9"/>
    <w:rsid w:val="00BC60C4"/>
    <w:rsid w:val="00BC611D"/>
    <w:rsid w:val="00BC69FF"/>
    <w:rsid w:val="00BC7793"/>
    <w:rsid w:val="00BC78A1"/>
    <w:rsid w:val="00BC7CC4"/>
    <w:rsid w:val="00BD0871"/>
    <w:rsid w:val="00BD0BF8"/>
    <w:rsid w:val="00BD215A"/>
    <w:rsid w:val="00BD2B6B"/>
    <w:rsid w:val="00BD2CC6"/>
    <w:rsid w:val="00BD3996"/>
    <w:rsid w:val="00BD40CC"/>
    <w:rsid w:val="00BD4C25"/>
    <w:rsid w:val="00BD5313"/>
    <w:rsid w:val="00BD53E0"/>
    <w:rsid w:val="00BD54A6"/>
    <w:rsid w:val="00BD54AB"/>
    <w:rsid w:val="00BD60A5"/>
    <w:rsid w:val="00BD60BD"/>
    <w:rsid w:val="00BD64B0"/>
    <w:rsid w:val="00BD6875"/>
    <w:rsid w:val="00BD6B49"/>
    <w:rsid w:val="00BD73BD"/>
    <w:rsid w:val="00BD73C1"/>
    <w:rsid w:val="00BD74AB"/>
    <w:rsid w:val="00BD7D7B"/>
    <w:rsid w:val="00BD7EF7"/>
    <w:rsid w:val="00BE00C2"/>
    <w:rsid w:val="00BE023C"/>
    <w:rsid w:val="00BE081A"/>
    <w:rsid w:val="00BE0B07"/>
    <w:rsid w:val="00BE0E10"/>
    <w:rsid w:val="00BE18F7"/>
    <w:rsid w:val="00BE1AEE"/>
    <w:rsid w:val="00BE2889"/>
    <w:rsid w:val="00BE28ED"/>
    <w:rsid w:val="00BE2BE5"/>
    <w:rsid w:val="00BE2DBF"/>
    <w:rsid w:val="00BE3B88"/>
    <w:rsid w:val="00BE3CA5"/>
    <w:rsid w:val="00BE418A"/>
    <w:rsid w:val="00BE46EC"/>
    <w:rsid w:val="00BE4729"/>
    <w:rsid w:val="00BE4D43"/>
    <w:rsid w:val="00BE4E42"/>
    <w:rsid w:val="00BE53ED"/>
    <w:rsid w:val="00BE56DE"/>
    <w:rsid w:val="00BE57FF"/>
    <w:rsid w:val="00BE5966"/>
    <w:rsid w:val="00BE62E2"/>
    <w:rsid w:val="00BE6306"/>
    <w:rsid w:val="00BE68B1"/>
    <w:rsid w:val="00BE6A80"/>
    <w:rsid w:val="00BE7077"/>
    <w:rsid w:val="00BE74C0"/>
    <w:rsid w:val="00BE796B"/>
    <w:rsid w:val="00BF01D2"/>
    <w:rsid w:val="00BF0DF2"/>
    <w:rsid w:val="00BF0E82"/>
    <w:rsid w:val="00BF1342"/>
    <w:rsid w:val="00BF1846"/>
    <w:rsid w:val="00BF1A3C"/>
    <w:rsid w:val="00BF1C23"/>
    <w:rsid w:val="00BF1DA8"/>
    <w:rsid w:val="00BF1EF1"/>
    <w:rsid w:val="00BF1F32"/>
    <w:rsid w:val="00BF24A4"/>
    <w:rsid w:val="00BF24E8"/>
    <w:rsid w:val="00BF2834"/>
    <w:rsid w:val="00BF2F3F"/>
    <w:rsid w:val="00BF3B51"/>
    <w:rsid w:val="00BF3D8E"/>
    <w:rsid w:val="00BF40E4"/>
    <w:rsid w:val="00BF45E4"/>
    <w:rsid w:val="00BF4918"/>
    <w:rsid w:val="00BF4A32"/>
    <w:rsid w:val="00BF5067"/>
    <w:rsid w:val="00BF51D6"/>
    <w:rsid w:val="00BF5A46"/>
    <w:rsid w:val="00BF5DDB"/>
    <w:rsid w:val="00BF6019"/>
    <w:rsid w:val="00BF62B4"/>
    <w:rsid w:val="00BF6CD7"/>
    <w:rsid w:val="00BF7E33"/>
    <w:rsid w:val="00C0016F"/>
    <w:rsid w:val="00C002AC"/>
    <w:rsid w:val="00C002FE"/>
    <w:rsid w:val="00C0153A"/>
    <w:rsid w:val="00C018A4"/>
    <w:rsid w:val="00C0191A"/>
    <w:rsid w:val="00C02347"/>
    <w:rsid w:val="00C02A72"/>
    <w:rsid w:val="00C02A8A"/>
    <w:rsid w:val="00C02E98"/>
    <w:rsid w:val="00C035A6"/>
    <w:rsid w:val="00C03860"/>
    <w:rsid w:val="00C04511"/>
    <w:rsid w:val="00C04A1F"/>
    <w:rsid w:val="00C04D03"/>
    <w:rsid w:val="00C04F2F"/>
    <w:rsid w:val="00C0532E"/>
    <w:rsid w:val="00C055F2"/>
    <w:rsid w:val="00C05836"/>
    <w:rsid w:val="00C06339"/>
    <w:rsid w:val="00C06837"/>
    <w:rsid w:val="00C068C4"/>
    <w:rsid w:val="00C068CB"/>
    <w:rsid w:val="00C06A52"/>
    <w:rsid w:val="00C06AC2"/>
    <w:rsid w:val="00C06BE5"/>
    <w:rsid w:val="00C06F76"/>
    <w:rsid w:val="00C075E2"/>
    <w:rsid w:val="00C115A0"/>
    <w:rsid w:val="00C116F9"/>
    <w:rsid w:val="00C11D44"/>
    <w:rsid w:val="00C13B21"/>
    <w:rsid w:val="00C13E9A"/>
    <w:rsid w:val="00C1417D"/>
    <w:rsid w:val="00C1446C"/>
    <w:rsid w:val="00C14A26"/>
    <w:rsid w:val="00C14E31"/>
    <w:rsid w:val="00C14F98"/>
    <w:rsid w:val="00C14FD0"/>
    <w:rsid w:val="00C156D9"/>
    <w:rsid w:val="00C15F2A"/>
    <w:rsid w:val="00C160D8"/>
    <w:rsid w:val="00C16860"/>
    <w:rsid w:val="00C16A9C"/>
    <w:rsid w:val="00C16D48"/>
    <w:rsid w:val="00C16E5C"/>
    <w:rsid w:val="00C1707B"/>
    <w:rsid w:val="00C178A5"/>
    <w:rsid w:val="00C2032F"/>
    <w:rsid w:val="00C209AC"/>
    <w:rsid w:val="00C20D6B"/>
    <w:rsid w:val="00C2173E"/>
    <w:rsid w:val="00C218B3"/>
    <w:rsid w:val="00C219EA"/>
    <w:rsid w:val="00C21AC0"/>
    <w:rsid w:val="00C22491"/>
    <w:rsid w:val="00C22A90"/>
    <w:rsid w:val="00C22C8A"/>
    <w:rsid w:val="00C22E28"/>
    <w:rsid w:val="00C23AFE"/>
    <w:rsid w:val="00C23C6A"/>
    <w:rsid w:val="00C23CC3"/>
    <w:rsid w:val="00C23CF0"/>
    <w:rsid w:val="00C23EBD"/>
    <w:rsid w:val="00C2496A"/>
    <w:rsid w:val="00C2499B"/>
    <w:rsid w:val="00C24EA9"/>
    <w:rsid w:val="00C25947"/>
    <w:rsid w:val="00C25DBE"/>
    <w:rsid w:val="00C25F7C"/>
    <w:rsid w:val="00C26D05"/>
    <w:rsid w:val="00C27473"/>
    <w:rsid w:val="00C275BE"/>
    <w:rsid w:val="00C27D4A"/>
    <w:rsid w:val="00C27D92"/>
    <w:rsid w:val="00C30362"/>
    <w:rsid w:val="00C304F1"/>
    <w:rsid w:val="00C30ACB"/>
    <w:rsid w:val="00C30DC2"/>
    <w:rsid w:val="00C30E49"/>
    <w:rsid w:val="00C314A3"/>
    <w:rsid w:val="00C319EC"/>
    <w:rsid w:val="00C31E27"/>
    <w:rsid w:val="00C31E5A"/>
    <w:rsid w:val="00C3205F"/>
    <w:rsid w:val="00C32F3A"/>
    <w:rsid w:val="00C33147"/>
    <w:rsid w:val="00C339ED"/>
    <w:rsid w:val="00C33D9F"/>
    <w:rsid w:val="00C34793"/>
    <w:rsid w:val="00C34F68"/>
    <w:rsid w:val="00C3513D"/>
    <w:rsid w:val="00C3579B"/>
    <w:rsid w:val="00C35DAA"/>
    <w:rsid w:val="00C36D6C"/>
    <w:rsid w:val="00C36EBD"/>
    <w:rsid w:val="00C37988"/>
    <w:rsid w:val="00C37EE5"/>
    <w:rsid w:val="00C40014"/>
    <w:rsid w:val="00C40079"/>
    <w:rsid w:val="00C406A1"/>
    <w:rsid w:val="00C40CBF"/>
    <w:rsid w:val="00C41367"/>
    <w:rsid w:val="00C41396"/>
    <w:rsid w:val="00C41DC4"/>
    <w:rsid w:val="00C4208B"/>
    <w:rsid w:val="00C42D33"/>
    <w:rsid w:val="00C4327B"/>
    <w:rsid w:val="00C4369B"/>
    <w:rsid w:val="00C44149"/>
    <w:rsid w:val="00C444C8"/>
    <w:rsid w:val="00C446E0"/>
    <w:rsid w:val="00C44E56"/>
    <w:rsid w:val="00C45983"/>
    <w:rsid w:val="00C460AE"/>
    <w:rsid w:val="00C4658C"/>
    <w:rsid w:val="00C466FE"/>
    <w:rsid w:val="00C473AF"/>
    <w:rsid w:val="00C477E3"/>
    <w:rsid w:val="00C47858"/>
    <w:rsid w:val="00C47CEF"/>
    <w:rsid w:val="00C50618"/>
    <w:rsid w:val="00C509B1"/>
    <w:rsid w:val="00C50E22"/>
    <w:rsid w:val="00C510F7"/>
    <w:rsid w:val="00C52798"/>
    <w:rsid w:val="00C52CA6"/>
    <w:rsid w:val="00C52E15"/>
    <w:rsid w:val="00C52F06"/>
    <w:rsid w:val="00C532AF"/>
    <w:rsid w:val="00C53478"/>
    <w:rsid w:val="00C5362D"/>
    <w:rsid w:val="00C542A4"/>
    <w:rsid w:val="00C54BBF"/>
    <w:rsid w:val="00C5556A"/>
    <w:rsid w:val="00C558F6"/>
    <w:rsid w:val="00C55A18"/>
    <w:rsid w:val="00C55C6C"/>
    <w:rsid w:val="00C56348"/>
    <w:rsid w:val="00C56539"/>
    <w:rsid w:val="00C57056"/>
    <w:rsid w:val="00C57211"/>
    <w:rsid w:val="00C576AF"/>
    <w:rsid w:val="00C57CD3"/>
    <w:rsid w:val="00C57DB3"/>
    <w:rsid w:val="00C60285"/>
    <w:rsid w:val="00C60738"/>
    <w:rsid w:val="00C60869"/>
    <w:rsid w:val="00C6152B"/>
    <w:rsid w:val="00C6181D"/>
    <w:rsid w:val="00C61D3C"/>
    <w:rsid w:val="00C620FB"/>
    <w:rsid w:val="00C62417"/>
    <w:rsid w:val="00C62E75"/>
    <w:rsid w:val="00C650BA"/>
    <w:rsid w:val="00C65679"/>
    <w:rsid w:val="00C65A0E"/>
    <w:rsid w:val="00C65A49"/>
    <w:rsid w:val="00C65DE0"/>
    <w:rsid w:val="00C675FA"/>
    <w:rsid w:val="00C676BA"/>
    <w:rsid w:val="00C70C15"/>
    <w:rsid w:val="00C71717"/>
    <w:rsid w:val="00C71954"/>
    <w:rsid w:val="00C71D4B"/>
    <w:rsid w:val="00C72A40"/>
    <w:rsid w:val="00C72B8F"/>
    <w:rsid w:val="00C73799"/>
    <w:rsid w:val="00C73E20"/>
    <w:rsid w:val="00C741D3"/>
    <w:rsid w:val="00C74EE5"/>
    <w:rsid w:val="00C7556E"/>
    <w:rsid w:val="00C755F6"/>
    <w:rsid w:val="00C7578D"/>
    <w:rsid w:val="00C759DB"/>
    <w:rsid w:val="00C759E0"/>
    <w:rsid w:val="00C75CB1"/>
    <w:rsid w:val="00C765E3"/>
    <w:rsid w:val="00C76D50"/>
    <w:rsid w:val="00C76FF8"/>
    <w:rsid w:val="00C77200"/>
    <w:rsid w:val="00C77D21"/>
    <w:rsid w:val="00C77D36"/>
    <w:rsid w:val="00C8057D"/>
    <w:rsid w:val="00C80ECA"/>
    <w:rsid w:val="00C818D8"/>
    <w:rsid w:val="00C81D19"/>
    <w:rsid w:val="00C81D1D"/>
    <w:rsid w:val="00C8261F"/>
    <w:rsid w:val="00C82D0B"/>
    <w:rsid w:val="00C830B8"/>
    <w:rsid w:val="00C83440"/>
    <w:rsid w:val="00C836C6"/>
    <w:rsid w:val="00C84123"/>
    <w:rsid w:val="00C841D2"/>
    <w:rsid w:val="00C84834"/>
    <w:rsid w:val="00C8490B"/>
    <w:rsid w:val="00C8495E"/>
    <w:rsid w:val="00C852EA"/>
    <w:rsid w:val="00C857E1"/>
    <w:rsid w:val="00C85964"/>
    <w:rsid w:val="00C85988"/>
    <w:rsid w:val="00C862A0"/>
    <w:rsid w:val="00C8648D"/>
    <w:rsid w:val="00C86514"/>
    <w:rsid w:val="00C86E7F"/>
    <w:rsid w:val="00C87801"/>
    <w:rsid w:val="00C87EF3"/>
    <w:rsid w:val="00C87F4B"/>
    <w:rsid w:val="00C90002"/>
    <w:rsid w:val="00C907D1"/>
    <w:rsid w:val="00C9092D"/>
    <w:rsid w:val="00C91816"/>
    <w:rsid w:val="00C91841"/>
    <w:rsid w:val="00C923FE"/>
    <w:rsid w:val="00C92AB8"/>
    <w:rsid w:val="00C93798"/>
    <w:rsid w:val="00C939F7"/>
    <w:rsid w:val="00C93DFE"/>
    <w:rsid w:val="00C94A12"/>
    <w:rsid w:val="00C953E6"/>
    <w:rsid w:val="00C95868"/>
    <w:rsid w:val="00C95F69"/>
    <w:rsid w:val="00C96317"/>
    <w:rsid w:val="00CA0314"/>
    <w:rsid w:val="00CA1045"/>
    <w:rsid w:val="00CA193E"/>
    <w:rsid w:val="00CA213B"/>
    <w:rsid w:val="00CA21FF"/>
    <w:rsid w:val="00CA2687"/>
    <w:rsid w:val="00CA2745"/>
    <w:rsid w:val="00CA2C64"/>
    <w:rsid w:val="00CA34CD"/>
    <w:rsid w:val="00CA38C5"/>
    <w:rsid w:val="00CA3DA3"/>
    <w:rsid w:val="00CA3EBA"/>
    <w:rsid w:val="00CA41DD"/>
    <w:rsid w:val="00CA44A1"/>
    <w:rsid w:val="00CA4A8B"/>
    <w:rsid w:val="00CA521B"/>
    <w:rsid w:val="00CA5EE8"/>
    <w:rsid w:val="00CA641B"/>
    <w:rsid w:val="00CA653F"/>
    <w:rsid w:val="00CA7291"/>
    <w:rsid w:val="00CA7DA8"/>
    <w:rsid w:val="00CA7ED1"/>
    <w:rsid w:val="00CB0544"/>
    <w:rsid w:val="00CB074F"/>
    <w:rsid w:val="00CB0C19"/>
    <w:rsid w:val="00CB1D36"/>
    <w:rsid w:val="00CB285B"/>
    <w:rsid w:val="00CB2B34"/>
    <w:rsid w:val="00CB2C19"/>
    <w:rsid w:val="00CB2CD3"/>
    <w:rsid w:val="00CB379C"/>
    <w:rsid w:val="00CB3898"/>
    <w:rsid w:val="00CB4093"/>
    <w:rsid w:val="00CB4E7D"/>
    <w:rsid w:val="00CB5E3F"/>
    <w:rsid w:val="00CB60D4"/>
    <w:rsid w:val="00CB7044"/>
    <w:rsid w:val="00CB74FD"/>
    <w:rsid w:val="00CB7D07"/>
    <w:rsid w:val="00CC061C"/>
    <w:rsid w:val="00CC0BD2"/>
    <w:rsid w:val="00CC0E24"/>
    <w:rsid w:val="00CC15BC"/>
    <w:rsid w:val="00CC1D7A"/>
    <w:rsid w:val="00CC2DA2"/>
    <w:rsid w:val="00CC2F3D"/>
    <w:rsid w:val="00CC3056"/>
    <w:rsid w:val="00CC33C6"/>
    <w:rsid w:val="00CC37F8"/>
    <w:rsid w:val="00CC4627"/>
    <w:rsid w:val="00CC4FC7"/>
    <w:rsid w:val="00CC51B4"/>
    <w:rsid w:val="00CC5E6C"/>
    <w:rsid w:val="00CC60BB"/>
    <w:rsid w:val="00CC63CD"/>
    <w:rsid w:val="00CC6846"/>
    <w:rsid w:val="00CC6A37"/>
    <w:rsid w:val="00CC74D7"/>
    <w:rsid w:val="00CC7855"/>
    <w:rsid w:val="00CC797C"/>
    <w:rsid w:val="00CC7998"/>
    <w:rsid w:val="00CC7FA8"/>
    <w:rsid w:val="00CD0639"/>
    <w:rsid w:val="00CD0789"/>
    <w:rsid w:val="00CD0A4D"/>
    <w:rsid w:val="00CD0BBA"/>
    <w:rsid w:val="00CD25F5"/>
    <w:rsid w:val="00CD2A5A"/>
    <w:rsid w:val="00CD2FCD"/>
    <w:rsid w:val="00CD3B0C"/>
    <w:rsid w:val="00CD4BDE"/>
    <w:rsid w:val="00CD547A"/>
    <w:rsid w:val="00CD5E47"/>
    <w:rsid w:val="00CD6645"/>
    <w:rsid w:val="00CD6834"/>
    <w:rsid w:val="00CD6FDF"/>
    <w:rsid w:val="00CD7E6F"/>
    <w:rsid w:val="00CE0075"/>
    <w:rsid w:val="00CE0305"/>
    <w:rsid w:val="00CE08FE"/>
    <w:rsid w:val="00CE09C6"/>
    <w:rsid w:val="00CE0ADE"/>
    <w:rsid w:val="00CE0F31"/>
    <w:rsid w:val="00CE1537"/>
    <w:rsid w:val="00CE1686"/>
    <w:rsid w:val="00CE1A3B"/>
    <w:rsid w:val="00CE1C12"/>
    <w:rsid w:val="00CE1F05"/>
    <w:rsid w:val="00CE22AE"/>
    <w:rsid w:val="00CE2B02"/>
    <w:rsid w:val="00CE4093"/>
    <w:rsid w:val="00CE452B"/>
    <w:rsid w:val="00CE468F"/>
    <w:rsid w:val="00CE4CA7"/>
    <w:rsid w:val="00CE4DF1"/>
    <w:rsid w:val="00CE50A4"/>
    <w:rsid w:val="00CE5AAD"/>
    <w:rsid w:val="00CE5D93"/>
    <w:rsid w:val="00CE5FEE"/>
    <w:rsid w:val="00CE699E"/>
    <w:rsid w:val="00CE7289"/>
    <w:rsid w:val="00CE7332"/>
    <w:rsid w:val="00CE77C7"/>
    <w:rsid w:val="00CE7D19"/>
    <w:rsid w:val="00CE7DEE"/>
    <w:rsid w:val="00CE7ECD"/>
    <w:rsid w:val="00CF14FC"/>
    <w:rsid w:val="00CF15C3"/>
    <w:rsid w:val="00CF15EE"/>
    <w:rsid w:val="00CF1600"/>
    <w:rsid w:val="00CF1B26"/>
    <w:rsid w:val="00CF1BAE"/>
    <w:rsid w:val="00CF1F32"/>
    <w:rsid w:val="00CF250E"/>
    <w:rsid w:val="00CF2550"/>
    <w:rsid w:val="00CF25B6"/>
    <w:rsid w:val="00CF2797"/>
    <w:rsid w:val="00CF2B18"/>
    <w:rsid w:val="00CF2F17"/>
    <w:rsid w:val="00CF2F48"/>
    <w:rsid w:val="00CF30BC"/>
    <w:rsid w:val="00CF362A"/>
    <w:rsid w:val="00CF4333"/>
    <w:rsid w:val="00CF4CD6"/>
    <w:rsid w:val="00CF4E04"/>
    <w:rsid w:val="00CF511C"/>
    <w:rsid w:val="00CF51F3"/>
    <w:rsid w:val="00CF5BA2"/>
    <w:rsid w:val="00CF6221"/>
    <w:rsid w:val="00CF6A02"/>
    <w:rsid w:val="00CF6E69"/>
    <w:rsid w:val="00CF7116"/>
    <w:rsid w:val="00CF73F0"/>
    <w:rsid w:val="00CF7EA0"/>
    <w:rsid w:val="00D003C1"/>
    <w:rsid w:val="00D00A7B"/>
    <w:rsid w:val="00D00CFD"/>
    <w:rsid w:val="00D00E97"/>
    <w:rsid w:val="00D01B9F"/>
    <w:rsid w:val="00D01D5F"/>
    <w:rsid w:val="00D01DA6"/>
    <w:rsid w:val="00D01E09"/>
    <w:rsid w:val="00D02595"/>
    <w:rsid w:val="00D02829"/>
    <w:rsid w:val="00D031D1"/>
    <w:rsid w:val="00D031F7"/>
    <w:rsid w:val="00D040B4"/>
    <w:rsid w:val="00D05518"/>
    <w:rsid w:val="00D05628"/>
    <w:rsid w:val="00D058CB"/>
    <w:rsid w:val="00D05C28"/>
    <w:rsid w:val="00D06064"/>
    <w:rsid w:val="00D062B5"/>
    <w:rsid w:val="00D06F54"/>
    <w:rsid w:val="00D079AE"/>
    <w:rsid w:val="00D07A02"/>
    <w:rsid w:val="00D07CC3"/>
    <w:rsid w:val="00D10264"/>
    <w:rsid w:val="00D117C2"/>
    <w:rsid w:val="00D11A5B"/>
    <w:rsid w:val="00D123BC"/>
    <w:rsid w:val="00D1247A"/>
    <w:rsid w:val="00D12C20"/>
    <w:rsid w:val="00D12DC0"/>
    <w:rsid w:val="00D13659"/>
    <w:rsid w:val="00D13BF8"/>
    <w:rsid w:val="00D14178"/>
    <w:rsid w:val="00D14A3F"/>
    <w:rsid w:val="00D15932"/>
    <w:rsid w:val="00D16522"/>
    <w:rsid w:val="00D166BC"/>
    <w:rsid w:val="00D16770"/>
    <w:rsid w:val="00D16931"/>
    <w:rsid w:val="00D17643"/>
    <w:rsid w:val="00D17B96"/>
    <w:rsid w:val="00D20825"/>
    <w:rsid w:val="00D20CCF"/>
    <w:rsid w:val="00D20D28"/>
    <w:rsid w:val="00D21E38"/>
    <w:rsid w:val="00D21E51"/>
    <w:rsid w:val="00D22144"/>
    <w:rsid w:val="00D221EA"/>
    <w:rsid w:val="00D22997"/>
    <w:rsid w:val="00D22E88"/>
    <w:rsid w:val="00D22E91"/>
    <w:rsid w:val="00D23395"/>
    <w:rsid w:val="00D23B5E"/>
    <w:rsid w:val="00D23C8D"/>
    <w:rsid w:val="00D23CE6"/>
    <w:rsid w:val="00D24219"/>
    <w:rsid w:val="00D24890"/>
    <w:rsid w:val="00D24BDE"/>
    <w:rsid w:val="00D24ED3"/>
    <w:rsid w:val="00D25165"/>
    <w:rsid w:val="00D252A1"/>
    <w:rsid w:val="00D25CD2"/>
    <w:rsid w:val="00D2614F"/>
    <w:rsid w:val="00D26E8D"/>
    <w:rsid w:val="00D270F3"/>
    <w:rsid w:val="00D2777F"/>
    <w:rsid w:val="00D27F8F"/>
    <w:rsid w:val="00D3096B"/>
    <w:rsid w:val="00D30E87"/>
    <w:rsid w:val="00D3104C"/>
    <w:rsid w:val="00D31143"/>
    <w:rsid w:val="00D31C97"/>
    <w:rsid w:val="00D31D0F"/>
    <w:rsid w:val="00D320EC"/>
    <w:rsid w:val="00D32303"/>
    <w:rsid w:val="00D32367"/>
    <w:rsid w:val="00D32808"/>
    <w:rsid w:val="00D32994"/>
    <w:rsid w:val="00D33E83"/>
    <w:rsid w:val="00D34071"/>
    <w:rsid w:val="00D344CA"/>
    <w:rsid w:val="00D34665"/>
    <w:rsid w:val="00D3467A"/>
    <w:rsid w:val="00D35095"/>
    <w:rsid w:val="00D350E1"/>
    <w:rsid w:val="00D3593C"/>
    <w:rsid w:val="00D35C57"/>
    <w:rsid w:val="00D36195"/>
    <w:rsid w:val="00D36796"/>
    <w:rsid w:val="00D36CAA"/>
    <w:rsid w:val="00D36EE9"/>
    <w:rsid w:val="00D3731B"/>
    <w:rsid w:val="00D374B4"/>
    <w:rsid w:val="00D37510"/>
    <w:rsid w:val="00D37671"/>
    <w:rsid w:val="00D3779A"/>
    <w:rsid w:val="00D37E8E"/>
    <w:rsid w:val="00D408C7"/>
    <w:rsid w:val="00D40D61"/>
    <w:rsid w:val="00D411D7"/>
    <w:rsid w:val="00D41CB0"/>
    <w:rsid w:val="00D41EBA"/>
    <w:rsid w:val="00D423D4"/>
    <w:rsid w:val="00D437EA"/>
    <w:rsid w:val="00D43B0B"/>
    <w:rsid w:val="00D441B2"/>
    <w:rsid w:val="00D44421"/>
    <w:rsid w:val="00D44964"/>
    <w:rsid w:val="00D449D0"/>
    <w:rsid w:val="00D44A4A"/>
    <w:rsid w:val="00D45137"/>
    <w:rsid w:val="00D45494"/>
    <w:rsid w:val="00D45679"/>
    <w:rsid w:val="00D457C4"/>
    <w:rsid w:val="00D46374"/>
    <w:rsid w:val="00D46D70"/>
    <w:rsid w:val="00D46D88"/>
    <w:rsid w:val="00D471F5"/>
    <w:rsid w:val="00D47B03"/>
    <w:rsid w:val="00D505E4"/>
    <w:rsid w:val="00D50701"/>
    <w:rsid w:val="00D50F38"/>
    <w:rsid w:val="00D511F6"/>
    <w:rsid w:val="00D5162E"/>
    <w:rsid w:val="00D52AFE"/>
    <w:rsid w:val="00D53134"/>
    <w:rsid w:val="00D53B12"/>
    <w:rsid w:val="00D542E8"/>
    <w:rsid w:val="00D54AB6"/>
    <w:rsid w:val="00D557C1"/>
    <w:rsid w:val="00D559A6"/>
    <w:rsid w:val="00D56514"/>
    <w:rsid w:val="00D56CD1"/>
    <w:rsid w:val="00D575A2"/>
    <w:rsid w:val="00D576B1"/>
    <w:rsid w:val="00D57CB7"/>
    <w:rsid w:val="00D60CA9"/>
    <w:rsid w:val="00D60E46"/>
    <w:rsid w:val="00D6265A"/>
    <w:rsid w:val="00D626DB"/>
    <w:rsid w:val="00D62AC4"/>
    <w:rsid w:val="00D64108"/>
    <w:rsid w:val="00D645C4"/>
    <w:rsid w:val="00D64AE2"/>
    <w:rsid w:val="00D64DD1"/>
    <w:rsid w:val="00D64E0A"/>
    <w:rsid w:val="00D65788"/>
    <w:rsid w:val="00D65C1F"/>
    <w:rsid w:val="00D665B6"/>
    <w:rsid w:val="00D66876"/>
    <w:rsid w:val="00D66AF7"/>
    <w:rsid w:val="00D66E43"/>
    <w:rsid w:val="00D6783D"/>
    <w:rsid w:val="00D678A7"/>
    <w:rsid w:val="00D67D7C"/>
    <w:rsid w:val="00D70230"/>
    <w:rsid w:val="00D7107F"/>
    <w:rsid w:val="00D713C8"/>
    <w:rsid w:val="00D71602"/>
    <w:rsid w:val="00D71947"/>
    <w:rsid w:val="00D71D16"/>
    <w:rsid w:val="00D72929"/>
    <w:rsid w:val="00D72D56"/>
    <w:rsid w:val="00D733E8"/>
    <w:rsid w:val="00D73867"/>
    <w:rsid w:val="00D74334"/>
    <w:rsid w:val="00D746EE"/>
    <w:rsid w:val="00D7544C"/>
    <w:rsid w:val="00D75BA0"/>
    <w:rsid w:val="00D764A1"/>
    <w:rsid w:val="00D76A89"/>
    <w:rsid w:val="00D76C3E"/>
    <w:rsid w:val="00D76D71"/>
    <w:rsid w:val="00D770C4"/>
    <w:rsid w:val="00D77273"/>
    <w:rsid w:val="00D7743E"/>
    <w:rsid w:val="00D77A2E"/>
    <w:rsid w:val="00D77D23"/>
    <w:rsid w:val="00D8029B"/>
    <w:rsid w:val="00D819C5"/>
    <w:rsid w:val="00D82516"/>
    <w:rsid w:val="00D828D1"/>
    <w:rsid w:val="00D82C36"/>
    <w:rsid w:val="00D82DE8"/>
    <w:rsid w:val="00D835BF"/>
    <w:rsid w:val="00D83B4B"/>
    <w:rsid w:val="00D83FE3"/>
    <w:rsid w:val="00D84D94"/>
    <w:rsid w:val="00D84FE3"/>
    <w:rsid w:val="00D85151"/>
    <w:rsid w:val="00D85D41"/>
    <w:rsid w:val="00D861F7"/>
    <w:rsid w:val="00D86216"/>
    <w:rsid w:val="00D86271"/>
    <w:rsid w:val="00D86569"/>
    <w:rsid w:val="00D865FD"/>
    <w:rsid w:val="00D867A8"/>
    <w:rsid w:val="00D874A6"/>
    <w:rsid w:val="00D874D2"/>
    <w:rsid w:val="00D8752B"/>
    <w:rsid w:val="00D87FF4"/>
    <w:rsid w:val="00D90C50"/>
    <w:rsid w:val="00D90E13"/>
    <w:rsid w:val="00D91264"/>
    <w:rsid w:val="00D912BE"/>
    <w:rsid w:val="00D91334"/>
    <w:rsid w:val="00D918CC"/>
    <w:rsid w:val="00D919BE"/>
    <w:rsid w:val="00D91C38"/>
    <w:rsid w:val="00D92453"/>
    <w:rsid w:val="00D92BF7"/>
    <w:rsid w:val="00D92DD8"/>
    <w:rsid w:val="00D92F33"/>
    <w:rsid w:val="00D931FD"/>
    <w:rsid w:val="00D93289"/>
    <w:rsid w:val="00D93AB2"/>
    <w:rsid w:val="00D93B2D"/>
    <w:rsid w:val="00D93B68"/>
    <w:rsid w:val="00D93CC5"/>
    <w:rsid w:val="00D94141"/>
    <w:rsid w:val="00D941E8"/>
    <w:rsid w:val="00D950DA"/>
    <w:rsid w:val="00D954F9"/>
    <w:rsid w:val="00D959FA"/>
    <w:rsid w:val="00D95B45"/>
    <w:rsid w:val="00D960E0"/>
    <w:rsid w:val="00D96336"/>
    <w:rsid w:val="00D96AEB"/>
    <w:rsid w:val="00D97362"/>
    <w:rsid w:val="00D976BB"/>
    <w:rsid w:val="00D97DF0"/>
    <w:rsid w:val="00DA05FF"/>
    <w:rsid w:val="00DA09AE"/>
    <w:rsid w:val="00DA0C06"/>
    <w:rsid w:val="00DA166C"/>
    <w:rsid w:val="00DA19DC"/>
    <w:rsid w:val="00DA1C97"/>
    <w:rsid w:val="00DA1E96"/>
    <w:rsid w:val="00DA2392"/>
    <w:rsid w:val="00DA2590"/>
    <w:rsid w:val="00DA2809"/>
    <w:rsid w:val="00DA29E0"/>
    <w:rsid w:val="00DA2F5E"/>
    <w:rsid w:val="00DA3014"/>
    <w:rsid w:val="00DA3231"/>
    <w:rsid w:val="00DA340A"/>
    <w:rsid w:val="00DA38FB"/>
    <w:rsid w:val="00DA39A7"/>
    <w:rsid w:val="00DA3D7B"/>
    <w:rsid w:val="00DA4152"/>
    <w:rsid w:val="00DA5535"/>
    <w:rsid w:val="00DA5976"/>
    <w:rsid w:val="00DA5EE6"/>
    <w:rsid w:val="00DA66E3"/>
    <w:rsid w:val="00DA6B44"/>
    <w:rsid w:val="00DA75ED"/>
    <w:rsid w:val="00DA7755"/>
    <w:rsid w:val="00DA7D1B"/>
    <w:rsid w:val="00DA7FD1"/>
    <w:rsid w:val="00DB19F1"/>
    <w:rsid w:val="00DB3D44"/>
    <w:rsid w:val="00DB4039"/>
    <w:rsid w:val="00DB4AD2"/>
    <w:rsid w:val="00DB521F"/>
    <w:rsid w:val="00DB5272"/>
    <w:rsid w:val="00DB5773"/>
    <w:rsid w:val="00DB6AD2"/>
    <w:rsid w:val="00DB6F9B"/>
    <w:rsid w:val="00DB7021"/>
    <w:rsid w:val="00DB707D"/>
    <w:rsid w:val="00DB74A0"/>
    <w:rsid w:val="00DB74E6"/>
    <w:rsid w:val="00DB7A69"/>
    <w:rsid w:val="00DC034E"/>
    <w:rsid w:val="00DC0463"/>
    <w:rsid w:val="00DC0C46"/>
    <w:rsid w:val="00DC1B02"/>
    <w:rsid w:val="00DC1C07"/>
    <w:rsid w:val="00DC1D7D"/>
    <w:rsid w:val="00DC1DDC"/>
    <w:rsid w:val="00DC22FA"/>
    <w:rsid w:val="00DC242E"/>
    <w:rsid w:val="00DC27F0"/>
    <w:rsid w:val="00DC2C6B"/>
    <w:rsid w:val="00DC3797"/>
    <w:rsid w:val="00DC49CA"/>
    <w:rsid w:val="00DC55C3"/>
    <w:rsid w:val="00DC6A99"/>
    <w:rsid w:val="00DC78DA"/>
    <w:rsid w:val="00DC7DA7"/>
    <w:rsid w:val="00DD0FC4"/>
    <w:rsid w:val="00DD1124"/>
    <w:rsid w:val="00DD1424"/>
    <w:rsid w:val="00DD15E4"/>
    <w:rsid w:val="00DD1F63"/>
    <w:rsid w:val="00DD2139"/>
    <w:rsid w:val="00DD2319"/>
    <w:rsid w:val="00DD2612"/>
    <w:rsid w:val="00DD2647"/>
    <w:rsid w:val="00DD2861"/>
    <w:rsid w:val="00DD32F4"/>
    <w:rsid w:val="00DD365C"/>
    <w:rsid w:val="00DD3C66"/>
    <w:rsid w:val="00DD3F5A"/>
    <w:rsid w:val="00DD48AA"/>
    <w:rsid w:val="00DD611B"/>
    <w:rsid w:val="00DD6777"/>
    <w:rsid w:val="00DD67D5"/>
    <w:rsid w:val="00DD6A10"/>
    <w:rsid w:val="00DD7603"/>
    <w:rsid w:val="00DD780B"/>
    <w:rsid w:val="00DD7A02"/>
    <w:rsid w:val="00DD7DE3"/>
    <w:rsid w:val="00DE1394"/>
    <w:rsid w:val="00DE144F"/>
    <w:rsid w:val="00DE2682"/>
    <w:rsid w:val="00DE29E5"/>
    <w:rsid w:val="00DE304D"/>
    <w:rsid w:val="00DE37D0"/>
    <w:rsid w:val="00DE3B8C"/>
    <w:rsid w:val="00DE3E41"/>
    <w:rsid w:val="00DE3FA5"/>
    <w:rsid w:val="00DE5C7E"/>
    <w:rsid w:val="00DE6176"/>
    <w:rsid w:val="00DE6320"/>
    <w:rsid w:val="00DE636D"/>
    <w:rsid w:val="00DE6B00"/>
    <w:rsid w:val="00DE6E55"/>
    <w:rsid w:val="00DE7069"/>
    <w:rsid w:val="00DE7243"/>
    <w:rsid w:val="00DE76A9"/>
    <w:rsid w:val="00DE76EC"/>
    <w:rsid w:val="00DE7AD5"/>
    <w:rsid w:val="00DF001E"/>
    <w:rsid w:val="00DF04EC"/>
    <w:rsid w:val="00DF0DEB"/>
    <w:rsid w:val="00DF0E6D"/>
    <w:rsid w:val="00DF1F19"/>
    <w:rsid w:val="00DF23AA"/>
    <w:rsid w:val="00DF3129"/>
    <w:rsid w:val="00DF37BB"/>
    <w:rsid w:val="00DF4426"/>
    <w:rsid w:val="00DF540A"/>
    <w:rsid w:val="00DF55E3"/>
    <w:rsid w:val="00DF5C5F"/>
    <w:rsid w:val="00DF5C62"/>
    <w:rsid w:val="00DF5F5D"/>
    <w:rsid w:val="00DF6721"/>
    <w:rsid w:val="00DF6C8E"/>
    <w:rsid w:val="00DF7BC0"/>
    <w:rsid w:val="00E00F03"/>
    <w:rsid w:val="00E00FB4"/>
    <w:rsid w:val="00E010FE"/>
    <w:rsid w:val="00E01482"/>
    <w:rsid w:val="00E01B7C"/>
    <w:rsid w:val="00E01D93"/>
    <w:rsid w:val="00E023D1"/>
    <w:rsid w:val="00E024F3"/>
    <w:rsid w:val="00E02733"/>
    <w:rsid w:val="00E02879"/>
    <w:rsid w:val="00E02A24"/>
    <w:rsid w:val="00E03411"/>
    <w:rsid w:val="00E0390F"/>
    <w:rsid w:val="00E03D5F"/>
    <w:rsid w:val="00E040CB"/>
    <w:rsid w:val="00E0459D"/>
    <w:rsid w:val="00E05429"/>
    <w:rsid w:val="00E058E9"/>
    <w:rsid w:val="00E05C94"/>
    <w:rsid w:val="00E07003"/>
    <w:rsid w:val="00E076A2"/>
    <w:rsid w:val="00E0794B"/>
    <w:rsid w:val="00E07A5F"/>
    <w:rsid w:val="00E07EB9"/>
    <w:rsid w:val="00E10F2E"/>
    <w:rsid w:val="00E1128A"/>
    <w:rsid w:val="00E114C1"/>
    <w:rsid w:val="00E11515"/>
    <w:rsid w:val="00E11754"/>
    <w:rsid w:val="00E11A9C"/>
    <w:rsid w:val="00E11D01"/>
    <w:rsid w:val="00E12020"/>
    <w:rsid w:val="00E124DC"/>
    <w:rsid w:val="00E1271F"/>
    <w:rsid w:val="00E12B04"/>
    <w:rsid w:val="00E13234"/>
    <w:rsid w:val="00E13320"/>
    <w:rsid w:val="00E1367C"/>
    <w:rsid w:val="00E13F25"/>
    <w:rsid w:val="00E143A6"/>
    <w:rsid w:val="00E1451D"/>
    <w:rsid w:val="00E14A23"/>
    <w:rsid w:val="00E14AEA"/>
    <w:rsid w:val="00E152B0"/>
    <w:rsid w:val="00E1573A"/>
    <w:rsid w:val="00E15C33"/>
    <w:rsid w:val="00E1631C"/>
    <w:rsid w:val="00E16C72"/>
    <w:rsid w:val="00E16DB1"/>
    <w:rsid w:val="00E16FDF"/>
    <w:rsid w:val="00E17A26"/>
    <w:rsid w:val="00E17C07"/>
    <w:rsid w:val="00E17CC3"/>
    <w:rsid w:val="00E17D6A"/>
    <w:rsid w:val="00E2049B"/>
    <w:rsid w:val="00E20867"/>
    <w:rsid w:val="00E20F2C"/>
    <w:rsid w:val="00E20F4C"/>
    <w:rsid w:val="00E217DD"/>
    <w:rsid w:val="00E21866"/>
    <w:rsid w:val="00E21EBF"/>
    <w:rsid w:val="00E220CF"/>
    <w:rsid w:val="00E22AF7"/>
    <w:rsid w:val="00E22B91"/>
    <w:rsid w:val="00E22D43"/>
    <w:rsid w:val="00E23446"/>
    <w:rsid w:val="00E23539"/>
    <w:rsid w:val="00E23C82"/>
    <w:rsid w:val="00E24283"/>
    <w:rsid w:val="00E24564"/>
    <w:rsid w:val="00E24AE3"/>
    <w:rsid w:val="00E25591"/>
    <w:rsid w:val="00E255E4"/>
    <w:rsid w:val="00E257B8"/>
    <w:rsid w:val="00E26250"/>
    <w:rsid w:val="00E2630C"/>
    <w:rsid w:val="00E2642C"/>
    <w:rsid w:val="00E2660A"/>
    <w:rsid w:val="00E268A0"/>
    <w:rsid w:val="00E30242"/>
    <w:rsid w:val="00E30626"/>
    <w:rsid w:val="00E30AA1"/>
    <w:rsid w:val="00E30C08"/>
    <w:rsid w:val="00E318C2"/>
    <w:rsid w:val="00E31B84"/>
    <w:rsid w:val="00E32224"/>
    <w:rsid w:val="00E32601"/>
    <w:rsid w:val="00E32D45"/>
    <w:rsid w:val="00E32EDF"/>
    <w:rsid w:val="00E334BB"/>
    <w:rsid w:val="00E3425F"/>
    <w:rsid w:val="00E345FF"/>
    <w:rsid w:val="00E34A88"/>
    <w:rsid w:val="00E34B6F"/>
    <w:rsid w:val="00E35156"/>
    <w:rsid w:val="00E35C6A"/>
    <w:rsid w:val="00E361F0"/>
    <w:rsid w:val="00E3621D"/>
    <w:rsid w:val="00E36582"/>
    <w:rsid w:val="00E365D6"/>
    <w:rsid w:val="00E366CF"/>
    <w:rsid w:val="00E36F9C"/>
    <w:rsid w:val="00E37F02"/>
    <w:rsid w:val="00E41051"/>
    <w:rsid w:val="00E41737"/>
    <w:rsid w:val="00E424B2"/>
    <w:rsid w:val="00E43598"/>
    <w:rsid w:val="00E4376B"/>
    <w:rsid w:val="00E43B49"/>
    <w:rsid w:val="00E443C8"/>
    <w:rsid w:val="00E4446E"/>
    <w:rsid w:val="00E44840"/>
    <w:rsid w:val="00E453A3"/>
    <w:rsid w:val="00E45556"/>
    <w:rsid w:val="00E45BEC"/>
    <w:rsid w:val="00E45C08"/>
    <w:rsid w:val="00E46286"/>
    <w:rsid w:val="00E46317"/>
    <w:rsid w:val="00E463CE"/>
    <w:rsid w:val="00E479E8"/>
    <w:rsid w:val="00E50E6B"/>
    <w:rsid w:val="00E51009"/>
    <w:rsid w:val="00E514C8"/>
    <w:rsid w:val="00E51B03"/>
    <w:rsid w:val="00E51E97"/>
    <w:rsid w:val="00E5304F"/>
    <w:rsid w:val="00E53059"/>
    <w:rsid w:val="00E530DD"/>
    <w:rsid w:val="00E53256"/>
    <w:rsid w:val="00E54419"/>
    <w:rsid w:val="00E55710"/>
    <w:rsid w:val="00E558EA"/>
    <w:rsid w:val="00E55BA9"/>
    <w:rsid w:val="00E55EAF"/>
    <w:rsid w:val="00E55EB8"/>
    <w:rsid w:val="00E5610E"/>
    <w:rsid w:val="00E56287"/>
    <w:rsid w:val="00E56F38"/>
    <w:rsid w:val="00E576FF"/>
    <w:rsid w:val="00E579A1"/>
    <w:rsid w:val="00E600BD"/>
    <w:rsid w:val="00E600EE"/>
    <w:rsid w:val="00E60458"/>
    <w:rsid w:val="00E605E8"/>
    <w:rsid w:val="00E60672"/>
    <w:rsid w:val="00E606F0"/>
    <w:rsid w:val="00E61563"/>
    <w:rsid w:val="00E61642"/>
    <w:rsid w:val="00E618F9"/>
    <w:rsid w:val="00E61D34"/>
    <w:rsid w:val="00E62377"/>
    <w:rsid w:val="00E624AD"/>
    <w:rsid w:val="00E62E04"/>
    <w:rsid w:val="00E6360C"/>
    <w:rsid w:val="00E636B3"/>
    <w:rsid w:val="00E63ADC"/>
    <w:rsid w:val="00E63E23"/>
    <w:rsid w:val="00E658C7"/>
    <w:rsid w:val="00E65939"/>
    <w:rsid w:val="00E665F7"/>
    <w:rsid w:val="00E66D12"/>
    <w:rsid w:val="00E66D6C"/>
    <w:rsid w:val="00E670CE"/>
    <w:rsid w:val="00E67126"/>
    <w:rsid w:val="00E6754C"/>
    <w:rsid w:val="00E67A6F"/>
    <w:rsid w:val="00E67B7B"/>
    <w:rsid w:val="00E67CCF"/>
    <w:rsid w:val="00E67E3F"/>
    <w:rsid w:val="00E70CF8"/>
    <w:rsid w:val="00E70E09"/>
    <w:rsid w:val="00E70E81"/>
    <w:rsid w:val="00E71008"/>
    <w:rsid w:val="00E7133A"/>
    <w:rsid w:val="00E717B4"/>
    <w:rsid w:val="00E7186B"/>
    <w:rsid w:val="00E71FA3"/>
    <w:rsid w:val="00E72039"/>
    <w:rsid w:val="00E734B7"/>
    <w:rsid w:val="00E73563"/>
    <w:rsid w:val="00E736CF"/>
    <w:rsid w:val="00E737AA"/>
    <w:rsid w:val="00E73942"/>
    <w:rsid w:val="00E73B56"/>
    <w:rsid w:val="00E73EED"/>
    <w:rsid w:val="00E741AA"/>
    <w:rsid w:val="00E75875"/>
    <w:rsid w:val="00E76091"/>
    <w:rsid w:val="00E7645E"/>
    <w:rsid w:val="00E76986"/>
    <w:rsid w:val="00E76A1D"/>
    <w:rsid w:val="00E77EA2"/>
    <w:rsid w:val="00E803BA"/>
    <w:rsid w:val="00E812C3"/>
    <w:rsid w:val="00E81787"/>
    <w:rsid w:val="00E818AD"/>
    <w:rsid w:val="00E81A31"/>
    <w:rsid w:val="00E81F7E"/>
    <w:rsid w:val="00E835E5"/>
    <w:rsid w:val="00E8408B"/>
    <w:rsid w:val="00E84125"/>
    <w:rsid w:val="00E841B4"/>
    <w:rsid w:val="00E84810"/>
    <w:rsid w:val="00E84843"/>
    <w:rsid w:val="00E84A63"/>
    <w:rsid w:val="00E84C45"/>
    <w:rsid w:val="00E85C4E"/>
    <w:rsid w:val="00E86CED"/>
    <w:rsid w:val="00E8735E"/>
    <w:rsid w:val="00E87719"/>
    <w:rsid w:val="00E87C62"/>
    <w:rsid w:val="00E87F5A"/>
    <w:rsid w:val="00E901B5"/>
    <w:rsid w:val="00E90442"/>
    <w:rsid w:val="00E91782"/>
    <w:rsid w:val="00E91B1C"/>
    <w:rsid w:val="00E92BE8"/>
    <w:rsid w:val="00E92DB7"/>
    <w:rsid w:val="00E9314D"/>
    <w:rsid w:val="00E931F6"/>
    <w:rsid w:val="00E93EFD"/>
    <w:rsid w:val="00E9445C"/>
    <w:rsid w:val="00E946B9"/>
    <w:rsid w:val="00E948C1"/>
    <w:rsid w:val="00E948F6"/>
    <w:rsid w:val="00E94B18"/>
    <w:rsid w:val="00E94E41"/>
    <w:rsid w:val="00E9535F"/>
    <w:rsid w:val="00E9636F"/>
    <w:rsid w:val="00E97034"/>
    <w:rsid w:val="00E97BC6"/>
    <w:rsid w:val="00EA065C"/>
    <w:rsid w:val="00EA09F0"/>
    <w:rsid w:val="00EA0A00"/>
    <w:rsid w:val="00EA119B"/>
    <w:rsid w:val="00EA19EF"/>
    <w:rsid w:val="00EA2E63"/>
    <w:rsid w:val="00EA3ED0"/>
    <w:rsid w:val="00EA441A"/>
    <w:rsid w:val="00EA4505"/>
    <w:rsid w:val="00EA47C0"/>
    <w:rsid w:val="00EA4B73"/>
    <w:rsid w:val="00EA4F12"/>
    <w:rsid w:val="00EA5026"/>
    <w:rsid w:val="00EA5252"/>
    <w:rsid w:val="00EA61E0"/>
    <w:rsid w:val="00EA6998"/>
    <w:rsid w:val="00EA771F"/>
    <w:rsid w:val="00EA7FCF"/>
    <w:rsid w:val="00EB0C6C"/>
    <w:rsid w:val="00EB17AB"/>
    <w:rsid w:val="00EB1ED3"/>
    <w:rsid w:val="00EB251D"/>
    <w:rsid w:val="00EB322A"/>
    <w:rsid w:val="00EB3360"/>
    <w:rsid w:val="00EB3C8E"/>
    <w:rsid w:val="00EB404D"/>
    <w:rsid w:val="00EB42C3"/>
    <w:rsid w:val="00EB4B7F"/>
    <w:rsid w:val="00EB4D5E"/>
    <w:rsid w:val="00EB50D6"/>
    <w:rsid w:val="00EB510C"/>
    <w:rsid w:val="00EB51AA"/>
    <w:rsid w:val="00EB591B"/>
    <w:rsid w:val="00EB5B4F"/>
    <w:rsid w:val="00EB620D"/>
    <w:rsid w:val="00EB6A37"/>
    <w:rsid w:val="00EB7C40"/>
    <w:rsid w:val="00EB7FCC"/>
    <w:rsid w:val="00EC011B"/>
    <w:rsid w:val="00EC0263"/>
    <w:rsid w:val="00EC0C62"/>
    <w:rsid w:val="00EC0F98"/>
    <w:rsid w:val="00EC1151"/>
    <w:rsid w:val="00EC17FE"/>
    <w:rsid w:val="00EC1845"/>
    <w:rsid w:val="00EC1ADB"/>
    <w:rsid w:val="00EC1C0F"/>
    <w:rsid w:val="00EC1E8E"/>
    <w:rsid w:val="00EC2518"/>
    <w:rsid w:val="00EC2A36"/>
    <w:rsid w:val="00EC3515"/>
    <w:rsid w:val="00EC3C58"/>
    <w:rsid w:val="00EC3FFC"/>
    <w:rsid w:val="00EC4937"/>
    <w:rsid w:val="00EC4DE9"/>
    <w:rsid w:val="00EC4E71"/>
    <w:rsid w:val="00EC5A68"/>
    <w:rsid w:val="00EC5C4D"/>
    <w:rsid w:val="00EC5E78"/>
    <w:rsid w:val="00EC60C1"/>
    <w:rsid w:val="00EC6523"/>
    <w:rsid w:val="00EC6840"/>
    <w:rsid w:val="00EC684F"/>
    <w:rsid w:val="00EC6889"/>
    <w:rsid w:val="00EC6EE8"/>
    <w:rsid w:val="00EC6F82"/>
    <w:rsid w:val="00EC70F4"/>
    <w:rsid w:val="00ED034D"/>
    <w:rsid w:val="00ED0EA9"/>
    <w:rsid w:val="00ED1BB8"/>
    <w:rsid w:val="00ED22BA"/>
    <w:rsid w:val="00ED2D35"/>
    <w:rsid w:val="00ED43D2"/>
    <w:rsid w:val="00ED458A"/>
    <w:rsid w:val="00ED4A73"/>
    <w:rsid w:val="00ED4B88"/>
    <w:rsid w:val="00ED621B"/>
    <w:rsid w:val="00ED64CD"/>
    <w:rsid w:val="00ED6A44"/>
    <w:rsid w:val="00ED6C8A"/>
    <w:rsid w:val="00ED72C5"/>
    <w:rsid w:val="00ED7344"/>
    <w:rsid w:val="00ED74ED"/>
    <w:rsid w:val="00ED78C4"/>
    <w:rsid w:val="00ED7B6C"/>
    <w:rsid w:val="00ED7F26"/>
    <w:rsid w:val="00EE0221"/>
    <w:rsid w:val="00EE044A"/>
    <w:rsid w:val="00EE14A6"/>
    <w:rsid w:val="00EE16FA"/>
    <w:rsid w:val="00EE1E16"/>
    <w:rsid w:val="00EE1FB8"/>
    <w:rsid w:val="00EE20F4"/>
    <w:rsid w:val="00EE25E4"/>
    <w:rsid w:val="00EE2D01"/>
    <w:rsid w:val="00EE3A8C"/>
    <w:rsid w:val="00EE3DA8"/>
    <w:rsid w:val="00EE41E1"/>
    <w:rsid w:val="00EE4946"/>
    <w:rsid w:val="00EE5104"/>
    <w:rsid w:val="00EE52A2"/>
    <w:rsid w:val="00EE548E"/>
    <w:rsid w:val="00EE5854"/>
    <w:rsid w:val="00EE5B26"/>
    <w:rsid w:val="00EE64A4"/>
    <w:rsid w:val="00EE6C20"/>
    <w:rsid w:val="00EE6ECC"/>
    <w:rsid w:val="00EE6EE7"/>
    <w:rsid w:val="00EE7008"/>
    <w:rsid w:val="00EE7020"/>
    <w:rsid w:val="00EE72D5"/>
    <w:rsid w:val="00EE7FE9"/>
    <w:rsid w:val="00EF008A"/>
    <w:rsid w:val="00EF16D8"/>
    <w:rsid w:val="00EF1BBA"/>
    <w:rsid w:val="00EF2D77"/>
    <w:rsid w:val="00EF330A"/>
    <w:rsid w:val="00EF3588"/>
    <w:rsid w:val="00EF3B38"/>
    <w:rsid w:val="00EF3FEA"/>
    <w:rsid w:val="00EF4AC7"/>
    <w:rsid w:val="00EF4B19"/>
    <w:rsid w:val="00EF5100"/>
    <w:rsid w:val="00EF59B7"/>
    <w:rsid w:val="00EF5AE3"/>
    <w:rsid w:val="00EF5EE0"/>
    <w:rsid w:val="00EF62AD"/>
    <w:rsid w:val="00EF6350"/>
    <w:rsid w:val="00EF636F"/>
    <w:rsid w:val="00EF6652"/>
    <w:rsid w:val="00EF67F4"/>
    <w:rsid w:val="00EF68F4"/>
    <w:rsid w:val="00EF6BC3"/>
    <w:rsid w:val="00EF6D45"/>
    <w:rsid w:val="00EF7313"/>
    <w:rsid w:val="00EF7DA3"/>
    <w:rsid w:val="00F002D7"/>
    <w:rsid w:val="00F0071B"/>
    <w:rsid w:val="00F007B4"/>
    <w:rsid w:val="00F00B13"/>
    <w:rsid w:val="00F00C4E"/>
    <w:rsid w:val="00F00E2D"/>
    <w:rsid w:val="00F0119E"/>
    <w:rsid w:val="00F0197C"/>
    <w:rsid w:val="00F0366A"/>
    <w:rsid w:val="00F03E07"/>
    <w:rsid w:val="00F03FF2"/>
    <w:rsid w:val="00F048D9"/>
    <w:rsid w:val="00F04D4E"/>
    <w:rsid w:val="00F05694"/>
    <w:rsid w:val="00F05F13"/>
    <w:rsid w:val="00F061EE"/>
    <w:rsid w:val="00F062A9"/>
    <w:rsid w:val="00F06445"/>
    <w:rsid w:val="00F06DFD"/>
    <w:rsid w:val="00F0738A"/>
    <w:rsid w:val="00F10284"/>
    <w:rsid w:val="00F104C5"/>
    <w:rsid w:val="00F1098B"/>
    <w:rsid w:val="00F10CFF"/>
    <w:rsid w:val="00F11023"/>
    <w:rsid w:val="00F1182B"/>
    <w:rsid w:val="00F1182D"/>
    <w:rsid w:val="00F11CC2"/>
    <w:rsid w:val="00F1205F"/>
    <w:rsid w:val="00F12DAE"/>
    <w:rsid w:val="00F12E11"/>
    <w:rsid w:val="00F1302D"/>
    <w:rsid w:val="00F131C3"/>
    <w:rsid w:val="00F134FE"/>
    <w:rsid w:val="00F1361E"/>
    <w:rsid w:val="00F13F45"/>
    <w:rsid w:val="00F14517"/>
    <w:rsid w:val="00F14819"/>
    <w:rsid w:val="00F1483B"/>
    <w:rsid w:val="00F14921"/>
    <w:rsid w:val="00F152A6"/>
    <w:rsid w:val="00F156DA"/>
    <w:rsid w:val="00F15DAF"/>
    <w:rsid w:val="00F15F12"/>
    <w:rsid w:val="00F160AF"/>
    <w:rsid w:val="00F16135"/>
    <w:rsid w:val="00F161D2"/>
    <w:rsid w:val="00F16557"/>
    <w:rsid w:val="00F16777"/>
    <w:rsid w:val="00F171B1"/>
    <w:rsid w:val="00F176DA"/>
    <w:rsid w:val="00F17D05"/>
    <w:rsid w:val="00F20322"/>
    <w:rsid w:val="00F20552"/>
    <w:rsid w:val="00F2108A"/>
    <w:rsid w:val="00F223A3"/>
    <w:rsid w:val="00F227E0"/>
    <w:rsid w:val="00F227E9"/>
    <w:rsid w:val="00F22A8F"/>
    <w:rsid w:val="00F22F6A"/>
    <w:rsid w:val="00F237B2"/>
    <w:rsid w:val="00F23C6F"/>
    <w:rsid w:val="00F23D85"/>
    <w:rsid w:val="00F24254"/>
    <w:rsid w:val="00F24962"/>
    <w:rsid w:val="00F24B37"/>
    <w:rsid w:val="00F254A7"/>
    <w:rsid w:val="00F2597D"/>
    <w:rsid w:val="00F25CB8"/>
    <w:rsid w:val="00F26219"/>
    <w:rsid w:val="00F26534"/>
    <w:rsid w:val="00F2697B"/>
    <w:rsid w:val="00F2699B"/>
    <w:rsid w:val="00F26C7F"/>
    <w:rsid w:val="00F27091"/>
    <w:rsid w:val="00F270C7"/>
    <w:rsid w:val="00F27E03"/>
    <w:rsid w:val="00F3029C"/>
    <w:rsid w:val="00F30A25"/>
    <w:rsid w:val="00F30BD6"/>
    <w:rsid w:val="00F313A7"/>
    <w:rsid w:val="00F314B8"/>
    <w:rsid w:val="00F315BB"/>
    <w:rsid w:val="00F317DC"/>
    <w:rsid w:val="00F31A0D"/>
    <w:rsid w:val="00F31F3C"/>
    <w:rsid w:val="00F32053"/>
    <w:rsid w:val="00F32197"/>
    <w:rsid w:val="00F324BA"/>
    <w:rsid w:val="00F32F59"/>
    <w:rsid w:val="00F33553"/>
    <w:rsid w:val="00F3415A"/>
    <w:rsid w:val="00F34395"/>
    <w:rsid w:val="00F34D50"/>
    <w:rsid w:val="00F35289"/>
    <w:rsid w:val="00F35516"/>
    <w:rsid w:val="00F35C57"/>
    <w:rsid w:val="00F36F97"/>
    <w:rsid w:val="00F37652"/>
    <w:rsid w:val="00F37730"/>
    <w:rsid w:val="00F377CA"/>
    <w:rsid w:val="00F404B8"/>
    <w:rsid w:val="00F409C5"/>
    <w:rsid w:val="00F41AE2"/>
    <w:rsid w:val="00F42809"/>
    <w:rsid w:val="00F42AF5"/>
    <w:rsid w:val="00F437E7"/>
    <w:rsid w:val="00F43C46"/>
    <w:rsid w:val="00F4443A"/>
    <w:rsid w:val="00F45D20"/>
    <w:rsid w:val="00F45E14"/>
    <w:rsid w:val="00F5036F"/>
    <w:rsid w:val="00F50C32"/>
    <w:rsid w:val="00F50CAE"/>
    <w:rsid w:val="00F50E51"/>
    <w:rsid w:val="00F51411"/>
    <w:rsid w:val="00F51826"/>
    <w:rsid w:val="00F518CC"/>
    <w:rsid w:val="00F519F9"/>
    <w:rsid w:val="00F525CD"/>
    <w:rsid w:val="00F52AA4"/>
    <w:rsid w:val="00F53AB2"/>
    <w:rsid w:val="00F53E2E"/>
    <w:rsid w:val="00F54278"/>
    <w:rsid w:val="00F54607"/>
    <w:rsid w:val="00F546D8"/>
    <w:rsid w:val="00F5598D"/>
    <w:rsid w:val="00F55B1F"/>
    <w:rsid w:val="00F55EF2"/>
    <w:rsid w:val="00F56FC0"/>
    <w:rsid w:val="00F5711A"/>
    <w:rsid w:val="00F57239"/>
    <w:rsid w:val="00F5738A"/>
    <w:rsid w:val="00F575A4"/>
    <w:rsid w:val="00F57660"/>
    <w:rsid w:val="00F57D4F"/>
    <w:rsid w:val="00F57F2D"/>
    <w:rsid w:val="00F60779"/>
    <w:rsid w:val="00F61414"/>
    <w:rsid w:val="00F61D68"/>
    <w:rsid w:val="00F61F71"/>
    <w:rsid w:val="00F6239C"/>
    <w:rsid w:val="00F623C6"/>
    <w:rsid w:val="00F6294F"/>
    <w:rsid w:val="00F62AED"/>
    <w:rsid w:val="00F63120"/>
    <w:rsid w:val="00F63227"/>
    <w:rsid w:val="00F632C2"/>
    <w:rsid w:val="00F6355D"/>
    <w:rsid w:val="00F645CB"/>
    <w:rsid w:val="00F6475E"/>
    <w:rsid w:val="00F647CC"/>
    <w:rsid w:val="00F6561B"/>
    <w:rsid w:val="00F65842"/>
    <w:rsid w:val="00F66129"/>
    <w:rsid w:val="00F670FF"/>
    <w:rsid w:val="00F677B3"/>
    <w:rsid w:val="00F67806"/>
    <w:rsid w:val="00F704DA"/>
    <w:rsid w:val="00F70660"/>
    <w:rsid w:val="00F71F34"/>
    <w:rsid w:val="00F72151"/>
    <w:rsid w:val="00F7282D"/>
    <w:rsid w:val="00F72959"/>
    <w:rsid w:val="00F72B79"/>
    <w:rsid w:val="00F72CE8"/>
    <w:rsid w:val="00F730B3"/>
    <w:rsid w:val="00F73403"/>
    <w:rsid w:val="00F73833"/>
    <w:rsid w:val="00F73C09"/>
    <w:rsid w:val="00F73D4B"/>
    <w:rsid w:val="00F7402B"/>
    <w:rsid w:val="00F7432F"/>
    <w:rsid w:val="00F74989"/>
    <w:rsid w:val="00F74AAC"/>
    <w:rsid w:val="00F756BB"/>
    <w:rsid w:val="00F75D11"/>
    <w:rsid w:val="00F76273"/>
    <w:rsid w:val="00F764E3"/>
    <w:rsid w:val="00F77D2E"/>
    <w:rsid w:val="00F7AFEA"/>
    <w:rsid w:val="00F807FC"/>
    <w:rsid w:val="00F80F85"/>
    <w:rsid w:val="00F81042"/>
    <w:rsid w:val="00F810A3"/>
    <w:rsid w:val="00F81ACE"/>
    <w:rsid w:val="00F82A95"/>
    <w:rsid w:val="00F83DE5"/>
    <w:rsid w:val="00F84440"/>
    <w:rsid w:val="00F84684"/>
    <w:rsid w:val="00F8521A"/>
    <w:rsid w:val="00F85742"/>
    <w:rsid w:val="00F866FC"/>
    <w:rsid w:val="00F86752"/>
    <w:rsid w:val="00F86AFC"/>
    <w:rsid w:val="00F86D76"/>
    <w:rsid w:val="00F87455"/>
    <w:rsid w:val="00F87695"/>
    <w:rsid w:val="00F90323"/>
    <w:rsid w:val="00F90549"/>
    <w:rsid w:val="00F9065A"/>
    <w:rsid w:val="00F90F29"/>
    <w:rsid w:val="00F91739"/>
    <w:rsid w:val="00F91D96"/>
    <w:rsid w:val="00F91F51"/>
    <w:rsid w:val="00F920F0"/>
    <w:rsid w:val="00F92307"/>
    <w:rsid w:val="00F9354A"/>
    <w:rsid w:val="00F936B0"/>
    <w:rsid w:val="00F93908"/>
    <w:rsid w:val="00F93EBD"/>
    <w:rsid w:val="00F95528"/>
    <w:rsid w:val="00F96001"/>
    <w:rsid w:val="00F9647B"/>
    <w:rsid w:val="00F967ED"/>
    <w:rsid w:val="00F96ADA"/>
    <w:rsid w:val="00F96FAE"/>
    <w:rsid w:val="00F9703F"/>
    <w:rsid w:val="00F9720D"/>
    <w:rsid w:val="00F97587"/>
    <w:rsid w:val="00F97886"/>
    <w:rsid w:val="00FA0121"/>
    <w:rsid w:val="00FA0E02"/>
    <w:rsid w:val="00FA0F60"/>
    <w:rsid w:val="00FA1385"/>
    <w:rsid w:val="00FA150D"/>
    <w:rsid w:val="00FA1782"/>
    <w:rsid w:val="00FA1DA1"/>
    <w:rsid w:val="00FA2090"/>
    <w:rsid w:val="00FA23A8"/>
    <w:rsid w:val="00FA26C4"/>
    <w:rsid w:val="00FA2D81"/>
    <w:rsid w:val="00FA37E2"/>
    <w:rsid w:val="00FA4AAF"/>
    <w:rsid w:val="00FA5203"/>
    <w:rsid w:val="00FA550F"/>
    <w:rsid w:val="00FA5AFC"/>
    <w:rsid w:val="00FA5EAC"/>
    <w:rsid w:val="00FA601D"/>
    <w:rsid w:val="00FA660A"/>
    <w:rsid w:val="00FA6885"/>
    <w:rsid w:val="00FA693B"/>
    <w:rsid w:val="00FA7825"/>
    <w:rsid w:val="00FB0380"/>
    <w:rsid w:val="00FB08F9"/>
    <w:rsid w:val="00FB0EB7"/>
    <w:rsid w:val="00FB120A"/>
    <w:rsid w:val="00FB123E"/>
    <w:rsid w:val="00FB1980"/>
    <w:rsid w:val="00FB1A15"/>
    <w:rsid w:val="00FB25E7"/>
    <w:rsid w:val="00FB28C6"/>
    <w:rsid w:val="00FB2D02"/>
    <w:rsid w:val="00FB3D32"/>
    <w:rsid w:val="00FB4966"/>
    <w:rsid w:val="00FB4D72"/>
    <w:rsid w:val="00FB51A9"/>
    <w:rsid w:val="00FB59BF"/>
    <w:rsid w:val="00FB61B2"/>
    <w:rsid w:val="00FB64C9"/>
    <w:rsid w:val="00FB6685"/>
    <w:rsid w:val="00FB6CCE"/>
    <w:rsid w:val="00FB720F"/>
    <w:rsid w:val="00FC045F"/>
    <w:rsid w:val="00FC07A8"/>
    <w:rsid w:val="00FC0F0D"/>
    <w:rsid w:val="00FC1144"/>
    <w:rsid w:val="00FC19C0"/>
    <w:rsid w:val="00FC21F2"/>
    <w:rsid w:val="00FC23F2"/>
    <w:rsid w:val="00FC3045"/>
    <w:rsid w:val="00FC3275"/>
    <w:rsid w:val="00FC344D"/>
    <w:rsid w:val="00FC3F8D"/>
    <w:rsid w:val="00FC40C5"/>
    <w:rsid w:val="00FC41C9"/>
    <w:rsid w:val="00FC4338"/>
    <w:rsid w:val="00FC462E"/>
    <w:rsid w:val="00FC46E4"/>
    <w:rsid w:val="00FC4816"/>
    <w:rsid w:val="00FC4D22"/>
    <w:rsid w:val="00FC5C7B"/>
    <w:rsid w:val="00FC5CF7"/>
    <w:rsid w:val="00FC5E40"/>
    <w:rsid w:val="00FC608E"/>
    <w:rsid w:val="00FC652E"/>
    <w:rsid w:val="00FC65DD"/>
    <w:rsid w:val="00FC67CC"/>
    <w:rsid w:val="00FC67D1"/>
    <w:rsid w:val="00FC6E91"/>
    <w:rsid w:val="00FC6FDA"/>
    <w:rsid w:val="00FD0739"/>
    <w:rsid w:val="00FD0835"/>
    <w:rsid w:val="00FD0A49"/>
    <w:rsid w:val="00FD0A9E"/>
    <w:rsid w:val="00FD0B40"/>
    <w:rsid w:val="00FD0D31"/>
    <w:rsid w:val="00FD11F2"/>
    <w:rsid w:val="00FD137B"/>
    <w:rsid w:val="00FD1A4F"/>
    <w:rsid w:val="00FD20F9"/>
    <w:rsid w:val="00FD22F7"/>
    <w:rsid w:val="00FD23C8"/>
    <w:rsid w:val="00FD2B28"/>
    <w:rsid w:val="00FD2FEC"/>
    <w:rsid w:val="00FD3018"/>
    <w:rsid w:val="00FD4536"/>
    <w:rsid w:val="00FD4711"/>
    <w:rsid w:val="00FD50E1"/>
    <w:rsid w:val="00FD5595"/>
    <w:rsid w:val="00FD55B9"/>
    <w:rsid w:val="00FD5BF5"/>
    <w:rsid w:val="00FD684F"/>
    <w:rsid w:val="00FD68A0"/>
    <w:rsid w:val="00FD6A83"/>
    <w:rsid w:val="00FD6DE3"/>
    <w:rsid w:val="00FD6EB1"/>
    <w:rsid w:val="00FD71B8"/>
    <w:rsid w:val="00FD720D"/>
    <w:rsid w:val="00FD7387"/>
    <w:rsid w:val="00FE023A"/>
    <w:rsid w:val="00FE0910"/>
    <w:rsid w:val="00FE0F6F"/>
    <w:rsid w:val="00FE1186"/>
    <w:rsid w:val="00FE13E8"/>
    <w:rsid w:val="00FE23DE"/>
    <w:rsid w:val="00FE247C"/>
    <w:rsid w:val="00FE280E"/>
    <w:rsid w:val="00FE3030"/>
    <w:rsid w:val="00FE3196"/>
    <w:rsid w:val="00FE351A"/>
    <w:rsid w:val="00FE3A3B"/>
    <w:rsid w:val="00FE4EF5"/>
    <w:rsid w:val="00FE584F"/>
    <w:rsid w:val="00FE636D"/>
    <w:rsid w:val="00FE67CD"/>
    <w:rsid w:val="00FE6B25"/>
    <w:rsid w:val="00FE7201"/>
    <w:rsid w:val="00FE782A"/>
    <w:rsid w:val="00FE78EA"/>
    <w:rsid w:val="00FF00D8"/>
    <w:rsid w:val="00FF04BA"/>
    <w:rsid w:val="00FF0A66"/>
    <w:rsid w:val="00FF0D24"/>
    <w:rsid w:val="00FF1561"/>
    <w:rsid w:val="00FF1851"/>
    <w:rsid w:val="00FF1A48"/>
    <w:rsid w:val="00FF1CA9"/>
    <w:rsid w:val="00FF1F3D"/>
    <w:rsid w:val="00FF23D9"/>
    <w:rsid w:val="00FF2795"/>
    <w:rsid w:val="00FF2942"/>
    <w:rsid w:val="00FF2D65"/>
    <w:rsid w:val="00FF3442"/>
    <w:rsid w:val="00FF3488"/>
    <w:rsid w:val="00FF3762"/>
    <w:rsid w:val="00FF3C8E"/>
    <w:rsid w:val="00FF3E86"/>
    <w:rsid w:val="00FF5455"/>
    <w:rsid w:val="00FF569A"/>
    <w:rsid w:val="00FF58CF"/>
    <w:rsid w:val="00FF5D38"/>
    <w:rsid w:val="00FF65B6"/>
    <w:rsid w:val="00FF65C0"/>
    <w:rsid w:val="00FF680D"/>
    <w:rsid w:val="00FF6961"/>
    <w:rsid w:val="00FF6B26"/>
    <w:rsid w:val="00FF6EED"/>
    <w:rsid w:val="00FF717D"/>
    <w:rsid w:val="00FF7DB8"/>
    <w:rsid w:val="00FF7F6D"/>
    <w:rsid w:val="01268998"/>
    <w:rsid w:val="01367F16"/>
    <w:rsid w:val="0137E2AC"/>
    <w:rsid w:val="0239D65F"/>
    <w:rsid w:val="026F4FC8"/>
    <w:rsid w:val="02E19E48"/>
    <w:rsid w:val="037697C5"/>
    <w:rsid w:val="03BA749C"/>
    <w:rsid w:val="03C78971"/>
    <w:rsid w:val="042F50AC"/>
    <w:rsid w:val="04A11960"/>
    <w:rsid w:val="05D85864"/>
    <w:rsid w:val="062E01E8"/>
    <w:rsid w:val="0654D07D"/>
    <w:rsid w:val="09A2ED0A"/>
    <w:rsid w:val="0A742B17"/>
    <w:rsid w:val="0A9ECDF6"/>
    <w:rsid w:val="0B4E3EA8"/>
    <w:rsid w:val="0BB22F72"/>
    <w:rsid w:val="0C2FEFC6"/>
    <w:rsid w:val="0D821461"/>
    <w:rsid w:val="0E5BCAB2"/>
    <w:rsid w:val="0E61FD63"/>
    <w:rsid w:val="0E820001"/>
    <w:rsid w:val="0ECA5EF6"/>
    <w:rsid w:val="0F15E7D4"/>
    <w:rsid w:val="10085008"/>
    <w:rsid w:val="100F077C"/>
    <w:rsid w:val="10D6FCEE"/>
    <w:rsid w:val="11079D64"/>
    <w:rsid w:val="121DCA76"/>
    <w:rsid w:val="124296A9"/>
    <w:rsid w:val="130A4189"/>
    <w:rsid w:val="139B8004"/>
    <w:rsid w:val="13A79747"/>
    <w:rsid w:val="13D6E888"/>
    <w:rsid w:val="143CA92F"/>
    <w:rsid w:val="155D5454"/>
    <w:rsid w:val="164BE854"/>
    <w:rsid w:val="18349E35"/>
    <w:rsid w:val="18A370E6"/>
    <w:rsid w:val="19235862"/>
    <w:rsid w:val="19A0B97D"/>
    <w:rsid w:val="1BC94CDD"/>
    <w:rsid w:val="1D425BA8"/>
    <w:rsid w:val="1DF15B30"/>
    <w:rsid w:val="1E45EEC6"/>
    <w:rsid w:val="209CCD97"/>
    <w:rsid w:val="2169BA3F"/>
    <w:rsid w:val="22CC3C0C"/>
    <w:rsid w:val="263C32E2"/>
    <w:rsid w:val="26E823A1"/>
    <w:rsid w:val="272BFF67"/>
    <w:rsid w:val="284222BF"/>
    <w:rsid w:val="297E1A43"/>
    <w:rsid w:val="2A8173A0"/>
    <w:rsid w:val="2AE601D2"/>
    <w:rsid w:val="2BBCEC09"/>
    <w:rsid w:val="2C3DBE54"/>
    <w:rsid w:val="2D2C1DE4"/>
    <w:rsid w:val="2E841D6D"/>
    <w:rsid w:val="2E9B634F"/>
    <w:rsid w:val="2F2960B0"/>
    <w:rsid w:val="2F6FDABC"/>
    <w:rsid w:val="2FE08077"/>
    <w:rsid w:val="308C6308"/>
    <w:rsid w:val="30DC9291"/>
    <w:rsid w:val="3179576A"/>
    <w:rsid w:val="339A9781"/>
    <w:rsid w:val="3501F9B3"/>
    <w:rsid w:val="354197DE"/>
    <w:rsid w:val="35CDE4BE"/>
    <w:rsid w:val="36381597"/>
    <w:rsid w:val="36C22D83"/>
    <w:rsid w:val="38B34996"/>
    <w:rsid w:val="3B1B783C"/>
    <w:rsid w:val="3C1897EC"/>
    <w:rsid w:val="3C832264"/>
    <w:rsid w:val="3CB1D047"/>
    <w:rsid w:val="3EBA501F"/>
    <w:rsid w:val="3F1B3A8E"/>
    <w:rsid w:val="3F4B2E48"/>
    <w:rsid w:val="4031FD56"/>
    <w:rsid w:val="4098C8F8"/>
    <w:rsid w:val="40EC9692"/>
    <w:rsid w:val="41011FCA"/>
    <w:rsid w:val="411D25DA"/>
    <w:rsid w:val="426C7793"/>
    <w:rsid w:val="42F1215D"/>
    <w:rsid w:val="4309832A"/>
    <w:rsid w:val="4457F5D3"/>
    <w:rsid w:val="4584FBAB"/>
    <w:rsid w:val="45D53EDE"/>
    <w:rsid w:val="4640AD63"/>
    <w:rsid w:val="4691B1D7"/>
    <w:rsid w:val="4720CC0C"/>
    <w:rsid w:val="473270F2"/>
    <w:rsid w:val="48A29793"/>
    <w:rsid w:val="48F5D9B4"/>
    <w:rsid w:val="48F993DE"/>
    <w:rsid w:val="4950D4B6"/>
    <w:rsid w:val="496CCCC2"/>
    <w:rsid w:val="49E3BCAD"/>
    <w:rsid w:val="4AB82A49"/>
    <w:rsid w:val="4BFCD75D"/>
    <w:rsid w:val="4DA207C8"/>
    <w:rsid w:val="4E43F6D4"/>
    <w:rsid w:val="4F2AA872"/>
    <w:rsid w:val="4F2ADA89"/>
    <w:rsid w:val="4F36285C"/>
    <w:rsid w:val="4FCDF4AC"/>
    <w:rsid w:val="4FD1345C"/>
    <w:rsid w:val="5082F588"/>
    <w:rsid w:val="51D69C78"/>
    <w:rsid w:val="51EAEED1"/>
    <w:rsid w:val="5208258A"/>
    <w:rsid w:val="522E05FE"/>
    <w:rsid w:val="52EB937D"/>
    <w:rsid w:val="52F78B88"/>
    <w:rsid w:val="53077D1B"/>
    <w:rsid w:val="53855944"/>
    <w:rsid w:val="540157C7"/>
    <w:rsid w:val="54228774"/>
    <w:rsid w:val="544BBD00"/>
    <w:rsid w:val="5475D317"/>
    <w:rsid w:val="560D1607"/>
    <w:rsid w:val="5659B4A1"/>
    <w:rsid w:val="57F10DF7"/>
    <w:rsid w:val="58DAADBD"/>
    <w:rsid w:val="58F245D3"/>
    <w:rsid w:val="5A7A7A2E"/>
    <w:rsid w:val="5D6316FE"/>
    <w:rsid w:val="5DCA6D9A"/>
    <w:rsid w:val="5DDC751D"/>
    <w:rsid w:val="5E1E6A9E"/>
    <w:rsid w:val="5EC4D253"/>
    <w:rsid w:val="5ED8DA49"/>
    <w:rsid w:val="5F0AF6C4"/>
    <w:rsid w:val="6008F9FD"/>
    <w:rsid w:val="60766C4F"/>
    <w:rsid w:val="61075708"/>
    <w:rsid w:val="61B74FC3"/>
    <w:rsid w:val="61CEDE1B"/>
    <w:rsid w:val="62271836"/>
    <w:rsid w:val="647BC923"/>
    <w:rsid w:val="64D04A89"/>
    <w:rsid w:val="6510E945"/>
    <w:rsid w:val="659AC18B"/>
    <w:rsid w:val="670AA411"/>
    <w:rsid w:val="6732633F"/>
    <w:rsid w:val="678E4A86"/>
    <w:rsid w:val="69A3679F"/>
    <w:rsid w:val="6A768B21"/>
    <w:rsid w:val="6A7B4A09"/>
    <w:rsid w:val="6AA18D6B"/>
    <w:rsid w:val="6AE138C1"/>
    <w:rsid w:val="6BA94EFF"/>
    <w:rsid w:val="6BC21C64"/>
    <w:rsid w:val="6BF6C796"/>
    <w:rsid w:val="6E02935C"/>
    <w:rsid w:val="6EAFC102"/>
    <w:rsid w:val="6EE5757A"/>
    <w:rsid w:val="6F24793E"/>
    <w:rsid w:val="6F4F2035"/>
    <w:rsid w:val="6FCD7D6E"/>
    <w:rsid w:val="6FFA8211"/>
    <w:rsid w:val="703CB47E"/>
    <w:rsid w:val="70583F5D"/>
    <w:rsid w:val="72B50013"/>
    <w:rsid w:val="7308FA68"/>
    <w:rsid w:val="735116D5"/>
    <w:rsid w:val="741F6ED8"/>
    <w:rsid w:val="74C0EBD3"/>
    <w:rsid w:val="74C316E2"/>
    <w:rsid w:val="753E209C"/>
    <w:rsid w:val="754881A0"/>
    <w:rsid w:val="754B93A5"/>
    <w:rsid w:val="75A2570D"/>
    <w:rsid w:val="75F01BEB"/>
    <w:rsid w:val="7638DA2D"/>
    <w:rsid w:val="76BD2E5E"/>
    <w:rsid w:val="76EC93C7"/>
    <w:rsid w:val="76FFEE1A"/>
    <w:rsid w:val="770E96A7"/>
    <w:rsid w:val="77530F9D"/>
    <w:rsid w:val="77D52A7A"/>
    <w:rsid w:val="78FBFBA2"/>
    <w:rsid w:val="797305DE"/>
    <w:rsid w:val="799F9388"/>
    <w:rsid w:val="79B5C155"/>
    <w:rsid w:val="79EF8D74"/>
    <w:rsid w:val="7A414D62"/>
    <w:rsid w:val="7A731D4B"/>
    <w:rsid w:val="7AA8C971"/>
    <w:rsid w:val="7C033114"/>
    <w:rsid w:val="7CCE39EA"/>
    <w:rsid w:val="7D00843C"/>
    <w:rsid w:val="7D440EAF"/>
    <w:rsid w:val="7D72678D"/>
    <w:rsid w:val="7D981F1C"/>
    <w:rsid w:val="7E0AA258"/>
    <w:rsid w:val="7E281ECF"/>
    <w:rsid w:val="7E893278"/>
    <w:rsid w:val="7ED137FE"/>
    <w:rsid w:val="7F99FB67"/>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3CE0DC"/>
  <w15:docId w15:val="{11A87BD3-3C83-4D26-8DF6-76B8C2D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71357"/>
  </w:style>
  <w:style w:type="paragraph" w:styleId="Heading1">
    <w:name w:val="heading 1"/>
    <w:basedOn w:val="Normal"/>
    <w:uiPriority w:val="1"/>
    <w:qFormat/>
    <w:pPr>
      <w:ind w:left="120"/>
      <w:outlineLvl w:val="0"/>
    </w:pPr>
    <w:rPr>
      <w:rFonts w:ascii="Arial" w:eastAsia="Arial" w:hAnsi="Arial"/>
      <w:b/>
      <w:bCs/>
      <w:sz w:val="20"/>
      <w:szCs w:val="20"/>
    </w:rPr>
  </w:style>
  <w:style w:type="paragraph" w:styleId="Heading2">
    <w:name w:val="heading 2"/>
    <w:basedOn w:val="Normal"/>
    <w:next w:val="Normal"/>
    <w:link w:val="Heading2Char"/>
    <w:uiPriority w:val="9"/>
    <w:semiHidden/>
    <w:unhideWhenUsed/>
    <w:qFormat/>
    <w:rsid w:val="007108D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7108D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7108D2"/>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7108D2"/>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7108D2"/>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108D2"/>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108D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108D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pPr>
      <w:ind w:left="119"/>
    </w:pPr>
    <w:rPr>
      <w:rFonts w:ascii="Arial" w:eastAsia="Arial" w:hAnsi="Arial"/>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36582"/>
    <w:rPr>
      <w:rFonts w:ascii="Tahoma" w:hAnsi="Tahoma" w:cs="Tahoma"/>
      <w:sz w:val="16"/>
      <w:szCs w:val="16"/>
    </w:rPr>
  </w:style>
  <w:style w:type="character" w:customStyle="1" w:styleId="BalloonTextChar">
    <w:name w:val="Balloon Text Char"/>
    <w:basedOn w:val="DefaultParagraphFont"/>
    <w:link w:val="BalloonText"/>
    <w:uiPriority w:val="99"/>
    <w:semiHidden/>
    <w:rsid w:val="00E36582"/>
    <w:rPr>
      <w:rFonts w:ascii="Tahoma" w:hAnsi="Tahoma" w:cs="Tahoma"/>
      <w:sz w:val="16"/>
      <w:szCs w:val="16"/>
    </w:rPr>
  </w:style>
  <w:style w:type="character" w:styleId="CommentReference">
    <w:name w:val="annotation reference"/>
    <w:basedOn w:val="DefaultParagraphFont"/>
    <w:uiPriority w:val="99"/>
    <w:semiHidden/>
    <w:unhideWhenUsed/>
    <w:rsid w:val="00E36582"/>
    <w:rPr>
      <w:sz w:val="16"/>
      <w:szCs w:val="16"/>
    </w:rPr>
  </w:style>
  <w:style w:type="paragraph" w:styleId="CommentText">
    <w:name w:val="annotation text"/>
    <w:basedOn w:val="Normal"/>
    <w:link w:val="CommentTextChar"/>
    <w:uiPriority w:val="99"/>
    <w:unhideWhenUsed/>
    <w:rsid w:val="00E36582"/>
    <w:rPr>
      <w:sz w:val="20"/>
      <w:szCs w:val="20"/>
    </w:rPr>
  </w:style>
  <w:style w:type="character" w:customStyle="1" w:styleId="CommentTextChar">
    <w:name w:val="Comment Text Char"/>
    <w:basedOn w:val="DefaultParagraphFont"/>
    <w:link w:val="CommentText"/>
    <w:uiPriority w:val="99"/>
    <w:rsid w:val="00E36582"/>
    <w:rPr>
      <w:sz w:val="20"/>
      <w:szCs w:val="20"/>
    </w:rPr>
  </w:style>
  <w:style w:type="paragraph" w:styleId="CommentSubject">
    <w:name w:val="annotation subject"/>
    <w:basedOn w:val="CommentText"/>
    <w:next w:val="CommentText"/>
    <w:link w:val="CommentSubjectChar"/>
    <w:uiPriority w:val="99"/>
    <w:semiHidden/>
    <w:unhideWhenUsed/>
    <w:rsid w:val="00E36582"/>
    <w:rPr>
      <w:b/>
      <w:bCs/>
    </w:rPr>
  </w:style>
  <w:style w:type="character" w:customStyle="1" w:styleId="CommentSubjectChar">
    <w:name w:val="Comment Subject Char"/>
    <w:basedOn w:val="CommentTextChar"/>
    <w:link w:val="CommentSubject"/>
    <w:uiPriority w:val="99"/>
    <w:semiHidden/>
    <w:rsid w:val="00E36582"/>
    <w:rPr>
      <w:b/>
      <w:bCs/>
      <w:sz w:val="20"/>
      <w:szCs w:val="20"/>
    </w:rPr>
  </w:style>
  <w:style w:type="paragraph" w:styleId="FootnoteText">
    <w:name w:val="footnote text"/>
    <w:basedOn w:val="Normal"/>
    <w:link w:val="FootnoteTextChar"/>
    <w:uiPriority w:val="99"/>
    <w:unhideWhenUsed/>
    <w:rsid w:val="00EB510C"/>
    <w:rPr>
      <w:sz w:val="20"/>
      <w:szCs w:val="20"/>
    </w:rPr>
  </w:style>
  <w:style w:type="character" w:customStyle="1" w:styleId="FootnoteTextChar">
    <w:name w:val="Footnote Text Char"/>
    <w:basedOn w:val="DefaultParagraphFont"/>
    <w:link w:val="FootnoteText"/>
    <w:uiPriority w:val="99"/>
    <w:rsid w:val="00EB510C"/>
    <w:rPr>
      <w:sz w:val="20"/>
      <w:szCs w:val="20"/>
    </w:rPr>
  </w:style>
  <w:style w:type="character" w:styleId="FootnoteReference">
    <w:name w:val="footnote reference"/>
    <w:basedOn w:val="DefaultParagraphFont"/>
    <w:uiPriority w:val="99"/>
    <w:semiHidden/>
    <w:unhideWhenUsed/>
    <w:rsid w:val="00EB510C"/>
    <w:rPr>
      <w:vertAlign w:val="superscript"/>
    </w:rPr>
  </w:style>
  <w:style w:type="paragraph" w:styleId="Header">
    <w:name w:val="header"/>
    <w:basedOn w:val="Normal"/>
    <w:link w:val="HeaderChar"/>
    <w:uiPriority w:val="99"/>
    <w:unhideWhenUsed/>
    <w:rsid w:val="00F227E0"/>
    <w:pPr>
      <w:tabs>
        <w:tab w:val="center" w:pos="4819"/>
        <w:tab w:val="right" w:pos="9638"/>
      </w:tabs>
    </w:pPr>
  </w:style>
  <w:style w:type="character" w:customStyle="1" w:styleId="HeaderChar">
    <w:name w:val="Header Char"/>
    <w:basedOn w:val="DefaultParagraphFont"/>
    <w:link w:val="Header"/>
    <w:uiPriority w:val="99"/>
    <w:rsid w:val="00F227E0"/>
  </w:style>
  <w:style w:type="paragraph" w:styleId="Footer">
    <w:name w:val="footer"/>
    <w:basedOn w:val="Normal"/>
    <w:link w:val="FooterChar"/>
    <w:uiPriority w:val="99"/>
    <w:unhideWhenUsed/>
    <w:rsid w:val="00F227E0"/>
    <w:pPr>
      <w:tabs>
        <w:tab w:val="center" w:pos="4819"/>
        <w:tab w:val="right" w:pos="9638"/>
      </w:tabs>
    </w:pPr>
  </w:style>
  <w:style w:type="character" w:customStyle="1" w:styleId="FooterChar">
    <w:name w:val="Footer Char"/>
    <w:basedOn w:val="DefaultParagraphFont"/>
    <w:link w:val="Footer"/>
    <w:uiPriority w:val="99"/>
    <w:rsid w:val="00F227E0"/>
  </w:style>
  <w:style w:type="paragraph" w:styleId="Revision">
    <w:name w:val="Revision"/>
    <w:hidden/>
    <w:uiPriority w:val="99"/>
    <w:semiHidden/>
    <w:rsid w:val="000D5F99"/>
    <w:pPr>
      <w:widowControl/>
    </w:pPr>
  </w:style>
  <w:style w:type="character" w:customStyle="1" w:styleId="BodyTextChar">
    <w:name w:val="Body Text Char"/>
    <w:basedOn w:val="DefaultParagraphFont"/>
    <w:link w:val="BodyText"/>
    <w:uiPriority w:val="1"/>
    <w:rsid w:val="0082280C"/>
    <w:rPr>
      <w:rFonts w:ascii="Arial" w:eastAsia="Arial" w:hAnsi="Arial"/>
      <w:sz w:val="20"/>
      <w:szCs w:val="20"/>
    </w:rPr>
  </w:style>
  <w:style w:type="paragraph" w:customStyle="1" w:styleId="Default">
    <w:name w:val="Default"/>
    <w:rsid w:val="0082280C"/>
    <w:pPr>
      <w:widowControl/>
      <w:autoSpaceDE w:val="0"/>
      <w:autoSpaceDN w:val="0"/>
      <w:adjustRightInd w:val="0"/>
    </w:pPr>
    <w:rPr>
      <w:rFonts w:ascii="Arial" w:hAnsi="Arial" w:cs="Arial"/>
      <w:color w:val="000000"/>
      <w:sz w:val="24"/>
      <w:szCs w:val="24"/>
      <w:lang w:val="it-IT"/>
    </w:rPr>
  </w:style>
  <w:style w:type="character" w:styleId="Hyperlink">
    <w:name w:val="Hyperlink"/>
    <w:basedOn w:val="DefaultParagraphFont"/>
    <w:uiPriority w:val="99"/>
    <w:unhideWhenUsed/>
    <w:rsid w:val="00FE6B25"/>
    <w:rPr>
      <w:color w:val="0000FF" w:themeColor="hyperlink"/>
      <w:u w:val="single"/>
    </w:rPr>
  </w:style>
  <w:style w:type="table" w:styleId="TableGrid">
    <w:name w:val="Table Grid"/>
    <w:basedOn w:val="TableNormal"/>
    <w:uiPriority w:val="59"/>
    <w:rsid w:val="00B65B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7108D2"/>
  </w:style>
  <w:style w:type="paragraph" w:styleId="Quote">
    <w:name w:val="Quote"/>
    <w:basedOn w:val="Normal"/>
    <w:next w:val="Normal"/>
    <w:link w:val="QuoteChar"/>
    <w:uiPriority w:val="29"/>
    <w:qFormat/>
    <w:rsid w:val="007108D2"/>
    <w:rPr>
      <w:i/>
      <w:iCs/>
      <w:color w:val="000000" w:themeColor="text1"/>
    </w:rPr>
  </w:style>
  <w:style w:type="character" w:customStyle="1" w:styleId="QuoteChar">
    <w:name w:val="Quote Char"/>
    <w:basedOn w:val="DefaultParagraphFont"/>
    <w:link w:val="Quote"/>
    <w:uiPriority w:val="29"/>
    <w:rsid w:val="007108D2"/>
    <w:rPr>
      <w:i/>
      <w:iCs/>
      <w:color w:val="000000" w:themeColor="text1"/>
    </w:rPr>
  </w:style>
  <w:style w:type="paragraph" w:styleId="IntenseQuote">
    <w:name w:val="Intense Quote"/>
    <w:basedOn w:val="Normal"/>
    <w:next w:val="Normal"/>
    <w:link w:val="IntenseQuoteChar"/>
    <w:uiPriority w:val="30"/>
    <w:qFormat/>
    <w:rsid w:val="007108D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108D2"/>
    <w:rPr>
      <w:b/>
      <w:bCs/>
      <w:i/>
      <w:iCs/>
      <w:color w:val="4F81BD" w:themeColor="accent1"/>
    </w:rPr>
  </w:style>
  <w:style w:type="paragraph" w:styleId="BodyText2">
    <w:name w:val="Body Text 2"/>
    <w:basedOn w:val="Normal"/>
    <w:link w:val="BodyText2Char"/>
    <w:uiPriority w:val="99"/>
    <w:semiHidden/>
    <w:unhideWhenUsed/>
    <w:rsid w:val="007108D2"/>
    <w:pPr>
      <w:spacing w:after="120" w:line="480" w:lineRule="auto"/>
    </w:pPr>
  </w:style>
  <w:style w:type="character" w:customStyle="1" w:styleId="BodyText2Char">
    <w:name w:val="Body Text 2 Char"/>
    <w:basedOn w:val="DefaultParagraphFont"/>
    <w:link w:val="BodyText2"/>
    <w:uiPriority w:val="99"/>
    <w:semiHidden/>
    <w:rsid w:val="007108D2"/>
  </w:style>
  <w:style w:type="paragraph" w:styleId="BodyText3">
    <w:name w:val="Body Text 3"/>
    <w:basedOn w:val="Normal"/>
    <w:link w:val="BodyText3Char"/>
    <w:uiPriority w:val="99"/>
    <w:semiHidden/>
    <w:unhideWhenUsed/>
    <w:rsid w:val="007108D2"/>
    <w:pPr>
      <w:spacing w:after="120"/>
    </w:pPr>
    <w:rPr>
      <w:sz w:val="16"/>
      <w:szCs w:val="16"/>
    </w:rPr>
  </w:style>
  <w:style w:type="character" w:customStyle="1" w:styleId="BodyText3Char">
    <w:name w:val="Body Text 3 Char"/>
    <w:basedOn w:val="DefaultParagraphFont"/>
    <w:link w:val="BodyText3"/>
    <w:uiPriority w:val="99"/>
    <w:semiHidden/>
    <w:rsid w:val="007108D2"/>
    <w:rPr>
      <w:sz w:val="16"/>
      <w:szCs w:val="16"/>
    </w:rPr>
  </w:style>
  <w:style w:type="paragraph" w:styleId="Date">
    <w:name w:val="Date"/>
    <w:basedOn w:val="Normal"/>
    <w:next w:val="Normal"/>
    <w:link w:val="DateChar"/>
    <w:uiPriority w:val="99"/>
    <w:semiHidden/>
    <w:unhideWhenUsed/>
    <w:rsid w:val="007108D2"/>
  </w:style>
  <w:style w:type="character" w:customStyle="1" w:styleId="DateChar">
    <w:name w:val="Date Char"/>
    <w:basedOn w:val="DefaultParagraphFont"/>
    <w:link w:val="Date"/>
    <w:uiPriority w:val="99"/>
    <w:semiHidden/>
    <w:rsid w:val="007108D2"/>
  </w:style>
  <w:style w:type="paragraph" w:styleId="Caption">
    <w:name w:val="caption"/>
    <w:basedOn w:val="Normal"/>
    <w:next w:val="Normal"/>
    <w:uiPriority w:val="35"/>
    <w:semiHidden/>
    <w:unhideWhenUsed/>
    <w:qFormat/>
    <w:rsid w:val="007108D2"/>
    <w:pPr>
      <w:spacing w:after="200"/>
    </w:pPr>
    <w:rPr>
      <w:b/>
      <w:bCs/>
      <w:color w:val="4F81BD" w:themeColor="accent1"/>
      <w:sz w:val="18"/>
      <w:szCs w:val="18"/>
    </w:rPr>
  </w:style>
  <w:style w:type="paragraph" w:styleId="List">
    <w:name w:val="List"/>
    <w:basedOn w:val="Normal"/>
    <w:uiPriority w:val="99"/>
    <w:semiHidden/>
    <w:unhideWhenUsed/>
    <w:rsid w:val="007108D2"/>
    <w:pPr>
      <w:ind w:left="283" w:hanging="283"/>
      <w:contextualSpacing/>
    </w:pPr>
  </w:style>
  <w:style w:type="paragraph" w:styleId="List2">
    <w:name w:val="List 2"/>
    <w:basedOn w:val="Normal"/>
    <w:uiPriority w:val="99"/>
    <w:semiHidden/>
    <w:unhideWhenUsed/>
    <w:rsid w:val="007108D2"/>
    <w:pPr>
      <w:ind w:left="566" w:hanging="283"/>
      <w:contextualSpacing/>
    </w:pPr>
  </w:style>
  <w:style w:type="paragraph" w:styleId="List3">
    <w:name w:val="List 3"/>
    <w:basedOn w:val="Normal"/>
    <w:uiPriority w:val="99"/>
    <w:semiHidden/>
    <w:unhideWhenUsed/>
    <w:rsid w:val="007108D2"/>
    <w:pPr>
      <w:ind w:left="849" w:hanging="283"/>
      <w:contextualSpacing/>
    </w:pPr>
  </w:style>
  <w:style w:type="paragraph" w:styleId="List4">
    <w:name w:val="List 4"/>
    <w:basedOn w:val="Normal"/>
    <w:uiPriority w:val="99"/>
    <w:semiHidden/>
    <w:unhideWhenUsed/>
    <w:rsid w:val="007108D2"/>
    <w:pPr>
      <w:ind w:left="1132" w:hanging="283"/>
      <w:contextualSpacing/>
    </w:pPr>
  </w:style>
  <w:style w:type="paragraph" w:styleId="List5">
    <w:name w:val="List 5"/>
    <w:basedOn w:val="Normal"/>
    <w:uiPriority w:val="99"/>
    <w:semiHidden/>
    <w:unhideWhenUsed/>
    <w:rsid w:val="007108D2"/>
    <w:pPr>
      <w:ind w:left="1415" w:hanging="283"/>
      <w:contextualSpacing/>
    </w:pPr>
  </w:style>
  <w:style w:type="paragraph" w:styleId="ListContinue">
    <w:name w:val="List Continue"/>
    <w:basedOn w:val="Normal"/>
    <w:uiPriority w:val="99"/>
    <w:semiHidden/>
    <w:unhideWhenUsed/>
    <w:rsid w:val="007108D2"/>
    <w:pPr>
      <w:spacing w:after="120"/>
      <w:ind w:left="283"/>
      <w:contextualSpacing/>
    </w:pPr>
  </w:style>
  <w:style w:type="paragraph" w:styleId="ListContinue2">
    <w:name w:val="List Continue 2"/>
    <w:basedOn w:val="Normal"/>
    <w:uiPriority w:val="99"/>
    <w:semiHidden/>
    <w:unhideWhenUsed/>
    <w:rsid w:val="007108D2"/>
    <w:pPr>
      <w:spacing w:after="120"/>
      <w:ind w:left="566"/>
      <w:contextualSpacing/>
    </w:pPr>
  </w:style>
  <w:style w:type="paragraph" w:styleId="ListContinue3">
    <w:name w:val="List Continue 3"/>
    <w:basedOn w:val="Normal"/>
    <w:uiPriority w:val="99"/>
    <w:semiHidden/>
    <w:unhideWhenUsed/>
    <w:rsid w:val="007108D2"/>
    <w:pPr>
      <w:spacing w:after="120"/>
      <w:ind w:left="849"/>
      <w:contextualSpacing/>
    </w:pPr>
  </w:style>
  <w:style w:type="paragraph" w:styleId="ListContinue4">
    <w:name w:val="List Continue 4"/>
    <w:basedOn w:val="Normal"/>
    <w:uiPriority w:val="99"/>
    <w:semiHidden/>
    <w:unhideWhenUsed/>
    <w:rsid w:val="007108D2"/>
    <w:pPr>
      <w:spacing w:after="120"/>
      <w:ind w:left="1132"/>
      <w:contextualSpacing/>
    </w:pPr>
  </w:style>
  <w:style w:type="paragraph" w:styleId="ListContinue5">
    <w:name w:val="List Continue 5"/>
    <w:basedOn w:val="Normal"/>
    <w:uiPriority w:val="99"/>
    <w:semiHidden/>
    <w:unhideWhenUsed/>
    <w:rsid w:val="007108D2"/>
    <w:pPr>
      <w:spacing w:after="120"/>
      <w:ind w:left="1415"/>
      <w:contextualSpacing/>
    </w:pPr>
  </w:style>
  <w:style w:type="paragraph" w:styleId="Signature">
    <w:name w:val="Signature"/>
    <w:basedOn w:val="Normal"/>
    <w:link w:val="SignatureChar"/>
    <w:uiPriority w:val="99"/>
    <w:semiHidden/>
    <w:unhideWhenUsed/>
    <w:rsid w:val="007108D2"/>
    <w:pPr>
      <w:ind w:left="4252"/>
    </w:pPr>
  </w:style>
  <w:style w:type="character" w:customStyle="1" w:styleId="SignatureChar">
    <w:name w:val="Signature Char"/>
    <w:basedOn w:val="DefaultParagraphFont"/>
    <w:link w:val="Signature"/>
    <w:uiPriority w:val="99"/>
    <w:semiHidden/>
    <w:rsid w:val="007108D2"/>
  </w:style>
  <w:style w:type="paragraph" w:styleId="E-mailSignature">
    <w:name w:val="E-mail Signature"/>
    <w:basedOn w:val="Normal"/>
    <w:link w:val="E-mailSignatureChar"/>
    <w:uiPriority w:val="99"/>
    <w:semiHidden/>
    <w:unhideWhenUsed/>
    <w:rsid w:val="007108D2"/>
  </w:style>
  <w:style w:type="character" w:customStyle="1" w:styleId="E-mailSignatureChar">
    <w:name w:val="E-mail Signature Char"/>
    <w:basedOn w:val="DefaultParagraphFont"/>
    <w:link w:val="E-mailSignature"/>
    <w:uiPriority w:val="99"/>
    <w:semiHidden/>
    <w:rsid w:val="007108D2"/>
  </w:style>
  <w:style w:type="paragraph" w:styleId="Salutation">
    <w:name w:val="Salutation"/>
    <w:basedOn w:val="Normal"/>
    <w:next w:val="Normal"/>
    <w:link w:val="SalutationChar"/>
    <w:uiPriority w:val="99"/>
    <w:semiHidden/>
    <w:unhideWhenUsed/>
    <w:rsid w:val="007108D2"/>
  </w:style>
  <w:style w:type="character" w:customStyle="1" w:styleId="SalutationChar">
    <w:name w:val="Salutation Char"/>
    <w:basedOn w:val="DefaultParagraphFont"/>
    <w:link w:val="Salutation"/>
    <w:uiPriority w:val="99"/>
    <w:semiHidden/>
    <w:rsid w:val="007108D2"/>
  </w:style>
  <w:style w:type="paragraph" w:styleId="Closing">
    <w:name w:val="Closing"/>
    <w:basedOn w:val="Normal"/>
    <w:link w:val="ClosingChar"/>
    <w:uiPriority w:val="99"/>
    <w:semiHidden/>
    <w:unhideWhenUsed/>
    <w:rsid w:val="007108D2"/>
    <w:pPr>
      <w:ind w:left="4252"/>
    </w:pPr>
  </w:style>
  <w:style w:type="character" w:customStyle="1" w:styleId="ClosingChar">
    <w:name w:val="Closing Char"/>
    <w:basedOn w:val="DefaultParagraphFont"/>
    <w:link w:val="Closing"/>
    <w:uiPriority w:val="99"/>
    <w:semiHidden/>
    <w:rsid w:val="007108D2"/>
  </w:style>
  <w:style w:type="paragraph" w:styleId="Index1">
    <w:name w:val="index 1"/>
    <w:basedOn w:val="Normal"/>
    <w:next w:val="Normal"/>
    <w:autoRedefine/>
    <w:uiPriority w:val="99"/>
    <w:semiHidden/>
    <w:unhideWhenUsed/>
    <w:rsid w:val="007108D2"/>
    <w:pPr>
      <w:ind w:left="220" w:hanging="220"/>
    </w:pPr>
  </w:style>
  <w:style w:type="paragraph" w:styleId="Index2">
    <w:name w:val="index 2"/>
    <w:basedOn w:val="Normal"/>
    <w:next w:val="Normal"/>
    <w:autoRedefine/>
    <w:uiPriority w:val="99"/>
    <w:semiHidden/>
    <w:unhideWhenUsed/>
    <w:rsid w:val="007108D2"/>
    <w:pPr>
      <w:ind w:left="440" w:hanging="220"/>
    </w:pPr>
  </w:style>
  <w:style w:type="paragraph" w:styleId="Index3">
    <w:name w:val="index 3"/>
    <w:basedOn w:val="Normal"/>
    <w:next w:val="Normal"/>
    <w:autoRedefine/>
    <w:uiPriority w:val="99"/>
    <w:semiHidden/>
    <w:unhideWhenUsed/>
    <w:rsid w:val="007108D2"/>
    <w:pPr>
      <w:ind w:left="660" w:hanging="220"/>
    </w:pPr>
  </w:style>
  <w:style w:type="paragraph" w:styleId="Index4">
    <w:name w:val="index 4"/>
    <w:basedOn w:val="Normal"/>
    <w:next w:val="Normal"/>
    <w:autoRedefine/>
    <w:uiPriority w:val="99"/>
    <w:semiHidden/>
    <w:unhideWhenUsed/>
    <w:rsid w:val="007108D2"/>
    <w:pPr>
      <w:ind w:left="880" w:hanging="220"/>
    </w:pPr>
  </w:style>
  <w:style w:type="paragraph" w:styleId="Index5">
    <w:name w:val="index 5"/>
    <w:basedOn w:val="Normal"/>
    <w:next w:val="Normal"/>
    <w:autoRedefine/>
    <w:uiPriority w:val="99"/>
    <w:semiHidden/>
    <w:unhideWhenUsed/>
    <w:rsid w:val="007108D2"/>
    <w:pPr>
      <w:ind w:left="1100" w:hanging="220"/>
    </w:pPr>
  </w:style>
  <w:style w:type="paragraph" w:styleId="Index6">
    <w:name w:val="index 6"/>
    <w:basedOn w:val="Normal"/>
    <w:next w:val="Normal"/>
    <w:autoRedefine/>
    <w:uiPriority w:val="99"/>
    <w:semiHidden/>
    <w:unhideWhenUsed/>
    <w:rsid w:val="007108D2"/>
    <w:pPr>
      <w:ind w:left="1320" w:hanging="220"/>
    </w:pPr>
  </w:style>
  <w:style w:type="paragraph" w:styleId="Index7">
    <w:name w:val="index 7"/>
    <w:basedOn w:val="Normal"/>
    <w:next w:val="Normal"/>
    <w:autoRedefine/>
    <w:uiPriority w:val="99"/>
    <w:semiHidden/>
    <w:unhideWhenUsed/>
    <w:rsid w:val="007108D2"/>
    <w:pPr>
      <w:ind w:left="1540" w:hanging="220"/>
    </w:pPr>
  </w:style>
  <w:style w:type="paragraph" w:styleId="Index8">
    <w:name w:val="index 8"/>
    <w:basedOn w:val="Normal"/>
    <w:next w:val="Normal"/>
    <w:autoRedefine/>
    <w:uiPriority w:val="99"/>
    <w:semiHidden/>
    <w:unhideWhenUsed/>
    <w:rsid w:val="007108D2"/>
    <w:pPr>
      <w:ind w:left="1760" w:hanging="220"/>
    </w:pPr>
  </w:style>
  <w:style w:type="paragraph" w:styleId="Index9">
    <w:name w:val="index 9"/>
    <w:basedOn w:val="Normal"/>
    <w:next w:val="Normal"/>
    <w:autoRedefine/>
    <w:uiPriority w:val="99"/>
    <w:semiHidden/>
    <w:unhideWhenUsed/>
    <w:rsid w:val="007108D2"/>
    <w:pPr>
      <w:ind w:left="1980" w:hanging="220"/>
    </w:pPr>
  </w:style>
  <w:style w:type="paragraph" w:styleId="TableofFigures">
    <w:name w:val="table of figures"/>
    <w:basedOn w:val="Normal"/>
    <w:next w:val="Normal"/>
    <w:uiPriority w:val="99"/>
    <w:semiHidden/>
    <w:unhideWhenUsed/>
    <w:rsid w:val="007108D2"/>
  </w:style>
  <w:style w:type="paragraph" w:styleId="TableofAuthorities">
    <w:name w:val="table of authorities"/>
    <w:basedOn w:val="Normal"/>
    <w:next w:val="Normal"/>
    <w:uiPriority w:val="99"/>
    <w:semiHidden/>
    <w:unhideWhenUsed/>
    <w:rsid w:val="007108D2"/>
    <w:pPr>
      <w:ind w:left="220" w:hanging="220"/>
    </w:pPr>
  </w:style>
  <w:style w:type="paragraph" w:styleId="EnvelopeAddress">
    <w:name w:val="envelope address"/>
    <w:basedOn w:val="Normal"/>
    <w:uiPriority w:val="99"/>
    <w:semiHidden/>
    <w:unhideWhenUsed/>
    <w:rsid w:val="007108D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HTMLAddress">
    <w:name w:val="HTML Address"/>
    <w:basedOn w:val="Normal"/>
    <w:link w:val="HTMLAddressChar"/>
    <w:uiPriority w:val="99"/>
    <w:semiHidden/>
    <w:unhideWhenUsed/>
    <w:rsid w:val="007108D2"/>
    <w:rPr>
      <w:i/>
      <w:iCs/>
    </w:rPr>
  </w:style>
  <w:style w:type="character" w:customStyle="1" w:styleId="HTMLAddressChar">
    <w:name w:val="HTML Address Char"/>
    <w:basedOn w:val="DefaultParagraphFont"/>
    <w:link w:val="HTMLAddress"/>
    <w:uiPriority w:val="99"/>
    <w:semiHidden/>
    <w:rsid w:val="007108D2"/>
    <w:rPr>
      <w:i/>
      <w:iCs/>
    </w:rPr>
  </w:style>
  <w:style w:type="paragraph" w:styleId="EnvelopeReturn">
    <w:name w:val="envelope return"/>
    <w:basedOn w:val="Normal"/>
    <w:uiPriority w:val="99"/>
    <w:semiHidden/>
    <w:unhideWhenUsed/>
    <w:rsid w:val="007108D2"/>
    <w:rPr>
      <w:rFonts w:asciiTheme="majorHAnsi" w:eastAsiaTheme="majorEastAsia" w:hAnsiTheme="majorHAnsi" w:cstheme="majorBidi"/>
      <w:sz w:val="20"/>
      <w:szCs w:val="20"/>
    </w:rPr>
  </w:style>
  <w:style w:type="paragraph" w:styleId="MessageHeader">
    <w:name w:val="Message Header"/>
    <w:basedOn w:val="Normal"/>
    <w:link w:val="MessageHeaderChar"/>
    <w:uiPriority w:val="99"/>
    <w:semiHidden/>
    <w:unhideWhenUsed/>
    <w:rsid w:val="007108D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08D2"/>
    <w:rPr>
      <w:rFonts w:asciiTheme="majorHAnsi" w:eastAsiaTheme="majorEastAsia" w:hAnsiTheme="majorHAnsi" w:cstheme="majorBidi"/>
      <w:sz w:val="24"/>
      <w:szCs w:val="24"/>
      <w:shd w:val="pct20" w:color="auto" w:fill="auto"/>
    </w:rPr>
  </w:style>
  <w:style w:type="paragraph" w:styleId="NoteHeading">
    <w:name w:val="Note Heading"/>
    <w:basedOn w:val="Normal"/>
    <w:next w:val="Normal"/>
    <w:link w:val="NoteHeadingChar"/>
    <w:uiPriority w:val="99"/>
    <w:semiHidden/>
    <w:unhideWhenUsed/>
    <w:rsid w:val="007108D2"/>
  </w:style>
  <w:style w:type="character" w:customStyle="1" w:styleId="NoteHeadingChar">
    <w:name w:val="Note Heading Char"/>
    <w:basedOn w:val="DefaultParagraphFont"/>
    <w:link w:val="NoteHeading"/>
    <w:uiPriority w:val="99"/>
    <w:semiHidden/>
    <w:rsid w:val="007108D2"/>
  </w:style>
  <w:style w:type="paragraph" w:styleId="DocumentMap">
    <w:name w:val="Document Map"/>
    <w:basedOn w:val="Normal"/>
    <w:link w:val="DocumentMapChar"/>
    <w:uiPriority w:val="99"/>
    <w:semiHidden/>
    <w:unhideWhenUsed/>
    <w:rsid w:val="007108D2"/>
    <w:rPr>
      <w:rFonts w:ascii="Tahoma" w:hAnsi="Tahoma" w:cs="Tahoma"/>
      <w:sz w:val="16"/>
      <w:szCs w:val="16"/>
    </w:rPr>
  </w:style>
  <w:style w:type="character" w:customStyle="1" w:styleId="DocumentMapChar">
    <w:name w:val="Document Map Char"/>
    <w:basedOn w:val="DefaultParagraphFont"/>
    <w:link w:val="DocumentMap"/>
    <w:uiPriority w:val="99"/>
    <w:semiHidden/>
    <w:rsid w:val="007108D2"/>
    <w:rPr>
      <w:rFonts w:ascii="Tahoma" w:hAnsi="Tahoma" w:cs="Tahoma"/>
      <w:sz w:val="16"/>
      <w:szCs w:val="16"/>
    </w:rPr>
  </w:style>
  <w:style w:type="paragraph" w:styleId="NoSpacing">
    <w:name w:val="No Spacing"/>
    <w:uiPriority w:val="1"/>
    <w:qFormat/>
    <w:rsid w:val="007108D2"/>
  </w:style>
  <w:style w:type="paragraph" w:styleId="NormalWeb">
    <w:name w:val="Normal (Web)"/>
    <w:basedOn w:val="Normal"/>
    <w:uiPriority w:val="99"/>
    <w:semiHidden/>
    <w:unhideWhenUsed/>
    <w:rsid w:val="007108D2"/>
    <w:rPr>
      <w:rFonts w:ascii="Times New Roman" w:hAnsi="Times New Roman" w:cs="Times New Roman"/>
      <w:sz w:val="24"/>
      <w:szCs w:val="24"/>
    </w:rPr>
  </w:style>
  <w:style w:type="paragraph" w:styleId="ListNumber">
    <w:name w:val="List Number"/>
    <w:basedOn w:val="Normal"/>
    <w:uiPriority w:val="99"/>
    <w:semiHidden/>
    <w:unhideWhenUsed/>
    <w:rsid w:val="007108D2"/>
    <w:pPr>
      <w:numPr>
        <w:numId w:val="1"/>
      </w:numPr>
      <w:contextualSpacing/>
    </w:pPr>
  </w:style>
  <w:style w:type="paragraph" w:styleId="ListNumber2">
    <w:name w:val="List Number 2"/>
    <w:basedOn w:val="Normal"/>
    <w:uiPriority w:val="99"/>
    <w:semiHidden/>
    <w:unhideWhenUsed/>
    <w:rsid w:val="007108D2"/>
    <w:pPr>
      <w:numPr>
        <w:numId w:val="2"/>
      </w:numPr>
      <w:contextualSpacing/>
    </w:pPr>
  </w:style>
  <w:style w:type="paragraph" w:styleId="ListNumber3">
    <w:name w:val="List Number 3"/>
    <w:basedOn w:val="Normal"/>
    <w:uiPriority w:val="99"/>
    <w:semiHidden/>
    <w:unhideWhenUsed/>
    <w:rsid w:val="007108D2"/>
    <w:pPr>
      <w:numPr>
        <w:numId w:val="3"/>
      </w:numPr>
      <w:contextualSpacing/>
    </w:pPr>
  </w:style>
  <w:style w:type="paragraph" w:styleId="ListNumber4">
    <w:name w:val="List Number 4"/>
    <w:basedOn w:val="Normal"/>
    <w:uiPriority w:val="99"/>
    <w:semiHidden/>
    <w:unhideWhenUsed/>
    <w:rsid w:val="007108D2"/>
    <w:pPr>
      <w:numPr>
        <w:numId w:val="4"/>
      </w:numPr>
      <w:contextualSpacing/>
    </w:pPr>
  </w:style>
  <w:style w:type="paragraph" w:styleId="ListNumber5">
    <w:name w:val="List Number 5"/>
    <w:basedOn w:val="Normal"/>
    <w:uiPriority w:val="99"/>
    <w:semiHidden/>
    <w:unhideWhenUsed/>
    <w:rsid w:val="007108D2"/>
    <w:pPr>
      <w:numPr>
        <w:numId w:val="5"/>
      </w:numPr>
      <w:contextualSpacing/>
    </w:pPr>
  </w:style>
  <w:style w:type="paragraph" w:styleId="HTMLPreformatted">
    <w:name w:val="HTML Preformatted"/>
    <w:basedOn w:val="Normal"/>
    <w:link w:val="HTMLPreformattedChar"/>
    <w:uiPriority w:val="99"/>
    <w:semiHidden/>
    <w:unhideWhenUsed/>
    <w:rsid w:val="007108D2"/>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08D2"/>
    <w:rPr>
      <w:rFonts w:ascii="Consolas" w:hAnsi="Consolas" w:cs="Consolas"/>
      <w:sz w:val="20"/>
      <w:szCs w:val="20"/>
    </w:rPr>
  </w:style>
  <w:style w:type="paragraph" w:styleId="BodyTextFirstIndent">
    <w:name w:val="Body Text First Indent"/>
    <w:basedOn w:val="BodyText"/>
    <w:link w:val="BodyTextFirstIndentChar"/>
    <w:uiPriority w:val="99"/>
    <w:semiHidden/>
    <w:unhideWhenUsed/>
    <w:rsid w:val="007108D2"/>
    <w:pPr>
      <w:ind w:left="0" w:firstLine="360"/>
    </w:pPr>
    <w:rPr>
      <w:rFonts w:asciiTheme="minorHAnsi" w:eastAsiaTheme="minorHAnsi" w:hAnsiTheme="minorHAnsi"/>
      <w:sz w:val="22"/>
      <w:szCs w:val="22"/>
    </w:rPr>
  </w:style>
  <w:style w:type="character" w:customStyle="1" w:styleId="BodyTextFirstIndentChar">
    <w:name w:val="Body Text First Indent Char"/>
    <w:basedOn w:val="BodyTextChar"/>
    <w:link w:val="BodyTextFirstIndent"/>
    <w:uiPriority w:val="99"/>
    <w:semiHidden/>
    <w:rsid w:val="007108D2"/>
    <w:rPr>
      <w:rFonts w:ascii="Arial" w:eastAsia="Arial" w:hAnsi="Arial"/>
      <w:sz w:val="20"/>
      <w:szCs w:val="20"/>
    </w:rPr>
  </w:style>
  <w:style w:type="paragraph" w:styleId="BodyTextIndent">
    <w:name w:val="Body Text Indent"/>
    <w:basedOn w:val="Normal"/>
    <w:link w:val="BodyTextIndentChar"/>
    <w:uiPriority w:val="99"/>
    <w:semiHidden/>
    <w:unhideWhenUsed/>
    <w:rsid w:val="007108D2"/>
    <w:pPr>
      <w:spacing w:after="120"/>
      <w:ind w:left="283"/>
    </w:pPr>
  </w:style>
  <w:style w:type="character" w:customStyle="1" w:styleId="BodyTextIndentChar">
    <w:name w:val="Body Text Indent Char"/>
    <w:basedOn w:val="DefaultParagraphFont"/>
    <w:link w:val="BodyTextIndent"/>
    <w:uiPriority w:val="99"/>
    <w:semiHidden/>
    <w:rsid w:val="007108D2"/>
  </w:style>
  <w:style w:type="paragraph" w:styleId="BodyTextFirstIndent2">
    <w:name w:val="Body Text First Indent 2"/>
    <w:basedOn w:val="BodyTextIndent"/>
    <w:link w:val="BodyTextFirstIndent2Char"/>
    <w:uiPriority w:val="99"/>
    <w:semiHidden/>
    <w:unhideWhenUsed/>
    <w:rsid w:val="007108D2"/>
    <w:pPr>
      <w:spacing w:after="0"/>
      <w:ind w:left="360" w:firstLine="360"/>
    </w:pPr>
  </w:style>
  <w:style w:type="character" w:customStyle="1" w:styleId="BodyTextFirstIndent2Char">
    <w:name w:val="Body Text First Indent 2 Char"/>
    <w:basedOn w:val="BodyTextIndentChar"/>
    <w:link w:val="BodyTextFirstIndent2"/>
    <w:uiPriority w:val="99"/>
    <w:semiHidden/>
    <w:rsid w:val="007108D2"/>
  </w:style>
  <w:style w:type="paragraph" w:styleId="ListBullet">
    <w:name w:val="List Bullet"/>
    <w:basedOn w:val="Normal"/>
    <w:uiPriority w:val="99"/>
    <w:semiHidden/>
    <w:unhideWhenUsed/>
    <w:rsid w:val="007108D2"/>
    <w:pPr>
      <w:numPr>
        <w:numId w:val="6"/>
      </w:numPr>
      <w:contextualSpacing/>
    </w:pPr>
  </w:style>
  <w:style w:type="paragraph" w:styleId="ListBullet2">
    <w:name w:val="List Bullet 2"/>
    <w:basedOn w:val="Normal"/>
    <w:uiPriority w:val="99"/>
    <w:semiHidden/>
    <w:unhideWhenUsed/>
    <w:rsid w:val="007108D2"/>
    <w:pPr>
      <w:numPr>
        <w:numId w:val="7"/>
      </w:numPr>
      <w:contextualSpacing/>
    </w:pPr>
  </w:style>
  <w:style w:type="paragraph" w:styleId="ListBullet3">
    <w:name w:val="List Bullet 3"/>
    <w:basedOn w:val="Normal"/>
    <w:uiPriority w:val="99"/>
    <w:semiHidden/>
    <w:unhideWhenUsed/>
    <w:rsid w:val="007108D2"/>
    <w:pPr>
      <w:numPr>
        <w:numId w:val="8"/>
      </w:numPr>
      <w:contextualSpacing/>
    </w:pPr>
  </w:style>
  <w:style w:type="paragraph" w:styleId="ListBullet4">
    <w:name w:val="List Bullet 4"/>
    <w:basedOn w:val="Normal"/>
    <w:uiPriority w:val="99"/>
    <w:semiHidden/>
    <w:unhideWhenUsed/>
    <w:rsid w:val="007108D2"/>
    <w:pPr>
      <w:numPr>
        <w:numId w:val="9"/>
      </w:numPr>
      <w:contextualSpacing/>
    </w:pPr>
  </w:style>
  <w:style w:type="paragraph" w:styleId="ListBullet5">
    <w:name w:val="List Bullet 5"/>
    <w:basedOn w:val="Normal"/>
    <w:uiPriority w:val="99"/>
    <w:semiHidden/>
    <w:unhideWhenUsed/>
    <w:rsid w:val="007108D2"/>
    <w:pPr>
      <w:numPr>
        <w:numId w:val="10"/>
      </w:numPr>
      <w:contextualSpacing/>
    </w:pPr>
  </w:style>
  <w:style w:type="paragraph" w:styleId="BodyTextIndent2">
    <w:name w:val="Body Text Indent 2"/>
    <w:basedOn w:val="Normal"/>
    <w:link w:val="BodyTextIndent2Char"/>
    <w:uiPriority w:val="99"/>
    <w:semiHidden/>
    <w:unhideWhenUsed/>
    <w:rsid w:val="007108D2"/>
    <w:pPr>
      <w:spacing w:after="120" w:line="480" w:lineRule="auto"/>
      <w:ind w:left="283"/>
    </w:pPr>
  </w:style>
  <w:style w:type="character" w:customStyle="1" w:styleId="BodyTextIndent2Char">
    <w:name w:val="Body Text Indent 2 Char"/>
    <w:basedOn w:val="DefaultParagraphFont"/>
    <w:link w:val="BodyTextIndent2"/>
    <w:uiPriority w:val="99"/>
    <w:semiHidden/>
    <w:rsid w:val="007108D2"/>
  </w:style>
  <w:style w:type="paragraph" w:styleId="BodyTextIndent3">
    <w:name w:val="Body Text Indent 3"/>
    <w:basedOn w:val="Normal"/>
    <w:link w:val="BodyTextIndent3Char"/>
    <w:uiPriority w:val="99"/>
    <w:semiHidden/>
    <w:unhideWhenUsed/>
    <w:rsid w:val="007108D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08D2"/>
    <w:rPr>
      <w:sz w:val="16"/>
      <w:szCs w:val="16"/>
    </w:rPr>
  </w:style>
  <w:style w:type="paragraph" w:styleId="NormalIndent">
    <w:name w:val="Normal Indent"/>
    <w:basedOn w:val="Normal"/>
    <w:uiPriority w:val="99"/>
    <w:semiHidden/>
    <w:unhideWhenUsed/>
    <w:rsid w:val="007108D2"/>
    <w:pPr>
      <w:ind w:left="720"/>
    </w:pPr>
  </w:style>
  <w:style w:type="paragraph" w:styleId="TOC1">
    <w:name w:val="toc 1"/>
    <w:basedOn w:val="Normal"/>
    <w:next w:val="Normal"/>
    <w:autoRedefine/>
    <w:uiPriority w:val="39"/>
    <w:semiHidden/>
    <w:unhideWhenUsed/>
    <w:rsid w:val="007108D2"/>
    <w:pPr>
      <w:spacing w:after="100"/>
    </w:pPr>
  </w:style>
  <w:style w:type="paragraph" w:styleId="TOC2">
    <w:name w:val="toc 2"/>
    <w:basedOn w:val="Normal"/>
    <w:next w:val="Normal"/>
    <w:autoRedefine/>
    <w:uiPriority w:val="39"/>
    <w:semiHidden/>
    <w:unhideWhenUsed/>
    <w:rsid w:val="007108D2"/>
    <w:pPr>
      <w:spacing w:after="100"/>
      <w:ind w:left="220"/>
    </w:pPr>
  </w:style>
  <w:style w:type="paragraph" w:styleId="TOC3">
    <w:name w:val="toc 3"/>
    <w:basedOn w:val="Normal"/>
    <w:next w:val="Normal"/>
    <w:autoRedefine/>
    <w:uiPriority w:val="39"/>
    <w:semiHidden/>
    <w:unhideWhenUsed/>
    <w:rsid w:val="007108D2"/>
    <w:pPr>
      <w:spacing w:after="100"/>
      <w:ind w:left="440"/>
    </w:pPr>
  </w:style>
  <w:style w:type="paragraph" w:styleId="TOC4">
    <w:name w:val="toc 4"/>
    <w:basedOn w:val="Normal"/>
    <w:next w:val="Normal"/>
    <w:autoRedefine/>
    <w:uiPriority w:val="39"/>
    <w:semiHidden/>
    <w:unhideWhenUsed/>
    <w:rsid w:val="007108D2"/>
    <w:pPr>
      <w:spacing w:after="100"/>
      <w:ind w:left="660"/>
    </w:pPr>
  </w:style>
  <w:style w:type="paragraph" w:styleId="TOC5">
    <w:name w:val="toc 5"/>
    <w:basedOn w:val="Normal"/>
    <w:next w:val="Normal"/>
    <w:autoRedefine/>
    <w:uiPriority w:val="39"/>
    <w:semiHidden/>
    <w:unhideWhenUsed/>
    <w:rsid w:val="007108D2"/>
    <w:pPr>
      <w:spacing w:after="100"/>
      <w:ind w:left="880"/>
    </w:pPr>
  </w:style>
  <w:style w:type="paragraph" w:styleId="TOC6">
    <w:name w:val="toc 6"/>
    <w:basedOn w:val="Normal"/>
    <w:next w:val="Normal"/>
    <w:autoRedefine/>
    <w:uiPriority w:val="39"/>
    <w:semiHidden/>
    <w:unhideWhenUsed/>
    <w:rsid w:val="007108D2"/>
    <w:pPr>
      <w:spacing w:after="100"/>
      <w:ind w:left="1100"/>
    </w:pPr>
  </w:style>
  <w:style w:type="paragraph" w:styleId="TOC7">
    <w:name w:val="toc 7"/>
    <w:basedOn w:val="Normal"/>
    <w:next w:val="Normal"/>
    <w:autoRedefine/>
    <w:uiPriority w:val="39"/>
    <w:semiHidden/>
    <w:unhideWhenUsed/>
    <w:rsid w:val="007108D2"/>
    <w:pPr>
      <w:spacing w:after="100"/>
      <w:ind w:left="1320"/>
    </w:pPr>
  </w:style>
  <w:style w:type="paragraph" w:styleId="TOC8">
    <w:name w:val="toc 8"/>
    <w:basedOn w:val="Normal"/>
    <w:next w:val="Normal"/>
    <w:autoRedefine/>
    <w:uiPriority w:val="39"/>
    <w:semiHidden/>
    <w:unhideWhenUsed/>
    <w:rsid w:val="007108D2"/>
    <w:pPr>
      <w:spacing w:after="100"/>
      <w:ind w:left="1540"/>
    </w:pPr>
  </w:style>
  <w:style w:type="paragraph" w:styleId="TOC9">
    <w:name w:val="toc 9"/>
    <w:basedOn w:val="Normal"/>
    <w:next w:val="Normal"/>
    <w:autoRedefine/>
    <w:uiPriority w:val="39"/>
    <w:semiHidden/>
    <w:unhideWhenUsed/>
    <w:rsid w:val="007108D2"/>
    <w:pPr>
      <w:spacing w:after="100"/>
      <w:ind w:left="1760"/>
    </w:pPr>
  </w:style>
  <w:style w:type="paragraph" w:styleId="Subtitle">
    <w:name w:val="Subtitle"/>
    <w:basedOn w:val="Normal"/>
    <w:next w:val="Normal"/>
    <w:link w:val="SubtitleChar"/>
    <w:uiPriority w:val="11"/>
    <w:qFormat/>
    <w:rsid w:val="007108D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108D2"/>
    <w:rPr>
      <w:rFonts w:asciiTheme="majorHAnsi" w:eastAsiaTheme="majorEastAsia" w:hAnsiTheme="majorHAnsi" w:cstheme="majorBidi"/>
      <w:i/>
      <w:iCs/>
      <w:color w:val="4F81BD" w:themeColor="accent1"/>
      <w:spacing w:val="15"/>
      <w:sz w:val="24"/>
      <w:szCs w:val="24"/>
    </w:rPr>
  </w:style>
  <w:style w:type="paragraph" w:styleId="BlockText">
    <w:name w:val="Block Text"/>
    <w:basedOn w:val="Normal"/>
    <w:uiPriority w:val="99"/>
    <w:semiHidden/>
    <w:unhideWhenUsed/>
    <w:rsid w:val="007108D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MacroText">
    <w:name w:val="macro"/>
    <w:link w:val="MacroTextChar"/>
    <w:uiPriority w:val="99"/>
    <w:semiHidden/>
    <w:unhideWhenUsed/>
    <w:rsid w:val="007108D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08D2"/>
    <w:rPr>
      <w:rFonts w:ascii="Consolas" w:hAnsi="Consolas" w:cs="Consolas"/>
      <w:sz w:val="20"/>
      <w:szCs w:val="20"/>
    </w:rPr>
  </w:style>
  <w:style w:type="paragraph" w:styleId="PlainText">
    <w:name w:val="Plain Text"/>
    <w:basedOn w:val="Normal"/>
    <w:link w:val="PlainTextChar"/>
    <w:uiPriority w:val="99"/>
    <w:semiHidden/>
    <w:unhideWhenUsed/>
    <w:rsid w:val="007108D2"/>
    <w:rPr>
      <w:rFonts w:ascii="Consolas" w:hAnsi="Consolas" w:cs="Consolas"/>
      <w:sz w:val="21"/>
      <w:szCs w:val="21"/>
    </w:rPr>
  </w:style>
  <w:style w:type="character" w:customStyle="1" w:styleId="PlainTextChar">
    <w:name w:val="Plain Text Char"/>
    <w:basedOn w:val="DefaultParagraphFont"/>
    <w:link w:val="PlainText"/>
    <w:uiPriority w:val="99"/>
    <w:semiHidden/>
    <w:rsid w:val="007108D2"/>
    <w:rPr>
      <w:rFonts w:ascii="Consolas" w:hAnsi="Consolas" w:cs="Consolas"/>
      <w:sz w:val="21"/>
      <w:szCs w:val="21"/>
    </w:rPr>
  </w:style>
  <w:style w:type="paragraph" w:styleId="EndnoteText">
    <w:name w:val="endnote text"/>
    <w:basedOn w:val="Normal"/>
    <w:link w:val="EndnoteTextChar"/>
    <w:uiPriority w:val="99"/>
    <w:semiHidden/>
    <w:unhideWhenUsed/>
    <w:rsid w:val="007108D2"/>
    <w:rPr>
      <w:sz w:val="20"/>
      <w:szCs w:val="20"/>
    </w:rPr>
  </w:style>
  <w:style w:type="character" w:customStyle="1" w:styleId="EndnoteTextChar">
    <w:name w:val="Endnote Text Char"/>
    <w:basedOn w:val="DefaultParagraphFont"/>
    <w:link w:val="EndnoteText"/>
    <w:uiPriority w:val="99"/>
    <w:semiHidden/>
    <w:rsid w:val="007108D2"/>
    <w:rPr>
      <w:sz w:val="20"/>
      <w:szCs w:val="20"/>
    </w:rPr>
  </w:style>
  <w:style w:type="paragraph" w:styleId="Title">
    <w:name w:val="Title"/>
    <w:basedOn w:val="Normal"/>
    <w:next w:val="Normal"/>
    <w:link w:val="TitleChar"/>
    <w:uiPriority w:val="10"/>
    <w:qFormat/>
    <w:rsid w:val="007108D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108D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semiHidden/>
    <w:rsid w:val="007108D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7108D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7108D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7108D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7108D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108D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108D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108D2"/>
    <w:rPr>
      <w:rFonts w:asciiTheme="majorHAnsi" w:eastAsiaTheme="majorEastAsia" w:hAnsiTheme="majorHAnsi" w:cstheme="majorBidi"/>
      <w:i/>
      <w:iCs/>
      <w:color w:val="404040" w:themeColor="text1" w:themeTint="BF"/>
      <w:sz w:val="20"/>
      <w:szCs w:val="20"/>
    </w:rPr>
  </w:style>
  <w:style w:type="paragraph" w:styleId="IndexHeading">
    <w:name w:val="index heading"/>
    <w:basedOn w:val="Normal"/>
    <w:next w:val="Index1"/>
    <w:uiPriority w:val="99"/>
    <w:semiHidden/>
    <w:unhideWhenUsed/>
    <w:rsid w:val="007108D2"/>
    <w:rPr>
      <w:rFonts w:asciiTheme="majorHAnsi" w:eastAsiaTheme="majorEastAsia" w:hAnsiTheme="majorHAnsi" w:cstheme="majorBidi"/>
      <w:b/>
      <w:bCs/>
    </w:rPr>
  </w:style>
  <w:style w:type="paragraph" w:styleId="TOAHeading">
    <w:name w:val="toa heading"/>
    <w:basedOn w:val="Normal"/>
    <w:next w:val="Normal"/>
    <w:uiPriority w:val="99"/>
    <w:semiHidden/>
    <w:unhideWhenUsed/>
    <w:rsid w:val="007108D2"/>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unhideWhenUsed/>
    <w:qFormat/>
    <w:rsid w:val="007108D2"/>
    <w:pPr>
      <w:keepNext/>
      <w:keepLines/>
      <w:spacing w:before="480"/>
      <w:ind w:left="0"/>
      <w:outlineLvl w:val="9"/>
    </w:pPr>
    <w:rPr>
      <w:rFonts w:asciiTheme="majorHAnsi" w:eastAsiaTheme="majorEastAsia" w:hAnsiTheme="majorHAnsi" w:cstheme="majorBidi"/>
      <w:color w:val="365F91" w:themeColor="accent1" w:themeShade="BF"/>
      <w:sz w:val="28"/>
      <w:szCs w:val="28"/>
    </w:rPr>
  </w:style>
  <w:style w:type="character" w:customStyle="1" w:styleId="Menzionenonrisolta1">
    <w:name w:val="Menzione non risolta1"/>
    <w:basedOn w:val="DefaultParagraphFont"/>
    <w:uiPriority w:val="99"/>
    <w:semiHidden/>
    <w:unhideWhenUsed/>
    <w:rsid w:val="00587BDE"/>
    <w:rPr>
      <w:color w:val="605E5C"/>
      <w:shd w:val="clear" w:color="auto" w:fill="E1DFDD"/>
    </w:rPr>
  </w:style>
  <w:style w:type="character" w:customStyle="1" w:styleId="Menzionenonrisolta2">
    <w:name w:val="Menzione non risolta2"/>
    <w:basedOn w:val="DefaultParagraphFont"/>
    <w:uiPriority w:val="99"/>
    <w:semiHidden/>
    <w:unhideWhenUsed/>
    <w:rsid w:val="00AB1995"/>
    <w:rPr>
      <w:color w:val="605E5C"/>
      <w:shd w:val="clear" w:color="auto" w:fill="E1DFDD"/>
    </w:rPr>
  </w:style>
  <w:style w:type="character" w:customStyle="1" w:styleId="Menzionenonrisolta3">
    <w:name w:val="Menzione non risolta3"/>
    <w:basedOn w:val="DefaultParagraphFont"/>
    <w:uiPriority w:val="99"/>
    <w:semiHidden/>
    <w:unhideWhenUsed/>
    <w:rsid w:val="00BC030B"/>
    <w:rPr>
      <w:color w:val="605E5C"/>
      <w:shd w:val="clear" w:color="auto" w:fill="E1DFDD"/>
    </w:rPr>
  </w:style>
  <w:style w:type="character" w:customStyle="1" w:styleId="ui-provider">
    <w:name w:val="ui-provider"/>
    <w:basedOn w:val="DefaultParagraphFont"/>
    <w:rsid w:val="000A2712"/>
  </w:style>
  <w:style w:type="character" w:styleId="UnresolvedMention">
    <w:name w:val="Unresolved Mention"/>
    <w:basedOn w:val="DefaultParagraphFont"/>
    <w:uiPriority w:val="99"/>
    <w:semiHidden/>
    <w:unhideWhenUsed/>
    <w:rsid w:val="00773E87"/>
    <w:rPr>
      <w:color w:val="605E5C"/>
      <w:shd w:val="clear" w:color="auto" w:fill="E1DFDD"/>
    </w:rPr>
  </w:style>
  <w:style w:type="character" w:styleId="EndnoteReference">
    <w:name w:val="endnote reference"/>
    <w:basedOn w:val="DefaultParagraphFont"/>
    <w:uiPriority w:val="99"/>
    <w:semiHidden/>
    <w:unhideWhenUsed/>
    <w:rsid w:val="00D511F6"/>
    <w:rPr>
      <w:vertAlign w:val="superscript"/>
    </w:rPr>
  </w:style>
  <w:style w:type="character" w:styleId="FollowedHyperlink">
    <w:name w:val="FollowedHyperlink"/>
    <w:basedOn w:val="DefaultParagraphFont"/>
    <w:uiPriority w:val="99"/>
    <w:semiHidden/>
    <w:unhideWhenUsed/>
    <w:rsid w:val="005E42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672">
      <w:bodyDiv w:val="1"/>
      <w:marLeft w:val="0"/>
      <w:marRight w:val="0"/>
      <w:marTop w:val="0"/>
      <w:marBottom w:val="0"/>
      <w:divBdr>
        <w:top w:val="none" w:sz="0" w:space="0" w:color="auto"/>
        <w:left w:val="none" w:sz="0" w:space="0" w:color="auto"/>
        <w:bottom w:val="none" w:sz="0" w:space="0" w:color="auto"/>
        <w:right w:val="none" w:sz="0" w:space="0" w:color="auto"/>
      </w:divBdr>
      <w:divsChild>
        <w:div w:id="1541167197">
          <w:marLeft w:val="0"/>
          <w:marRight w:val="0"/>
          <w:marTop w:val="0"/>
          <w:marBottom w:val="0"/>
          <w:divBdr>
            <w:top w:val="none" w:sz="0" w:space="0" w:color="auto"/>
            <w:left w:val="none" w:sz="0" w:space="0" w:color="auto"/>
            <w:bottom w:val="none" w:sz="0" w:space="0" w:color="auto"/>
            <w:right w:val="none" w:sz="0" w:space="0" w:color="auto"/>
          </w:divBdr>
        </w:div>
      </w:divsChild>
    </w:div>
    <w:div w:id="1323636">
      <w:bodyDiv w:val="1"/>
      <w:marLeft w:val="0"/>
      <w:marRight w:val="0"/>
      <w:marTop w:val="0"/>
      <w:marBottom w:val="0"/>
      <w:divBdr>
        <w:top w:val="none" w:sz="0" w:space="0" w:color="auto"/>
        <w:left w:val="none" w:sz="0" w:space="0" w:color="auto"/>
        <w:bottom w:val="none" w:sz="0" w:space="0" w:color="auto"/>
        <w:right w:val="none" w:sz="0" w:space="0" w:color="auto"/>
      </w:divBdr>
    </w:div>
    <w:div w:id="3093741">
      <w:bodyDiv w:val="1"/>
      <w:marLeft w:val="0"/>
      <w:marRight w:val="0"/>
      <w:marTop w:val="0"/>
      <w:marBottom w:val="0"/>
      <w:divBdr>
        <w:top w:val="none" w:sz="0" w:space="0" w:color="auto"/>
        <w:left w:val="none" w:sz="0" w:space="0" w:color="auto"/>
        <w:bottom w:val="none" w:sz="0" w:space="0" w:color="auto"/>
        <w:right w:val="none" w:sz="0" w:space="0" w:color="auto"/>
      </w:divBdr>
    </w:div>
    <w:div w:id="4482185">
      <w:bodyDiv w:val="1"/>
      <w:marLeft w:val="0"/>
      <w:marRight w:val="0"/>
      <w:marTop w:val="0"/>
      <w:marBottom w:val="0"/>
      <w:divBdr>
        <w:top w:val="none" w:sz="0" w:space="0" w:color="auto"/>
        <w:left w:val="none" w:sz="0" w:space="0" w:color="auto"/>
        <w:bottom w:val="none" w:sz="0" w:space="0" w:color="auto"/>
        <w:right w:val="none" w:sz="0" w:space="0" w:color="auto"/>
      </w:divBdr>
    </w:div>
    <w:div w:id="9794632">
      <w:bodyDiv w:val="1"/>
      <w:marLeft w:val="0"/>
      <w:marRight w:val="0"/>
      <w:marTop w:val="0"/>
      <w:marBottom w:val="0"/>
      <w:divBdr>
        <w:top w:val="none" w:sz="0" w:space="0" w:color="auto"/>
        <w:left w:val="none" w:sz="0" w:space="0" w:color="auto"/>
        <w:bottom w:val="none" w:sz="0" w:space="0" w:color="auto"/>
        <w:right w:val="none" w:sz="0" w:space="0" w:color="auto"/>
      </w:divBdr>
      <w:divsChild>
        <w:div w:id="1254823351">
          <w:marLeft w:val="446"/>
          <w:marRight w:val="0"/>
          <w:marTop w:val="120"/>
          <w:marBottom w:val="0"/>
          <w:divBdr>
            <w:top w:val="none" w:sz="0" w:space="0" w:color="auto"/>
            <w:left w:val="none" w:sz="0" w:space="0" w:color="auto"/>
            <w:bottom w:val="none" w:sz="0" w:space="0" w:color="auto"/>
            <w:right w:val="none" w:sz="0" w:space="0" w:color="auto"/>
          </w:divBdr>
        </w:div>
        <w:div w:id="1273131913">
          <w:marLeft w:val="446"/>
          <w:marRight w:val="0"/>
          <w:marTop w:val="120"/>
          <w:marBottom w:val="0"/>
          <w:divBdr>
            <w:top w:val="none" w:sz="0" w:space="0" w:color="auto"/>
            <w:left w:val="none" w:sz="0" w:space="0" w:color="auto"/>
            <w:bottom w:val="none" w:sz="0" w:space="0" w:color="auto"/>
            <w:right w:val="none" w:sz="0" w:space="0" w:color="auto"/>
          </w:divBdr>
        </w:div>
        <w:div w:id="1605460278">
          <w:marLeft w:val="446"/>
          <w:marRight w:val="0"/>
          <w:marTop w:val="120"/>
          <w:marBottom w:val="0"/>
          <w:divBdr>
            <w:top w:val="none" w:sz="0" w:space="0" w:color="auto"/>
            <w:left w:val="none" w:sz="0" w:space="0" w:color="auto"/>
            <w:bottom w:val="none" w:sz="0" w:space="0" w:color="auto"/>
            <w:right w:val="none" w:sz="0" w:space="0" w:color="auto"/>
          </w:divBdr>
        </w:div>
      </w:divsChild>
    </w:div>
    <w:div w:id="14964924">
      <w:bodyDiv w:val="1"/>
      <w:marLeft w:val="0"/>
      <w:marRight w:val="0"/>
      <w:marTop w:val="0"/>
      <w:marBottom w:val="0"/>
      <w:divBdr>
        <w:top w:val="none" w:sz="0" w:space="0" w:color="auto"/>
        <w:left w:val="none" w:sz="0" w:space="0" w:color="auto"/>
        <w:bottom w:val="none" w:sz="0" w:space="0" w:color="auto"/>
        <w:right w:val="none" w:sz="0" w:space="0" w:color="auto"/>
      </w:divBdr>
    </w:div>
    <w:div w:id="33576541">
      <w:bodyDiv w:val="1"/>
      <w:marLeft w:val="0"/>
      <w:marRight w:val="0"/>
      <w:marTop w:val="0"/>
      <w:marBottom w:val="0"/>
      <w:divBdr>
        <w:top w:val="none" w:sz="0" w:space="0" w:color="auto"/>
        <w:left w:val="none" w:sz="0" w:space="0" w:color="auto"/>
        <w:bottom w:val="none" w:sz="0" w:space="0" w:color="auto"/>
        <w:right w:val="none" w:sz="0" w:space="0" w:color="auto"/>
      </w:divBdr>
    </w:div>
    <w:div w:id="42559642">
      <w:bodyDiv w:val="1"/>
      <w:marLeft w:val="0"/>
      <w:marRight w:val="0"/>
      <w:marTop w:val="0"/>
      <w:marBottom w:val="0"/>
      <w:divBdr>
        <w:top w:val="none" w:sz="0" w:space="0" w:color="auto"/>
        <w:left w:val="none" w:sz="0" w:space="0" w:color="auto"/>
        <w:bottom w:val="none" w:sz="0" w:space="0" w:color="auto"/>
        <w:right w:val="none" w:sz="0" w:space="0" w:color="auto"/>
      </w:divBdr>
    </w:div>
    <w:div w:id="44106392">
      <w:bodyDiv w:val="1"/>
      <w:marLeft w:val="0"/>
      <w:marRight w:val="0"/>
      <w:marTop w:val="0"/>
      <w:marBottom w:val="0"/>
      <w:divBdr>
        <w:top w:val="none" w:sz="0" w:space="0" w:color="auto"/>
        <w:left w:val="none" w:sz="0" w:space="0" w:color="auto"/>
        <w:bottom w:val="none" w:sz="0" w:space="0" w:color="auto"/>
        <w:right w:val="none" w:sz="0" w:space="0" w:color="auto"/>
      </w:divBdr>
    </w:div>
    <w:div w:id="55903616">
      <w:bodyDiv w:val="1"/>
      <w:marLeft w:val="0"/>
      <w:marRight w:val="0"/>
      <w:marTop w:val="0"/>
      <w:marBottom w:val="0"/>
      <w:divBdr>
        <w:top w:val="none" w:sz="0" w:space="0" w:color="auto"/>
        <w:left w:val="none" w:sz="0" w:space="0" w:color="auto"/>
        <w:bottom w:val="none" w:sz="0" w:space="0" w:color="auto"/>
        <w:right w:val="none" w:sz="0" w:space="0" w:color="auto"/>
      </w:divBdr>
    </w:div>
    <w:div w:id="67458444">
      <w:bodyDiv w:val="1"/>
      <w:marLeft w:val="0"/>
      <w:marRight w:val="0"/>
      <w:marTop w:val="0"/>
      <w:marBottom w:val="0"/>
      <w:divBdr>
        <w:top w:val="none" w:sz="0" w:space="0" w:color="auto"/>
        <w:left w:val="none" w:sz="0" w:space="0" w:color="auto"/>
        <w:bottom w:val="none" w:sz="0" w:space="0" w:color="auto"/>
        <w:right w:val="none" w:sz="0" w:space="0" w:color="auto"/>
      </w:divBdr>
    </w:div>
    <w:div w:id="67964428">
      <w:bodyDiv w:val="1"/>
      <w:marLeft w:val="0"/>
      <w:marRight w:val="0"/>
      <w:marTop w:val="0"/>
      <w:marBottom w:val="0"/>
      <w:divBdr>
        <w:top w:val="none" w:sz="0" w:space="0" w:color="auto"/>
        <w:left w:val="none" w:sz="0" w:space="0" w:color="auto"/>
        <w:bottom w:val="none" w:sz="0" w:space="0" w:color="auto"/>
        <w:right w:val="none" w:sz="0" w:space="0" w:color="auto"/>
      </w:divBdr>
    </w:div>
    <w:div w:id="97481954">
      <w:bodyDiv w:val="1"/>
      <w:marLeft w:val="0"/>
      <w:marRight w:val="0"/>
      <w:marTop w:val="0"/>
      <w:marBottom w:val="0"/>
      <w:divBdr>
        <w:top w:val="none" w:sz="0" w:space="0" w:color="auto"/>
        <w:left w:val="none" w:sz="0" w:space="0" w:color="auto"/>
        <w:bottom w:val="none" w:sz="0" w:space="0" w:color="auto"/>
        <w:right w:val="none" w:sz="0" w:space="0" w:color="auto"/>
      </w:divBdr>
    </w:div>
    <w:div w:id="122846787">
      <w:bodyDiv w:val="1"/>
      <w:marLeft w:val="0"/>
      <w:marRight w:val="0"/>
      <w:marTop w:val="0"/>
      <w:marBottom w:val="0"/>
      <w:divBdr>
        <w:top w:val="none" w:sz="0" w:space="0" w:color="auto"/>
        <w:left w:val="none" w:sz="0" w:space="0" w:color="auto"/>
        <w:bottom w:val="none" w:sz="0" w:space="0" w:color="auto"/>
        <w:right w:val="none" w:sz="0" w:space="0" w:color="auto"/>
      </w:divBdr>
    </w:div>
    <w:div w:id="129250969">
      <w:bodyDiv w:val="1"/>
      <w:marLeft w:val="0"/>
      <w:marRight w:val="0"/>
      <w:marTop w:val="0"/>
      <w:marBottom w:val="0"/>
      <w:divBdr>
        <w:top w:val="none" w:sz="0" w:space="0" w:color="auto"/>
        <w:left w:val="none" w:sz="0" w:space="0" w:color="auto"/>
        <w:bottom w:val="none" w:sz="0" w:space="0" w:color="auto"/>
        <w:right w:val="none" w:sz="0" w:space="0" w:color="auto"/>
      </w:divBdr>
    </w:div>
    <w:div w:id="144321419">
      <w:bodyDiv w:val="1"/>
      <w:marLeft w:val="0"/>
      <w:marRight w:val="0"/>
      <w:marTop w:val="0"/>
      <w:marBottom w:val="0"/>
      <w:divBdr>
        <w:top w:val="none" w:sz="0" w:space="0" w:color="auto"/>
        <w:left w:val="none" w:sz="0" w:space="0" w:color="auto"/>
        <w:bottom w:val="none" w:sz="0" w:space="0" w:color="auto"/>
        <w:right w:val="none" w:sz="0" w:space="0" w:color="auto"/>
      </w:divBdr>
    </w:div>
    <w:div w:id="159080914">
      <w:bodyDiv w:val="1"/>
      <w:marLeft w:val="0"/>
      <w:marRight w:val="0"/>
      <w:marTop w:val="0"/>
      <w:marBottom w:val="0"/>
      <w:divBdr>
        <w:top w:val="none" w:sz="0" w:space="0" w:color="auto"/>
        <w:left w:val="none" w:sz="0" w:space="0" w:color="auto"/>
        <w:bottom w:val="none" w:sz="0" w:space="0" w:color="auto"/>
        <w:right w:val="none" w:sz="0" w:space="0" w:color="auto"/>
      </w:divBdr>
    </w:div>
    <w:div w:id="163672991">
      <w:bodyDiv w:val="1"/>
      <w:marLeft w:val="0"/>
      <w:marRight w:val="0"/>
      <w:marTop w:val="0"/>
      <w:marBottom w:val="0"/>
      <w:divBdr>
        <w:top w:val="none" w:sz="0" w:space="0" w:color="auto"/>
        <w:left w:val="none" w:sz="0" w:space="0" w:color="auto"/>
        <w:bottom w:val="none" w:sz="0" w:space="0" w:color="auto"/>
        <w:right w:val="none" w:sz="0" w:space="0" w:color="auto"/>
      </w:divBdr>
    </w:div>
    <w:div w:id="163785439">
      <w:bodyDiv w:val="1"/>
      <w:marLeft w:val="0"/>
      <w:marRight w:val="0"/>
      <w:marTop w:val="0"/>
      <w:marBottom w:val="0"/>
      <w:divBdr>
        <w:top w:val="none" w:sz="0" w:space="0" w:color="auto"/>
        <w:left w:val="none" w:sz="0" w:space="0" w:color="auto"/>
        <w:bottom w:val="none" w:sz="0" w:space="0" w:color="auto"/>
        <w:right w:val="none" w:sz="0" w:space="0" w:color="auto"/>
      </w:divBdr>
    </w:div>
    <w:div w:id="171258434">
      <w:bodyDiv w:val="1"/>
      <w:marLeft w:val="0"/>
      <w:marRight w:val="0"/>
      <w:marTop w:val="0"/>
      <w:marBottom w:val="0"/>
      <w:divBdr>
        <w:top w:val="none" w:sz="0" w:space="0" w:color="auto"/>
        <w:left w:val="none" w:sz="0" w:space="0" w:color="auto"/>
        <w:bottom w:val="none" w:sz="0" w:space="0" w:color="auto"/>
        <w:right w:val="none" w:sz="0" w:space="0" w:color="auto"/>
      </w:divBdr>
    </w:div>
    <w:div w:id="174154413">
      <w:bodyDiv w:val="1"/>
      <w:marLeft w:val="0"/>
      <w:marRight w:val="0"/>
      <w:marTop w:val="0"/>
      <w:marBottom w:val="0"/>
      <w:divBdr>
        <w:top w:val="none" w:sz="0" w:space="0" w:color="auto"/>
        <w:left w:val="none" w:sz="0" w:space="0" w:color="auto"/>
        <w:bottom w:val="none" w:sz="0" w:space="0" w:color="auto"/>
        <w:right w:val="none" w:sz="0" w:space="0" w:color="auto"/>
      </w:divBdr>
    </w:div>
    <w:div w:id="191919048">
      <w:bodyDiv w:val="1"/>
      <w:marLeft w:val="0"/>
      <w:marRight w:val="0"/>
      <w:marTop w:val="0"/>
      <w:marBottom w:val="0"/>
      <w:divBdr>
        <w:top w:val="none" w:sz="0" w:space="0" w:color="auto"/>
        <w:left w:val="none" w:sz="0" w:space="0" w:color="auto"/>
        <w:bottom w:val="none" w:sz="0" w:space="0" w:color="auto"/>
        <w:right w:val="none" w:sz="0" w:space="0" w:color="auto"/>
      </w:divBdr>
      <w:divsChild>
        <w:div w:id="393550987">
          <w:marLeft w:val="288"/>
          <w:marRight w:val="0"/>
          <w:marTop w:val="0"/>
          <w:marBottom w:val="120"/>
          <w:divBdr>
            <w:top w:val="none" w:sz="0" w:space="0" w:color="auto"/>
            <w:left w:val="none" w:sz="0" w:space="0" w:color="auto"/>
            <w:bottom w:val="none" w:sz="0" w:space="0" w:color="auto"/>
            <w:right w:val="none" w:sz="0" w:space="0" w:color="auto"/>
          </w:divBdr>
        </w:div>
        <w:div w:id="510604912">
          <w:marLeft w:val="288"/>
          <w:marRight w:val="0"/>
          <w:marTop w:val="0"/>
          <w:marBottom w:val="120"/>
          <w:divBdr>
            <w:top w:val="none" w:sz="0" w:space="0" w:color="auto"/>
            <w:left w:val="none" w:sz="0" w:space="0" w:color="auto"/>
            <w:bottom w:val="none" w:sz="0" w:space="0" w:color="auto"/>
            <w:right w:val="none" w:sz="0" w:space="0" w:color="auto"/>
          </w:divBdr>
        </w:div>
        <w:div w:id="1485272431">
          <w:marLeft w:val="288"/>
          <w:marRight w:val="0"/>
          <w:marTop w:val="0"/>
          <w:marBottom w:val="120"/>
          <w:divBdr>
            <w:top w:val="none" w:sz="0" w:space="0" w:color="auto"/>
            <w:left w:val="none" w:sz="0" w:space="0" w:color="auto"/>
            <w:bottom w:val="none" w:sz="0" w:space="0" w:color="auto"/>
            <w:right w:val="none" w:sz="0" w:space="0" w:color="auto"/>
          </w:divBdr>
        </w:div>
      </w:divsChild>
    </w:div>
    <w:div w:id="200022090">
      <w:bodyDiv w:val="1"/>
      <w:marLeft w:val="0"/>
      <w:marRight w:val="0"/>
      <w:marTop w:val="0"/>
      <w:marBottom w:val="0"/>
      <w:divBdr>
        <w:top w:val="none" w:sz="0" w:space="0" w:color="auto"/>
        <w:left w:val="none" w:sz="0" w:space="0" w:color="auto"/>
        <w:bottom w:val="none" w:sz="0" w:space="0" w:color="auto"/>
        <w:right w:val="none" w:sz="0" w:space="0" w:color="auto"/>
      </w:divBdr>
    </w:div>
    <w:div w:id="208497025">
      <w:bodyDiv w:val="1"/>
      <w:marLeft w:val="0"/>
      <w:marRight w:val="0"/>
      <w:marTop w:val="0"/>
      <w:marBottom w:val="0"/>
      <w:divBdr>
        <w:top w:val="none" w:sz="0" w:space="0" w:color="auto"/>
        <w:left w:val="none" w:sz="0" w:space="0" w:color="auto"/>
        <w:bottom w:val="none" w:sz="0" w:space="0" w:color="auto"/>
        <w:right w:val="none" w:sz="0" w:space="0" w:color="auto"/>
      </w:divBdr>
      <w:divsChild>
        <w:div w:id="625428342">
          <w:marLeft w:val="0"/>
          <w:marRight w:val="0"/>
          <w:marTop w:val="0"/>
          <w:marBottom w:val="0"/>
          <w:divBdr>
            <w:top w:val="none" w:sz="0" w:space="0" w:color="auto"/>
            <w:left w:val="none" w:sz="0" w:space="0" w:color="auto"/>
            <w:bottom w:val="none" w:sz="0" w:space="0" w:color="auto"/>
            <w:right w:val="none" w:sz="0" w:space="0" w:color="auto"/>
          </w:divBdr>
          <w:divsChild>
            <w:div w:id="1607422662">
              <w:marLeft w:val="0"/>
              <w:marRight w:val="0"/>
              <w:marTop w:val="0"/>
              <w:marBottom w:val="0"/>
              <w:divBdr>
                <w:top w:val="none" w:sz="0" w:space="0" w:color="auto"/>
                <w:left w:val="none" w:sz="0" w:space="0" w:color="auto"/>
                <w:bottom w:val="none" w:sz="0" w:space="0" w:color="auto"/>
                <w:right w:val="none" w:sz="0" w:space="0" w:color="auto"/>
              </w:divBdr>
              <w:divsChild>
                <w:div w:id="156506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271005">
      <w:bodyDiv w:val="1"/>
      <w:marLeft w:val="0"/>
      <w:marRight w:val="0"/>
      <w:marTop w:val="0"/>
      <w:marBottom w:val="0"/>
      <w:divBdr>
        <w:top w:val="none" w:sz="0" w:space="0" w:color="auto"/>
        <w:left w:val="none" w:sz="0" w:space="0" w:color="auto"/>
        <w:bottom w:val="none" w:sz="0" w:space="0" w:color="auto"/>
        <w:right w:val="none" w:sz="0" w:space="0" w:color="auto"/>
      </w:divBdr>
    </w:div>
    <w:div w:id="240062407">
      <w:bodyDiv w:val="1"/>
      <w:marLeft w:val="0"/>
      <w:marRight w:val="0"/>
      <w:marTop w:val="0"/>
      <w:marBottom w:val="0"/>
      <w:divBdr>
        <w:top w:val="none" w:sz="0" w:space="0" w:color="auto"/>
        <w:left w:val="none" w:sz="0" w:space="0" w:color="auto"/>
        <w:bottom w:val="none" w:sz="0" w:space="0" w:color="auto"/>
        <w:right w:val="none" w:sz="0" w:space="0" w:color="auto"/>
      </w:divBdr>
    </w:div>
    <w:div w:id="259409038">
      <w:bodyDiv w:val="1"/>
      <w:marLeft w:val="0"/>
      <w:marRight w:val="0"/>
      <w:marTop w:val="0"/>
      <w:marBottom w:val="0"/>
      <w:divBdr>
        <w:top w:val="none" w:sz="0" w:space="0" w:color="auto"/>
        <w:left w:val="none" w:sz="0" w:space="0" w:color="auto"/>
        <w:bottom w:val="none" w:sz="0" w:space="0" w:color="auto"/>
        <w:right w:val="none" w:sz="0" w:space="0" w:color="auto"/>
      </w:divBdr>
    </w:div>
    <w:div w:id="259874263">
      <w:bodyDiv w:val="1"/>
      <w:marLeft w:val="0"/>
      <w:marRight w:val="0"/>
      <w:marTop w:val="0"/>
      <w:marBottom w:val="0"/>
      <w:divBdr>
        <w:top w:val="none" w:sz="0" w:space="0" w:color="auto"/>
        <w:left w:val="none" w:sz="0" w:space="0" w:color="auto"/>
        <w:bottom w:val="none" w:sz="0" w:space="0" w:color="auto"/>
        <w:right w:val="none" w:sz="0" w:space="0" w:color="auto"/>
      </w:divBdr>
    </w:div>
    <w:div w:id="269363811">
      <w:bodyDiv w:val="1"/>
      <w:marLeft w:val="0"/>
      <w:marRight w:val="0"/>
      <w:marTop w:val="0"/>
      <w:marBottom w:val="0"/>
      <w:divBdr>
        <w:top w:val="none" w:sz="0" w:space="0" w:color="auto"/>
        <w:left w:val="none" w:sz="0" w:space="0" w:color="auto"/>
        <w:bottom w:val="none" w:sz="0" w:space="0" w:color="auto"/>
        <w:right w:val="none" w:sz="0" w:space="0" w:color="auto"/>
      </w:divBdr>
    </w:div>
    <w:div w:id="274022496">
      <w:bodyDiv w:val="1"/>
      <w:marLeft w:val="0"/>
      <w:marRight w:val="0"/>
      <w:marTop w:val="0"/>
      <w:marBottom w:val="0"/>
      <w:divBdr>
        <w:top w:val="none" w:sz="0" w:space="0" w:color="auto"/>
        <w:left w:val="none" w:sz="0" w:space="0" w:color="auto"/>
        <w:bottom w:val="none" w:sz="0" w:space="0" w:color="auto"/>
        <w:right w:val="none" w:sz="0" w:space="0" w:color="auto"/>
      </w:divBdr>
      <w:divsChild>
        <w:div w:id="14043305">
          <w:marLeft w:val="0"/>
          <w:marRight w:val="0"/>
          <w:marTop w:val="0"/>
          <w:marBottom w:val="0"/>
          <w:divBdr>
            <w:top w:val="single" w:sz="2" w:space="0" w:color="auto"/>
            <w:left w:val="single" w:sz="2" w:space="0" w:color="auto"/>
            <w:bottom w:val="single" w:sz="6" w:space="0" w:color="auto"/>
            <w:right w:val="single" w:sz="2" w:space="0" w:color="auto"/>
          </w:divBdr>
          <w:divsChild>
            <w:div w:id="1785689493">
              <w:marLeft w:val="0"/>
              <w:marRight w:val="0"/>
              <w:marTop w:val="100"/>
              <w:marBottom w:val="100"/>
              <w:divBdr>
                <w:top w:val="single" w:sz="2" w:space="0" w:color="D9D9E3"/>
                <w:left w:val="single" w:sz="2" w:space="0" w:color="D9D9E3"/>
                <w:bottom w:val="single" w:sz="2" w:space="0" w:color="D9D9E3"/>
                <w:right w:val="single" w:sz="2" w:space="0" w:color="D9D9E3"/>
              </w:divBdr>
              <w:divsChild>
                <w:div w:id="620648036">
                  <w:marLeft w:val="0"/>
                  <w:marRight w:val="0"/>
                  <w:marTop w:val="0"/>
                  <w:marBottom w:val="0"/>
                  <w:divBdr>
                    <w:top w:val="single" w:sz="2" w:space="0" w:color="D9D9E3"/>
                    <w:left w:val="single" w:sz="2" w:space="0" w:color="D9D9E3"/>
                    <w:bottom w:val="single" w:sz="2" w:space="0" w:color="D9D9E3"/>
                    <w:right w:val="single" w:sz="2" w:space="0" w:color="D9D9E3"/>
                  </w:divBdr>
                  <w:divsChild>
                    <w:div w:id="783498045">
                      <w:marLeft w:val="0"/>
                      <w:marRight w:val="0"/>
                      <w:marTop w:val="0"/>
                      <w:marBottom w:val="0"/>
                      <w:divBdr>
                        <w:top w:val="single" w:sz="2" w:space="0" w:color="D9D9E3"/>
                        <w:left w:val="single" w:sz="2" w:space="0" w:color="D9D9E3"/>
                        <w:bottom w:val="single" w:sz="2" w:space="0" w:color="D9D9E3"/>
                        <w:right w:val="single" w:sz="2" w:space="0" w:color="D9D9E3"/>
                      </w:divBdr>
                      <w:divsChild>
                        <w:div w:id="671029431">
                          <w:marLeft w:val="0"/>
                          <w:marRight w:val="0"/>
                          <w:marTop w:val="0"/>
                          <w:marBottom w:val="0"/>
                          <w:divBdr>
                            <w:top w:val="single" w:sz="2" w:space="0" w:color="D9D9E3"/>
                            <w:left w:val="single" w:sz="2" w:space="0" w:color="D9D9E3"/>
                            <w:bottom w:val="single" w:sz="2" w:space="0" w:color="D9D9E3"/>
                            <w:right w:val="single" w:sz="2" w:space="0" w:color="D9D9E3"/>
                          </w:divBdr>
                          <w:divsChild>
                            <w:div w:id="13511082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78532428">
      <w:bodyDiv w:val="1"/>
      <w:marLeft w:val="0"/>
      <w:marRight w:val="0"/>
      <w:marTop w:val="0"/>
      <w:marBottom w:val="0"/>
      <w:divBdr>
        <w:top w:val="none" w:sz="0" w:space="0" w:color="auto"/>
        <w:left w:val="none" w:sz="0" w:space="0" w:color="auto"/>
        <w:bottom w:val="none" w:sz="0" w:space="0" w:color="auto"/>
        <w:right w:val="none" w:sz="0" w:space="0" w:color="auto"/>
      </w:divBdr>
    </w:div>
    <w:div w:id="288633800">
      <w:bodyDiv w:val="1"/>
      <w:marLeft w:val="0"/>
      <w:marRight w:val="0"/>
      <w:marTop w:val="0"/>
      <w:marBottom w:val="0"/>
      <w:divBdr>
        <w:top w:val="none" w:sz="0" w:space="0" w:color="auto"/>
        <w:left w:val="none" w:sz="0" w:space="0" w:color="auto"/>
        <w:bottom w:val="none" w:sz="0" w:space="0" w:color="auto"/>
        <w:right w:val="none" w:sz="0" w:space="0" w:color="auto"/>
      </w:divBdr>
    </w:div>
    <w:div w:id="314452660">
      <w:bodyDiv w:val="1"/>
      <w:marLeft w:val="0"/>
      <w:marRight w:val="0"/>
      <w:marTop w:val="0"/>
      <w:marBottom w:val="0"/>
      <w:divBdr>
        <w:top w:val="none" w:sz="0" w:space="0" w:color="auto"/>
        <w:left w:val="none" w:sz="0" w:space="0" w:color="auto"/>
        <w:bottom w:val="none" w:sz="0" w:space="0" w:color="auto"/>
        <w:right w:val="none" w:sz="0" w:space="0" w:color="auto"/>
      </w:divBdr>
    </w:div>
    <w:div w:id="328366006">
      <w:bodyDiv w:val="1"/>
      <w:marLeft w:val="0"/>
      <w:marRight w:val="0"/>
      <w:marTop w:val="0"/>
      <w:marBottom w:val="0"/>
      <w:divBdr>
        <w:top w:val="none" w:sz="0" w:space="0" w:color="auto"/>
        <w:left w:val="none" w:sz="0" w:space="0" w:color="auto"/>
        <w:bottom w:val="none" w:sz="0" w:space="0" w:color="auto"/>
        <w:right w:val="none" w:sz="0" w:space="0" w:color="auto"/>
      </w:divBdr>
    </w:div>
    <w:div w:id="333606848">
      <w:bodyDiv w:val="1"/>
      <w:marLeft w:val="0"/>
      <w:marRight w:val="0"/>
      <w:marTop w:val="0"/>
      <w:marBottom w:val="0"/>
      <w:divBdr>
        <w:top w:val="none" w:sz="0" w:space="0" w:color="auto"/>
        <w:left w:val="none" w:sz="0" w:space="0" w:color="auto"/>
        <w:bottom w:val="none" w:sz="0" w:space="0" w:color="auto"/>
        <w:right w:val="none" w:sz="0" w:space="0" w:color="auto"/>
      </w:divBdr>
    </w:div>
    <w:div w:id="348290904">
      <w:bodyDiv w:val="1"/>
      <w:marLeft w:val="0"/>
      <w:marRight w:val="0"/>
      <w:marTop w:val="0"/>
      <w:marBottom w:val="0"/>
      <w:divBdr>
        <w:top w:val="none" w:sz="0" w:space="0" w:color="auto"/>
        <w:left w:val="none" w:sz="0" w:space="0" w:color="auto"/>
        <w:bottom w:val="none" w:sz="0" w:space="0" w:color="auto"/>
        <w:right w:val="none" w:sz="0" w:space="0" w:color="auto"/>
      </w:divBdr>
    </w:div>
    <w:div w:id="359623198">
      <w:bodyDiv w:val="1"/>
      <w:marLeft w:val="0"/>
      <w:marRight w:val="0"/>
      <w:marTop w:val="0"/>
      <w:marBottom w:val="0"/>
      <w:divBdr>
        <w:top w:val="none" w:sz="0" w:space="0" w:color="auto"/>
        <w:left w:val="none" w:sz="0" w:space="0" w:color="auto"/>
        <w:bottom w:val="none" w:sz="0" w:space="0" w:color="auto"/>
        <w:right w:val="none" w:sz="0" w:space="0" w:color="auto"/>
      </w:divBdr>
    </w:div>
    <w:div w:id="404766409">
      <w:bodyDiv w:val="1"/>
      <w:marLeft w:val="0"/>
      <w:marRight w:val="0"/>
      <w:marTop w:val="0"/>
      <w:marBottom w:val="0"/>
      <w:divBdr>
        <w:top w:val="none" w:sz="0" w:space="0" w:color="auto"/>
        <w:left w:val="none" w:sz="0" w:space="0" w:color="auto"/>
        <w:bottom w:val="none" w:sz="0" w:space="0" w:color="auto"/>
        <w:right w:val="none" w:sz="0" w:space="0" w:color="auto"/>
      </w:divBdr>
    </w:div>
    <w:div w:id="405030376">
      <w:bodyDiv w:val="1"/>
      <w:marLeft w:val="0"/>
      <w:marRight w:val="0"/>
      <w:marTop w:val="0"/>
      <w:marBottom w:val="0"/>
      <w:divBdr>
        <w:top w:val="none" w:sz="0" w:space="0" w:color="auto"/>
        <w:left w:val="none" w:sz="0" w:space="0" w:color="auto"/>
        <w:bottom w:val="none" w:sz="0" w:space="0" w:color="auto"/>
        <w:right w:val="none" w:sz="0" w:space="0" w:color="auto"/>
      </w:divBdr>
      <w:divsChild>
        <w:div w:id="326830942">
          <w:marLeft w:val="0"/>
          <w:marRight w:val="0"/>
          <w:marTop w:val="0"/>
          <w:marBottom w:val="0"/>
          <w:divBdr>
            <w:top w:val="none" w:sz="0" w:space="0" w:color="auto"/>
            <w:left w:val="none" w:sz="0" w:space="0" w:color="auto"/>
            <w:bottom w:val="none" w:sz="0" w:space="0" w:color="auto"/>
            <w:right w:val="none" w:sz="0" w:space="0" w:color="auto"/>
          </w:divBdr>
        </w:div>
        <w:div w:id="1722483237">
          <w:marLeft w:val="0"/>
          <w:marRight w:val="0"/>
          <w:marTop w:val="0"/>
          <w:marBottom w:val="0"/>
          <w:divBdr>
            <w:top w:val="single" w:sz="2" w:space="0" w:color="E3E3E3"/>
            <w:left w:val="single" w:sz="2" w:space="0" w:color="E3E3E3"/>
            <w:bottom w:val="single" w:sz="2" w:space="0" w:color="E3E3E3"/>
            <w:right w:val="single" w:sz="2" w:space="0" w:color="E3E3E3"/>
          </w:divBdr>
          <w:divsChild>
            <w:div w:id="1497763020">
              <w:marLeft w:val="0"/>
              <w:marRight w:val="0"/>
              <w:marTop w:val="0"/>
              <w:marBottom w:val="0"/>
              <w:divBdr>
                <w:top w:val="single" w:sz="2" w:space="0" w:color="E3E3E3"/>
                <w:left w:val="single" w:sz="2" w:space="0" w:color="E3E3E3"/>
                <w:bottom w:val="single" w:sz="2" w:space="0" w:color="E3E3E3"/>
                <w:right w:val="single" w:sz="2" w:space="0" w:color="E3E3E3"/>
              </w:divBdr>
              <w:divsChild>
                <w:div w:id="2044212684">
                  <w:marLeft w:val="0"/>
                  <w:marRight w:val="0"/>
                  <w:marTop w:val="0"/>
                  <w:marBottom w:val="0"/>
                  <w:divBdr>
                    <w:top w:val="single" w:sz="2" w:space="0" w:color="E3E3E3"/>
                    <w:left w:val="single" w:sz="2" w:space="0" w:color="E3E3E3"/>
                    <w:bottom w:val="single" w:sz="2" w:space="0" w:color="E3E3E3"/>
                    <w:right w:val="single" w:sz="2" w:space="0" w:color="E3E3E3"/>
                  </w:divBdr>
                  <w:divsChild>
                    <w:div w:id="1789351148">
                      <w:marLeft w:val="0"/>
                      <w:marRight w:val="0"/>
                      <w:marTop w:val="0"/>
                      <w:marBottom w:val="0"/>
                      <w:divBdr>
                        <w:top w:val="single" w:sz="2" w:space="0" w:color="E3E3E3"/>
                        <w:left w:val="single" w:sz="2" w:space="0" w:color="E3E3E3"/>
                        <w:bottom w:val="single" w:sz="2" w:space="0" w:color="E3E3E3"/>
                        <w:right w:val="single" w:sz="2" w:space="0" w:color="E3E3E3"/>
                      </w:divBdr>
                      <w:divsChild>
                        <w:div w:id="1732384686">
                          <w:marLeft w:val="0"/>
                          <w:marRight w:val="0"/>
                          <w:marTop w:val="0"/>
                          <w:marBottom w:val="0"/>
                          <w:divBdr>
                            <w:top w:val="single" w:sz="2" w:space="0" w:color="E3E3E3"/>
                            <w:left w:val="single" w:sz="2" w:space="0" w:color="E3E3E3"/>
                            <w:bottom w:val="single" w:sz="2" w:space="0" w:color="E3E3E3"/>
                            <w:right w:val="single" w:sz="2" w:space="0" w:color="E3E3E3"/>
                          </w:divBdr>
                          <w:divsChild>
                            <w:div w:id="899904740">
                              <w:marLeft w:val="0"/>
                              <w:marRight w:val="0"/>
                              <w:marTop w:val="100"/>
                              <w:marBottom w:val="100"/>
                              <w:divBdr>
                                <w:top w:val="single" w:sz="2" w:space="0" w:color="E3E3E3"/>
                                <w:left w:val="single" w:sz="2" w:space="0" w:color="E3E3E3"/>
                                <w:bottom w:val="single" w:sz="2" w:space="0" w:color="E3E3E3"/>
                                <w:right w:val="single" w:sz="2" w:space="0" w:color="E3E3E3"/>
                              </w:divBdr>
                              <w:divsChild>
                                <w:div w:id="736827578">
                                  <w:marLeft w:val="0"/>
                                  <w:marRight w:val="0"/>
                                  <w:marTop w:val="0"/>
                                  <w:marBottom w:val="0"/>
                                  <w:divBdr>
                                    <w:top w:val="single" w:sz="2" w:space="0" w:color="E3E3E3"/>
                                    <w:left w:val="single" w:sz="2" w:space="0" w:color="E3E3E3"/>
                                    <w:bottom w:val="single" w:sz="2" w:space="0" w:color="E3E3E3"/>
                                    <w:right w:val="single" w:sz="2" w:space="0" w:color="E3E3E3"/>
                                  </w:divBdr>
                                  <w:divsChild>
                                    <w:div w:id="1698382794">
                                      <w:marLeft w:val="0"/>
                                      <w:marRight w:val="0"/>
                                      <w:marTop w:val="0"/>
                                      <w:marBottom w:val="0"/>
                                      <w:divBdr>
                                        <w:top w:val="single" w:sz="2" w:space="0" w:color="E3E3E3"/>
                                        <w:left w:val="single" w:sz="2" w:space="0" w:color="E3E3E3"/>
                                        <w:bottom w:val="single" w:sz="2" w:space="0" w:color="E3E3E3"/>
                                        <w:right w:val="single" w:sz="2" w:space="0" w:color="E3E3E3"/>
                                      </w:divBdr>
                                      <w:divsChild>
                                        <w:div w:id="486216287">
                                          <w:marLeft w:val="0"/>
                                          <w:marRight w:val="0"/>
                                          <w:marTop w:val="0"/>
                                          <w:marBottom w:val="0"/>
                                          <w:divBdr>
                                            <w:top w:val="single" w:sz="2" w:space="0" w:color="E3E3E3"/>
                                            <w:left w:val="single" w:sz="2" w:space="0" w:color="E3E3E3"/>
                                            <w:bottom w:val="single" w:sz="2" w:space="0" w:color="E3E3E3"/>
                                            <w:right w:val="single" w:sz="2" w:space="0" w:color="E3E3E3"/>
                                          </w:divBdr>
                                          <w:divsChild>
                                            <w:div w:id="1971663176">
                                              <w:marLeft w:val="0"/>
                                              <w:marRight w:val="0"/>
                                              <w:marTop w:val="0"/>
                                              <w:marBottom w:val="0"/>
                                              <w:divBdr>
                                                <w:top w:val="single" w:sz="2" w:space="0" w:color="E3E3E3"/>
                                                <w:left w:val="single" w:sz="2" w:space="0" w:color="E3E3E3"/>
                                                <w:bottom w:val="single" w:sz="2" w:space="0" w:color="E3E3E3"/>
                                                <w:right w:val="single" w:sz="2" w:space="0" w:color="E3E3E3"/>
                                              </w:divBdr>
                                              <w:divsChild>
                                                <w:div w:id="1469979753">
                                                  <w:marLeft w:val="0"/>
                                                  <w:marRight w:val="0"/>
                                                  <w:marTop w:val="0"/>
                                                  <w:marBottom w:val="0"/>
                                                  <w:divBdr>
                                                    <w:top w:val="single" w:sz="2" w:space="0" w:color="E3E3E3"/>
                                                    <w:left w:val="single" w:sz="2" w:space="0" w:color="E3E3E3"/>
                                                    <w:bottom w:val="single" w:sz="2" w:space="0" w:color="E3E3E3"/>
                                                    <w:right w:val="single" w:sz="2" w:space="0" w:color="E3E3E3"/>
                                                  </w:divBdr>
                                                  <w:divsChild>
                                                    <w:div w:id="46532273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418674814">
      <w:bodyDiv w:val="1"/>
      <w:marLeft w:val="0"/>
      <w:marRight w:val="0"/>
      <w:marTop w:val="0"/>
      <w:marBottom w:val="0"/>
      <w:divBdr>
        <w:top w:val="none" w:sz="0" w:space="0" w:color="auto"/>
        <w:left w:val="none" w:sz="0" w:space="0" w:color="auto"/>
        <w:bottom w:val="none" w:sz="0" w:space="0" w:color="auto"/>
        <w:right w:val="none" w:sz="0" w:space="0" w:color="auto"/>
      </w:divBdr>
    </w:div>
    <w:div w:id="419060270">
      <w:bodyDiv w:val="1"/>
      <w:marLeft w:val="0"/>
      <w:marRight w:val="0"/>
      <w:marTop w:val="0"/>
      <w:marBottom w:val="0"/>
      <w:divBdr>
        <w:top w:val="none" w:sz="0" w:space="0" w:color="auto"/>
        <w:left w:val="none" w:sz="0" w:space="0" w:color="auto"/>
        <w:bottom w:val="none" w:sz="0" w:space="0" w:color="auto"/>
        <w:right w:val="none" w:sz="0" w:space="0" w:color="auto"/>
      </w:divBdr>
      <w:divsChild>
        <w:div w:id="2064912530">
          <w:marLeft w:val="0"/>
          <w:marRight w:val="0"/>
          <w:marTop w:val="0"/>
          <w:marBottom w:val="0"/>
          <w:divBdr>
            <w:top w:val="none" w:sz="0" w:space="0" w:color="auto"/>
            <w:left w:val="none" w:sz="0" w:space="0" w:color="auto"/>
            <w:bottom w:val="none" w:sz="0" w:space="0" w:color="auto"/>
            <w:right w:val="none" w:sz="0" w:space="0" w:color="auto"/>
          </w:divBdr>
        </w:div>
      </w:divsChild>
    </w:div>
    <w:div w:id="433406816">
      <w:bodyDiv w:val="1"/>
      <w:marLeft w:val="0"/>
      <w:marRight w:val="0"/>
      <w:marTop w:val="0"/>
      <w:marBottom w:val="0"/>
      <w:divBdr>
        <w:top w:val="none" w:sz="0" w:space="0" w:color="auto"/>
        <w:left w:val="none" w:sz="0" w:space="0" w:color="auto"/>
        <w:bottom w:val="none" w:sz="0" w:space="0" w:color="auto"/>
        <w:right w:val="none" w:sz="0" w:space="0" w:color="auto"/>
      </w:divBdr>
    </w:div>
    <w:div w:id="435490203">
      <w:bodyDiv w:val="1"/>
      <w:marLeft w:val="0"/>
      <w:marRight w:val="0"/>
      <w:marTop w:val="0"/>
      <w:marBottom w:val="0"/>
      <w:divBdr>
        <w:top w:val="none" w:sz="0" w:space="0" w:color="auto"/>
        <w:left w:val="none" w:sz="0" w:space="0" w:color="auto"/>
        <w:bottom w:val="none" w:sz="0" w:space="0" w:color="auto"/>
        <w:right w:val="none" w:sz="0" w:space="0" w:color="auto"/>
      </w:divBdr>
    </w:div>
    <w:div w:id="456223699">
      <w:bodyDiv w:val="1"/>
      <w:marLeft w:val="0"/>
      <w:marRight w:val="0"/>
      <w:marTop w:val="0"/>
      <w:marBottom w:val="0"/>
      <w:divBdr>
        <w:top w:val="none" w:sz="0" w:space="0" w:color="auto"/>
        <w:left w:val="none" w:sz="0" w:space="0" w:color="auto"/>
        <w:bottom w:val="none" w:sz="0" w:space="0" w:color="auto"/>
        <w:right w:val="none" w:sz="0" w:space="0" w:color="auto"/>
      </w:divBdr>
    </w:div>
    <w:div w:id="460657631">
      <w:bodyDiv w:val="1"/>
      <w:marLeft w:val="0"/>
      <w:marRight w:val="0"/>
      <w:marTop w:val="0"/>
      <w:marBottom w:val="0"/>
      <w:divBdr>
        <w:top w:val="none" w:sz="0" w:space="0" w:color="auto"/>
        <w:left w:val="none" w:sz="0" w:space="0" w:color="auto"/>
        <w:bottom w:val="none" w:sz="0" w:space="0" w:color="auto"/>
        <w:right w:val="none" w:sz="0" w:space="0" w:color="auto"/>
      </w:divBdr>
    </w:div>
    <w:div w:id="511530710">
      <w:bodyDiv w:val="1"/>
      <w:marLeft w:val="0"/>
      <w:marRight w:val="0"/>
      <w:marTop w:val="0"/>
      <w:marBottom w:val="0"/>
      <w:divBdr>
        <w:top w:val="none" w:sz="0" w:space="0" w:color="auto"/>
        <w:left w:val="none" w:sz="0" w:space="0" w:color="auto"/>
        <w:bottom w:val="none" w:sz="0" w:space="0" w:color="auto"/>
        <w:right w:val="none" w:sz="0" w:space="0" w:color="auto"/>
      </w:divBdr>
    </w:div>
    <w:div w:id="525559275">
      <w:bodyDiv w:val="1"/>
      <w:marLeft w:val="0"/>
      <w:marRight w:val="0"/>
      <w:marTop w:val="0"/>
      <w:marBottom w:val="0"/>
      <w:divBdr>
        <w:top w:val="none" w:sz="0" w:space="0" w:color="auto"/>
        <w:left w:val="none" w:sz="0" w:space="0" w:color="auto"/>
        <w:bottom w:val="none" w:sz="0" w:space="0" w:color="auto"/>
        <w:right w:val="none" w:sz="0" w:space="0" w:color="auto"/>
      </w:divBdr>
    </w:div>
    <w:div w:id="535655942">
      <w:bodyDiv w:val="1"/>
      <w:marLeft w:val="0"/>
      <w:marRight w:val="0"/>
      <w:marTop w:val="0"/>
      <w:marBottom w:val="0"/>
      <w:divBdr>
        <w:top w:val="none" w:sz="0" w:space="0" w:color="auto"/>
        <w:left w:val="none" w:sz="0" w:space="0" w:color="auto"/>
        <w:bottom w:val="none" w:sz="0" w:space="0" w:color="auto"/>
        <w:right w:val="none" w:sz="0" w:space="0" w:color="auto"/>
      </w:divBdr>
      <w:divsChild>
        <w:div w:id="2013097572">
          <w:marLeft w:val="475"/>
          <w:marRight w:val="0"/>
          <w:marTop w:val="0"/>
          <w:marBottom w:val="0"/>
          <w:divBdr>
            <w:top w:val="none" w:sz="0" w:space="0" w:color="auto"/>
            <w:left w:val="none" w:sz="0" w:space="0" w:color="auto"/>
            <w:bottom w:val="none" w:sz="0" w:space="0" w:color="auto"/>
            <w:right w:val="none" w:sz="0" w:space="0" w:color="auto"/>
          </w:divBdr>
        </w:div>
      </w:divsChild>
    </w:div>
    <w:div w:id="601032269">
      <w:bodyDiv w:val="1"/>
      <w:marLeft w:val="0"/>
      <w:marRight w:val="0"/>
      <w:marTop w:val="0"/>
      <w:marBottom w:val="0"/>
      <w:divBdr>
        <w:top w:val="none" w:sz="0" w:space="0" w:color="auto"/>
        <w:left w:val="none" w:sz="0" w:space="0" w:color="auto"/>
        <w:bottom w:val="none" w:sz="0" w:space="0" w:color="auto"/>
        <w:right w:val="none" w:sz="0" w:space="0" w:color="auto"/>
      </w:divBdr>
    </w:div>
    <w:div w:id="603734433">
      <w:bodyDiv w:val="1"/>
      <w:marLeft w:val="0"/>
      <w:marRight w:val="0"/>
      <w:marTop w:val="0"/>
      <w:marBottom w:val="0"/>
      <w:divBdr>
        <w:top w:val="none" w:sz="0" w:space="0" w:color="auto"/>
        <w:left w:val="none" w:sz="0" w:space="0" w:color="auto"/>
        <w:bottom w:val="none" w:sz="0" w:space="0" w:color="auto"/>
        <w:right w:val="none" w:sz="0" w:space="0" w:color="auto"/>
      </w:divBdr>
    </w:div>
    <w:div w:id="606935393">
      <w:bodyDiv w:val="1"/>
      <w:marLeft w:val="0"/>
      <w:marRight w:val="0"/>
      <w:marTop w:val="0"/>
      <w:marBottom w:val="0"/>
      <w:divBdr>
        <w:top w:val="none" w:sz="0" w:space="0" w:color="auto"/>
        <w:left w:val="none" w:sz="0" w:space="0" w:color="auto"/>
        <w:bottom w:val="none" w:sz="0" w:space="0" w:color="auto"/>
        <w:right w:val="none" w:sz="0" w:space="0" w:color="auto"/>
      </w:divBdr>
    </w:div>
    <w:div w:id="615210621">
      <w:bodyDiv w:val="1"/>
      <w:marLeft w:val="0"/>
      <w:marRight w:val="0"/>
      <w:marTop w:val="0"/>
      <w:marBottom w:val="0"/>
      <w:divBdr>
        <w:top w:val="none" w:sz="0" w:space="0" w:color="auto"/>
        <w:left w:val="none" w:sz="0" w:space="0" w:color="auto"/>
        <w:bottom w:val="none" w:sz="0" w:space="0" w:color="auto"/>
        <w:right w:val="none" w:sz="0" w:space="0" w:color="auto"/>
      </w:divBdr>
    </w:div>
    <w:div w:id="618293137">
      <w:bodyDiv w:val="1"/>
      <w:marLeft w:val="0"/>
      <w:marRight w:val="0"/>
      <w:marTop w:val="0"/>
      <w:marBottom w:val="0"/>
      <w:divBdr>
        <w:top w:val="none" w:sz="0" w:space="0" w:color="auto"/>
        <w:left w:val="none" w:sz="0" w:space="0" w:color="auto"/>
        <w:bottom w:val="none" w:sz="0" w:space="0" w:color="auto"/>
        <w:right w:val="none" w:sz="0" w:space="0" w:color="auto"/>
      </w:divBdr>
      <w:divsChild>
        <w:div w:id="1274483217">
          <w:marLeft w:val="475"/>
          <w:marRight w:val="0"/>
          <w:marTop w:val="0"/>
          <w:marBottom w:val="0"/>
          <w:divBdr>
            <w:top w:val="none" w:sz="0" w:space="0" w:color="auto"/>
            <w:left w:val="none" w:sz="0" w:space="0" w:color="auto"/>
            <w:bottom w:val="none" w:sz="0" w:space="0" w:color="auto"/>
            <w:right w:val="none" w:sz="0" w:space="0" w:color="auto"/>
          </w:divBdr>
        </w:div>
      </w:divsChild>
    </w:div>
    <w:div w:id="621234411">
      <w:bodyDiv w:val="1"/>
      <w:marLeft w:val="0"/>
      <w:marRight w:val="0"/>
      <w:marTop w:val="0"/>
      <w:marBottom w:val="0"/>
      <w:divBdr>
        <w:top w:val="none" w:sz="0" w:space="0" w:color="auto"/>
        <w:left w:val="none" w:sz="0" w:space="0" w:color="auto"/>
        <w:bottom w:val="none" w:sz="0" w:space="0" w:color="auto"/>
        <w:right w:val="none" w:sz="0" w:space="0" w:color="auto"/>
      </w:divBdr>
    </w:div>
    <w:div w:id="639070689">
      <w:bodyDiv w:val="1"/>
      <w:marLeft w:val="0"/>
      <w:marRight w:val="0"/>
      <w:marTop w:val="0"/>
      <w:marBottom w:val="0"/>
      <w:divBdr>
        <w:top w:val="none" w:sz="0" w:space="0" w:color="auto"/>
        <w:left w:val="none" w:sz="0" w:space="0" w:color="auto"/>
        <w:bottom w:val="none" w:sz="0" w:space="0" w:color="auto"/>
        <w:right w:val="none" w:sz="0" w:space="0" w:color="auto"/>
      </w:divBdr>
    </w:div>
    <w:div w:id="651909803">
      <w:bodyDiv w:val="1"/>
      <w:marLeft w:val="0"/>
      <w:marRight w:val="0"/>
      <w:marTop w:val="0"/>
      <w:marBottom w:val="0"/>
      <w:divBdr>
        <w:top w:val="none" w:sz="0" w:space="0" w:color="auto"/>
        <w:left w:val="none" w:sz="0" w:space="0" w:color="auto"/>
        <w:bottom w:val="none" w:sz="0" w:space="0" w:color="auto"/>
        <w:right w:val="none" w:sz="0" w:space="0" w:color="auto"/>
      </w:divBdr>
    </w:div>
    <w:div w:id="666252189">
      <w:bodyDiv w:val="1"/>
      <w:marLeft w:val="0"/>
      <w:marRight w:val="0"/>
      <w:marTop w:val="0"/>
      <w:marBottom w:val="0"/>
      <w:divBdr>
        <w:top w:val="none" w:sz="0" w:space="0" w:color="auto"/>
        <w:left w:val="none" w:sz="0" w:space="0" w:color="auto"/>
        <w:bottom w:val="none" w:sz="0" w:space="0" w:color="auto"/>
        <w:right w:val="none" w:sz="0" w:space="0" w:color="auto"/>
      </w:divBdr>
    </w:div>
    <w:div w:id="676158086">
      <w:bodyDiv w:val="1"/>
      <w:marLeft w:val="0"/>
      <w:marRight w:val="0"/>
      <w:marTop w:val="0"/>
      <w:marBottom w:val="0"/>
      <w:divBdr>
        <w:top w:val="none" w:sz="0" w:space="0" w:color="auto"/>
        <w:left w:val="none" w:sz="0" w:space="0" w:color="auto"/>
        <w:bottom w:val="none" w:sz="0" w:space="0" w:color="auto"/>
        <w:right w:val="none" w:sz="0" w:space="0" w:color="auto"/>
      </w:divBdr>
    </w:div>
    <w:div w:id="676272768">
      <w:bodyDiv w:val="1"/>
      <w:marLeft w:val="0"/>
      <w:marRight w:val="0"/>
      <w:marTop w:val="0"/>
      <w:marBottom w:val="0"/>
      <w:divBdr>
        <w:top w:val="none" w:sz="0" w:space="0" w:color="auto"/>
        <w:left w:val="none" w:sz="0" w:space="0" w:color="auto"/>
        <w:bottom w:val="none" w:sz="0" w:space="0" w:color="auto"/>
        <w:right w:val="none" w:sz="0" w:space="0" w:color="auto"/>
      </w:divBdr>
      <w:divsChild>
        <w:div w:id="1664040715">
          <w:marLeft w:val="0"/>
          <w:marRight w:val="0"/>
          <w:marTop w:val="0"/>
          <w:marBottom w:val="0"/>
          <w:divBdr>
            <w:top w:val="none" w:sz="0" w:space="0" w:color="auto"/>
            <w:left w:val="none" w:sz="0" w:space="0" w:color="auto"/>
            <w:bottom w:val="none" w:sz="0" w:space="0" w:color="auto"/>
            <w:right w:val="none" w:sz="0" w:space="0" w:color="auto"/>
          </w:divBdr>
          <w:divsChild>
            <w:div w:id="1324119011">
              <w:marLeft w:val="0"/>
              <w:marRight w:val="0"/>
              <w:marTop w:val="0"/>
              <w:marBottom w:val="0"/>
              <w:divBdr>
                <w:top w:val="none" w:sz="0" w:space="0" w:color="auto"/>
                <w:left w:val="none" w:sz="0" w:space="0" w:color="auto"/>
                <w:bottom w:val="none" w:sz="0" w:space="0" w:color="auto"/>
                <w:right w:val="none" w:sz="0" w:space="0" w:color="auto"/>
              </w:divBdr>
              <w:divsChild>
                <w:div w:id="1974360272">
                  <w:marLeft w:val="0"/>
                  <w:marRight w:val="0"/>
                  <w:marTop w:val="0"/>
                  <w:marBottom w:val="0"/>
                  <w:divBdr>
                    <w:top w:val="none" w:sz="0" w:space="0" w:color="auto"/>
                    <w:left w:val="none" w:sz="0" w:space="0" w:color="auto"/>
                    <w:bottom w:val="none" w:sz="0" w:space="0" w:color="auto"/>
                    <w:right w:val="none" w:sz="0" w:space="0" w:color="auto"/>
                  </w:divBdr>
                  <w:divsChild>
                    <w:div w:id="70059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8993987">
      <w:bodyDiv w:val="1"/>
      <w:marLeft w:val="0"/>
      <w:marRight w:val="0"/>
      <w:marTop w:val="0"/>
      <w:marBottom w:val="0"/>
      <w:divBdr>
        <w:top w:val="none" w:sz="0" w:space="0" w:color="auto"/>
        <w:left w:val="none" w:sz="0" w:space="0" w:color="auto"/>
        <w:bottom w:val="none" w:sz="0" w:space="0" w:color="auto"/>
        <w:right w:val="none" w:sz="0" w:space="0" w:color="auto"/>
      </w:divBdr>
    </w:div>
    <w:div w:id="704528149">
      <w:bodyDiv w:val="1"/>
      <w:marLeft w:val="0"/>
      <w:marRight w:val="0"/>
      <w:marTop w:val="0"/>
      <w:marBottom w:val="0"/>
      <w:divBdr>
        <w:top w:val="none" w:sz="0" w:space="0" w:color="auto"/>
        <w:left w:val="none" w:sz="0" w:space="0" w:color="auto"/>
        <w:bottom w:val="none" w:sz="0" w:space="0" w:color="auto"/>
        <w:right w:val="none" w:sz="0" w:space="0" w:color="auto"/>
      </w:divBdr>
    </w:div>
    <w:div w:id="708649219">
      <w:bodyDiv w:val="1"/>
      <w:marLeft w:val="0"/>
      <w:marRight w:val="0"/>
      <w:marTop w:val="0"/>
      <w:marBottom w:val="0"/>
      <w:divBdr>
        <w:top w:val="none" w:sz="0" w:space="0" w:color="auto"/>
        <w:left w:val="none" w:sz="0" w:space="0" w:color="auto"/>
        <w:bottom w:val="none" w:sz="0" w:space="0" w:color="auto"/>
        <w:right w:val="none" w:sz="0" w:space="0" w:color="auto"/>
      </w:divBdr>
    </w:div>
    <w:div w:id="714744224">
      <w:bodyDiv w:val="1"/>
      <w:marLeft w:val="0"/>
      <w:marRight w:val="0"/>
      <w:marTop w:val="0"/>
      <w:marBottom w:val="0"/>
      <w:divBdr>
        <w:top w:val="none" w:sz="0" w:space="0" w:color="auto"/>
        <w:left w:val="none" w:sz="0" w:space="0" w:color="auto"/>
        <w:bottom w:val="none" w:sz="0" w:space="0" w:color="auto"/>
        <w:right w:val="none" w:sz="0" w:space="0" w:color="auto"/>
      </w:divBdr>
    </w:div>
    <w:div w:id="727075167">
      <w:bodyDiv w:val="1"/>
      <w:marLeft w:val="0"/>
      <w:marRight w:val="0"/>
      <w:marTop w:val="0"/>
      <w:marBottom w:val="0"/>
      <w:divBdr>
        <w:top w:val="none" w:sz="0" w:space="0" w:color="auto"/>
        <w:left w:val="none" w:sz="0" w:space="0" w:color="auto"/>
        <w:bottom w:val="none" w:sz="0" w:space="0" w:color="auto"/>
        <w:right w:val="none" w:sz="0" w:space="0" w:color="auto"/>
      </w:divBdr>
    </w:div>
    <w:div w:id="735976229">
      <w:bodyDiv w:val="1"/>
      <w:marLeft w:val="0"/>
      <w:marRight w:val="0"/>
      <w:marTop w:val="0"/>
      <w:marBottom w:val="0"/>
      <w:divBdr>
        <w:top w:val="none" w:sz="0" w:space="0" w:color="auto"/>
        <w:left w:val="none" w:sz="0" w:space="0" w:color="auto"/>
        <w:bottom w:val="none" w:sz="0" w:space="0" w:color="auto"/>
        <w:right w:val="none" w:sz="0" w:space="0" w:color="auto"/>
      </w:divBdr>
      <w:divsChild>
        <w:div w:id="768357207">
          <w:marLeft w:val="446"/>
          <w:marRight w:val="0"/>
          <w:marTop w:val="120"/>
          <w:marBottom w:val="0"/>
          <w:divBdr>
            <w:top w:val="none" w:sz="0" w:space="0" w:color="auto"/>
            <w:left w:val="none" w:sz="0" w:space="0" w:color="auto"/>
            <w:bottom w:val="none" w:sz="0" w:space="0" w:color="auto"/>
            <w:right w:val="none" w:sz="0" w:space="0" w:color="auto"/>
          </w:divBdr>
        </w:div>
        <w:div w:id="1843470942">
          <w:marLeft w:val="446"/>
          <w:marRight w:val="0"/>
          <w:marTop w:val="120"/>
          <w:marBottom w:val="0"/>
          <w:divBdr>
            <w:top w:val="none" w:sz="0" w:space="0" w:color="auto"/>
            <w:left w:val="none" w:sz="0" w:space="0" w:color="auto"/>
            <w:bottom w:val="none" w:sz="0" w:space="0" w:color="auto"/>
            <w:right w:val="none" w:sz="0" w:space="0" w:color="auto"/>
          </w:divBdr>
        </w:div>
      </w:divsChild>
    </w:div>
    <w:div w:id="746269550">
      <w:bodyDiv w:val="1"/>
      <w:marLeft w:val="0"/>
      <w:marRight w:val="0"/>
      <w:marTop w:val="0"/>
      <w:marBottom w:val="0"/>
      <w:divBdr>
        <w:top w:val="none" w:sz="0" w:space="0" w:color="auto"/>
        <w:left w:val="none" w:sz="0" w:space="0" w:color="auto"/>
        <w:bottom w:val="none" w:sz="0" w:space="0" w:color="auto"/>
        <w:right w:val="none" w:sz="0" w:space="0" w:color="auto"/>
      </w:divBdr>
    </w:div>
    <w:div w:id="752355345">
      <w:bodyDiv w:val="1"/>
      <w:marLeft w:val="0"/>
      <w:marRight w:val="0"/>
      <w:marTop w:val="0"/>
      <w:marBottom w:val="0"/>
      <w:divBdr>
        <w:top w:val="none" w:sz="0" w:space="0" w:color="auto"/>
        <w:left w:val="none" w:sz="0" w:space="0" w:color="auto"/>
        <w:bottom w:val="none" w:sz="0" w:space="0" w:color="auto"/>
        <w:right w:val="none" w:sz="0" w:space="0" w:color="auto"/>
      </w:divBdr>
    </w:div>
    <w:div w:id="777604884">
      <w:bodyDiv w:val="1"/>
      <w:marLeft w:val="0"/>
      <w:marRight w:val="0"/>
      <w:marTop w:val="0"/>
      <w:marBottom w:val="0"/>
      <w:divBdr>
        <w:top w:val="none" w:sz="0" w:space="0" w:color="auto"/>
        <w:left w:val="none" w:sz="0" w:space="0" w:color="auto"/>
        <w:bottom w:val="none" w:sz="0" w:space="0" w:color="auto"/>
        <w:right w:val="none" w:sz="0" w:space="0" w:color="auto"/>
      </w:divBdr>
    </w:div>
    <w:div w:id="788159933">
      <w:bodyDiv w:val="1"/>
      <w:marLeft w:val="0"/>
      <w:marRight w:val="0"/>
      <w:marTop w:val="0"/>
      <w:marBottom w:val="0"/>
      <w:divBdr>
        <w:top w:val="none" w:sz="0" w:space="0" w:color="auto"/>
        <w:left w:val="none" w:sz="0" w:space="0" w:color="auto"/>
        <w:bottom w:val="none" w:sz="0" w:space="0" w:color="auto"/>
        <w:right w:val="none" w:sz="0" w:space="0" w:color="auto"/>
      </w:divBdr>
      <w:divsChild>
        <w:div w:id="69625027">
          <w:marLeft w:val="475"/>
          <w:marRight w:val="0"/>
          <w:marTop w:val="0"/>
          <w:marBottom w:val="0"/>
          <w:divBdr>
            <w:top w:val="none" w:sz="0" w:space="0" w:color="auto"/>
            <w:left w:val="none" w:sz="0" w:space="0" w:color="auto"/>
            <w:bottom w:val="none" w:sz="0" w:space="0" w:color="auto"/>
            <w:right w:val="none" w:sz="0" w:space="0" w:color="auto"/>
          </w:divBdr>
        </w:div>
      </w:divsChild>
    </w:div>
    <w:div w:id="790898034">
      <w:bodyDiv w:val="1"/>
      <w:marLeft w:val="0"/>
      <w:marRight w:val="0"/>
      <w:marTop w:val="0"/>
      <w:marBottom w:val="0"/>
      <w:divBdr>
        <w:top w:val="none" w:sz="0" w:space="0" w:color="auto"/>
        <w:left w:val="none" w:sz="0" w:space="0" w:color="auto"/>
        <w:bottom w:val="none" w:sz="0" w:space="0" w:color="auto"/>
        <w:right w:val="none" w:sz="0" w:space="0" w:color="auto"/>
      </w:divBdr>
    </w:div>
    <w:div w:id="801191246">
      <w:bodyDiv w:val="1"/>
      <w:marLeft w:val="0"/>
      <w:marRight w:val="0"/>
      <w:marTop w:val="0"/>
      <w:marBottom w:val="0"/>
      <w:divBdr>
        <w:top w:val="none" w:sz="0" w:space="0" w:color="auto"/>
        <w:left w:val="none" w:sz="0" w:space="0" w:color="auto"/>
        <w:bottom w:val="none" w:sz="0" w:space="0" w:color="auto"/>
        <w:right w:val="none" w:sz="0" w:space="0" w:color="auto"/>
      </w:divBdr>
    </w:div>
    <w:div w:id="809369724">
      <w:bodyDiv w:val="1"/>
      <w:marLeft w:val="0"/>
      <w:marRight w:val="0"/>
      <w:marTop w:val="0"/>
      <w:marBottom w:val="0"/>
      <w:divBdr>
        <w:top w:val="none" w:sz="0" w:space="0" w:color="auto"/>
        <w:left w:val="none" w:sz="0" w:space="0" w:color="auto"/>
        <w:bottom w:val="none" w:sz="0" w:space="0" w:color="auto"/>
        <w:right w:val="none" w:sz="0" w:space="0" w:color="auto"/>
      </w:divBdr>
    </w:div>
    <w:div w:id="851727522">
      <w:bodyDiv w:val="1"/>
      <w:marLeft w:val="0"/>
      <w:marRight w:val="0"/>
      <w:marTop w:val="0"/>
      <w:marBottom w:val="0"/>
      <w:divBdr>
        <w:top w:val="none" w:sz="0" w:space="0" w:color="auto"/>
        <w:left w:val="none" w:sz="0" w:space="0" w:color="auto"/>
        <w:bottom w:val="none" w:sz="0" w:space="0" w:color="auto"/>
        <w:right w:val="none" w:sz="0" w:space="0" w:color="auto"/>
      </w:divBdr>
    </w:div>
    <w:div w:id="865748832">
      <w:bodyDiv w:val="1"/>
      <w:marLeft w:val="0"/>
      <w:marRight w:val="0"/>
      <w:marTop w:val="0"/>
      <w:marBottom w:val="0"/>
      <w:divBdr>
        <w:top w:val="none" w:sz="0" w:space="0" w:color="auto"/>
        <w:left w:val="none" w:sz="0" w:space="0" w:color="auto"/>
        <w:bottom w:val="none" w:sz="0" w:space="0" w:color="auto"/>
        <w:right w:val="none" w:sz="0" w:space="0" w:color="auto"/>
      </w:divBdr>
    </w:div>
    <w:div w:id="865945936">
      <w:bodyDiv w:val="1"/>
      <w:marLeft w:val="0"/>
      <w:marRight w:val="0"/>
      <w:marTop w:val="0"/>
      <w:marBottom w:val="0"/>
      <w:divBdr>
        <w:top w:val="none" w:sz="0" w:space="0" w:color="auto"/>
        <w:left w:val="none" w:sz="0" w:space="0" w:color="auto"/>
        <w:bottom w:val="none" w:sz="0" w:space="0" w:color="auto"/>
        <w:right w:val="none" w:sz="0" w:space="0" w:color="auto"/>
      </w:divBdr>
    </w:div>
    <w:div w:id="882863289">
      <w:bodyDiv w:val="1"/>
      <w:marLeft w:val="0"/>
      <w:marRight w:val="0"/>
      <w:marTop w:val="0"/>
      <w:marBottom w:val="0"/>
      <w:divBdr>
        <w:top w:val="none" w:sz="0" w:space="0" w:color="auto"/>
        <w:left w:val="none" w:sz="0" w:space="0" w:color="auto"/>
        <w:bottom w:val="none" w:sz="0" w:space="0" w:color="auto"/>
        <w:right w:val="none" w:sz="0" w:space="0" w:color="auto"/>
      </w:divBdr>
    </w:div>
    <w:div w:id="886919165">
      <w:bodyDiv w:val="1"/>
      <w:marLeft w:val="0"/>
      <w:marRight w:val="0"/>
      <w:marTop w:val="0"/>
      <w:marBottom w:val="0"/>
      <w:divBdr>
        <w:top w:val="none" w:sz="0" w:space="0" w:color="auto"/>
        <w:left w:val="none" w:sz="0" w:space="0" w:color="auto"/>
        <w:bottom w:val="none" w:sz="0" w:space="0" w:color="auto"/>
        <w:right w:val="none" w:sz="0" w:space="0" w:color="auto"/>
      </w:divBdr>
    </w:div>
    <w:div w:id="891039090">
      <w:bodyDiv w:val="1"/>
      <w:marLeft w:val="0"/>
      <w:marRight w:val="0"/>
      <w:marTop w:val="0"/>
      <w:marBottom w:val="0"/>
      <w:divBdr>
        <w:top w:val="none" w:sz="0" w:space="0" w:color="auto"/>
        <w:left w:val="none" w:sz="0" w:space="0" w:color="auto"/>
        <w:bottom w:val="none" w:sz="0" w:space="0" w:color="auto"/>
        <w:right w:val="none" w:sz="0" w:space="0" w:color="auto"/>
      </w:divBdr>
    </w:div>
    <w:div w:id="893198251">
      <w:bodyDiv w:val="1"/>
      <w:marLeft w:val="0"/>
      <w:marRight w:val="0"/>
      <w:marTop w:val="0"/>
      <w:marBottom w:val="0"/>
      <w:divBdr>
        <w:top w:val="none" w:sz="0" w:space="0" w:color="auto"/>
        <w:left w:val="none" w:sz="0" w:space="0" w:color="auto"/>
        <w:bottom w:val="none" w:sz="0" w:space="0" w:color="auto"/>
        <w:right w:val="none" w:sz="0" w:space="0" w:color="auto"/>
      </w:divBdr>
    </w:div>
    <w:div w:id="898052951">
      <w:bodyDiv w:val="1"/>
      <w:marLeft w:val="0"/>
      <w:marRight w:val="0"/>
      <w:marTop w:val="0"/>
      <w:marBottom w:val="0"/>
      <w:divBdr>
        <w:top w:val="none" w:sz="0" w:space="0" w:color="auto"/>
        <w:left w:val="none" w:sz="0" w:space="0" w:color="auto"/>
        <w:bottom w:val="none" w:sz="0" w:space="0" w:color="auto"/>
        <w:right w:val="none" w:sz="0" w:space="0" w:color="auto"/>
      </w:divBdr>
    </w:div>
    <w:div w:id="898856034">
      <w:bodyDiv w:val="1"/>
      <w:marLeft w:val="0"/>
      <w:marRight w:val="0"/>
      <w:marTop w:val="0"/>
      <w:marBottom w:val="0"/>
      <w:divBdr>
        <w:top w:val="none" w:sz="0" w:space="0" w:color="auto"/>
        <w:left w:val="none" w:sz="0" w:space="0" w:color="auto"/>
        <w:bottom w:val="none" w:sz="0" w:space="0" w:color="auto"/>
        <w:right w:val="none" w:sz="0" w:space="0" w:color="auto"/>
      </w:divBdr>
    </w:div>
    <w:div w:id="916549451">
      <w:bodyDiv w:val="1"/>
      <w:marLeft w:val="0"/>
      <w:marRight w:val="0"/>
      <w:marTop w:val="0"/>
      <w:marBottom w:val="0"/>
      <w:divBdr>
        <w:top w:val="none" w:sz="0" w:space="0" w:color="auto"/>
        <w:left w:val="none" w:sz="0" w:space="0" w:color="auto"/>
        <w:bottom w:val="none" w:sz="0" w:space="0" w:color="auto"/>
        <w:right w:val="none" w:sz="0" w:space="0" w:color="auto"/>
      </w:divBdr>
    </w:div>
    <w:div w:id="929922926">
      <w:bodyDiv w:val="1"/>
      <w:marLeft w:val="0"/>
      <w:marRight w:val="0"/>
      <w:marTop w:val="0"/>
      <w:marBottom w:val="0"/>
      <w:divBdr>
        <w:top w:val="none" w:sz="0" w:space="0" w:color="auto"/>
        <w:left w:val="none" w:sz="0" w:space="0" w:color="auto"/>
        <w:bottom w:val="none" w:sz="0" w:space="0" w:color="auto"/>
        <w:right w:val="none" w:sz="0" w:space="0" w:color="auto"/>
      </w:divBdr>
    </w:div>
    <w:div w:id="954676061">
      <w:bodyDiv w:val="1"/>
      <w:marLeft w:val="0"/>
      <w:marRight w:val="0"/>
      <w:marTop w:val="0"/>
      <w:marBottom w:val="0"/>
      <w:divBdr>
        <w:top w:val="none" w:sz="0" w:space="0" w:color="auto"/>
        <w:left w:val="none" w:sz="0" w:space="0" w:color="auto"/>
        <w:bottom w:val="none" w:sz="0" w:space="0" w:color="auto"/>
        <w:right w:val="none" w:sz="0" w:space="0" w:color="auto"/>
      </w:divBdr>
    </w:div>
    <w:div w:id="960037316">
      <w:bodyDiv w:val="1"/>
      <w:marLeft w:val="0"/>
      <w:marRight w:val="0"/>
      <w:marTop w:val="0"/>
      <w:marBottom w:val="0"/>
      <w:divBdr>
        <w:top w:val="none" w:sz="0" w:space="0" w:color="auto"/>
        <w:left w:val="none" w:sz="0" w:space="0" w:color="auto"/>
        <w:bottom w:val="none" w:sz="0" w:space="0" w:color="auto"/>
        <w:right w:val="none" w:sz="0" w:space="0" w:color="auto"/>
      </w:divBdr>
    </w:div>
    <w:div w:id="974331228">
      <w:bodyDiv w:val="1"/>
      <w:marLeft w:val="0"/>
      <w:marRight w:val="0"/>
      <w:marTop w:val="0"/>
      <w:marBottom w:val="0"/>
      <w:divBdr>
        <w:top w:val="none" w:sz="0" w:space="0" w:color="auto"/>
        <w:left w:val="none" w:sz="0" w:space="0" w:color="auto"/>
        <w:bottom w:val="none" w:sz="0" w:space="0" w:color="auto"/>
        <w:right w:val="none" w:sz="0" w:space="0" w:color="auto"/>
      </w:divBdr>
    </w:div>
    <w:div w:id="1013149940">
      <w:bodyDiv w:val="1"/>
      <w:marLeft w:val="0"/>
      <w:marRight w:val="0"/>
      <w:marTop w:val="0"/>
      <w:marBottom w:val="0"/>
      <w:divBdr>
        <w:top w:val="none" w:sz="0" w:space="0" w:color="auto"/>
        <w:left w:val="none" w:sz="0" w:space="0" w:color="auto"/>
        <w:bottom w:val="none" w:sz="0" w:space="0" w:color="auto"/>
        <w:right w:val="none" w:sz="0" w:space="0" w:color="auto"/>
      </w:divBdr>
    </w:div>
    <w:div w:id="1014310320">
      <w:bodyDiv w:val="1"/>
      <w:marLeft w:val="0"/>
      <w:marRight w:val="0"/>
      <w:marTop w:val="0"/>
      <w:marBottom w:val="0"/>
      <w:divBdr>
        <w:top w:val="none" w:sz="0" w:space="0" w:color="auto"/>
        <w:left w:val="none" w:sz="0" w:space="0" w:color="auto"/>
        <w:bottom w:val="none" w:sz="0" w:space="0" w:color="auto"/>
        <w:right w:val="none" w:sz="0" w:space="0" w:color="auto"/>
      </w:divBdr>
    </w:div>
    <w:div w:id="1025718750">
      <w:bodyDiv w:val="1"/>
      <w:marLeft w:val="0"/>
      <w:marRight w:val="0"/>
      <w:marTop w:val="0"/>
      <w:marBottom w:val="0"/>
      <w:divBdr>
        <w:top w:val="none" w:sz="0" w:space="0" w:color="auto"/>
        <w:left w:val="none" w:sz="0" w:space="0" w:color="auto"/>
        <w:bottom w:val="none" w:sz="0" w:space="0" w:color="auto"/>
        <w:right w:val="none" w:sz="0" w:space="0" w:color="auto"/>
      </w:divBdr>
    </w:div>
    <w:div w:id="1025835189">
      <w:bodyDiv w:val="1"/>
      <w:marLeft w:val="0"/>
      <w:marRight w:val="0"/>
      <w:marTop w:val="0"/>
      <w:marBottom w:val="0"/>
      <w:divBdr>
        <w:top w:val="none" w:sz="0" w:space="0" w:color="auto"/>
        <w:left w:val="none" w:sz="0" w:space="0" w:color="auto"/>
        <w:bottom w:val="none" w:sz="0" w:space="0" w:color="auto"/>
        <w:right w:val="none" w:sz="0" w:space="0" w:color="auto"/>
      </w:divBdr>
    </w:div>
    <w:div w:id="1055738116">
      <w:bodyDiv w:val="1"/>
      <w:marLeft w:val="0"/>
      <w:marRight w:val="0"/>
      <w:marTop w:val="0"/>
      <w:marBottom w:val="0"/>
      <w:divBdr>
        <w:top w:val="none" w:sz="0" w:space="0" w:color="auto"/>
        <w:left w:val="none" w:sz="0" w:space="0" w:color="auto"/>
        <w:bottom w:val="none" w:sz="0" w:space="0" w:color="auto"/>
        <w:right w:val="none" w:sz="0" w:space="0" w:color="auto"/>
      </w:divBdr>
    </w:div>
    <w:div w:id="1058674876">
      <w:bodyDiv w:val="1"/>
      <w:marLeft w:val="0"/>
      <w:marRight w:val="0"/>
      <w:marTop w:val="0"/>
      <w:marBottom w:val="0"/>
      <w:divBdr>
        <w:top w:val="none" w:sz="0" w:space="0" w:color="auto"/>
        <w:left w:val="none" w:sz="0" w:space="0" w:color="auto"/>
        <w:bottom w:val="none" w:sz="0" w:space="0" w:color="auto"/>
        <w:right w:val="none" w:sz="0" w:space="0" w:color="auto"/>
      </w:divBdr>
      <w:divsChild>
        <w:div w:id="1559852181">
          <w:marLeft w:val="0"/>
          <w:marRight w:val="0"/>
          <w:marTop w:val="0"/>
          <w:marBottom w:val="0"/>
          <w:divBdr>
            <w:top w:val="none" w:sz="0" w:space="0" w:color="auto"/>
            <w:left w:val="none" w:sz="0" w:space="0" w:color="auto"/>
            <w:bottom w:val="none" w:sz="0" w:space="0" w:color="auto"/>
            <w:right w:val="none" w:sz="0" w:space="0" w:color="auto"/>
          </w:divBdr>
        </w:div>
      </w:divsChild>
    </w:div>
    <w:div w:id="1085153548">
      <w:bodyDiv w:val="1"/>
      <w:marLeft w:val="0"/>
      <w:marRight w:val="0"/>
      <w:marTop w:val="0"/>
      <w:marBottom w:val="0"/>
      <w:divBdr>
        <w:top w:val="none" w:sz="0" w:space="0" w:color="auto"/>
        <w:left w:val="none" w:sz="0" w:space="0" w:color="auto"/>
        <w:bottom w:val="none" w:sz="0" w:space="0" w:color="auto"/>
        <w:right w:val="none" w:sz="0" w:space="0" w:color="auto"/>
      </w:divBdr>
    </w:div>
    <w:div w:id="1121076272">
      <w:bodyDiv w:val="1"/>
      <w:marLeft w:val="0"/>
      <w:marRight w:val="0"/>
      <w:marTop w:val="0"/>
      <w:marBottom w:val="0"/>
      <w:divBdr>
        <w:top w:val="none" w:sz="0" w:space="0" w:color="auto"/>
        <w:left w:val="none" w:sz="0" w:space="0" w:color="auto"/>
        <w:bottom w:val="none" w:sz="0" w:space="0" w:color="auto"/>
        <w:right w:val="none" w:sz="0" w:space="0" w:color="auto"/>
      </w:divBdr>
    </w:div>
    <w:div w:id="1175027677">
      <w:bodyDiv w:val="1"/>
      <w:marLeft w:val="0"/>
      <w:marRight w:val="0"/>
      <w:marTop w:val="0"/>
      <w:marBottom w:val="0"/>
      <w:divBdr>
        <w:top w:val="none" w:sz="0" w:space="0" w:color="auto"/>
        <w:left w:val="none" w:sz="0" w:space="0" w:color="auto"/>
        <w:bottom w:val="none" w:sz="0" w:space="0" w:color="auto"/>
        <w:right w:val="none" w:sz="0" w:space="0" w:color="auto"/>
      </w:divBdr>
    </w:div>
    <w:div w:id="1181163205">
      <w:bodyDiv w:val="1"/>
      <w:marLeft w:val="0"/>
      <w:marRight w:val="0"/>
      <w:marTop w:val="0"/>
      <w:marBottom w:val="0"/>
      <w:divBdr>
        <w:top w:val="none" w:sz="0" w:space="0" w:color="auto"/>
        <w:left w:val="none" w:sz="0" w:space="0" w:color="auto"/>
        <w:bottom w:val="none" w:sz="0" w:space="0" w:color="auto"/>
        <w:right w:val="none" w:sz="0" w:space="0" w:color="auto"/>
      </w:divBdr>
    </w:div>
    <w:div w:id="1193108578">
      <w:bodyDiv w:val="1"/>
      <w:marLeft w:val="0"/>
      <w:marRight w:val="0"/>
      <w:marTop w:val="0"/>
      <w:marBottom w:val="0"/>
      <w:divBdr>
        <w:top w:val="none" w:sz="0" w:space="0" w:color="auto"/>
        <w:left w:val="none" w:sz="0" w:space="0" w:color="auto"/>
        <w:bottom w:val="none" w:sz="0" w:space="0" w:color="auto"/>
        <w:right w:val="none" w:sz="0" w:space="0" w:color="auto"/>
      </w:divBdr>
    </w:div>
    <w:div w:id="1203398087">
      <w:bodyDiv w:val="1"/>
      <w:marLeft w:val="0"/>
      <w:marRight w:val="0"/>
      <w:marTop w:val="0"/>
      <w:marBottom w:val="0"/>
      <w:divBdr>
        <w:top w:val="none" w:sz="0" w:space="0" w:color="auto"/>
        <w:left w:val="none" w:sz="0" w:space="0" w:color="auto"/>
        <w:bottom w:val="none" w:sz="0" w:space="0" w:color="auto"/>
        <w:right w:val="none" w:sz="0" w:space="0" w:color="auto"/>
      </w:divBdr>
    </w:div>
    <w:div w:id="1215001683">
      <w:bodyDiv w:val="1"/>
      <w:marLeft w:val="0"/>
      <w:marRight w:val="0"/>
      <w:marTop w:val="0"/>
      <w:marBottom w:val="0"/>
      <w:divBdr>
        <w:top w:val="none" w:sz="0" w:space="0" w:color="auto"/>
        <w:left w:val="none" w:sz="0" w:space="0" w:color="auto"/>
        <w:bottom w:val="none" w:sz="0" w:space="0" w:color="auto"/>
        <w:right w:val="none" w:sz="0" w:space="0" w:color="auto"/>
      </w:divBdr>
    </w:div>
    <w:div w:id="1225264013">
      <w:bodyDiv w:val="1"/>
      <w:marLeft w:val="0"/>
      <w:marRight w:val="0"/>
      <w:marTop w:val="0"/>
      <w:marBottom w:val="0"/>
      <w:divBdr>
        <w:top w:val="none" w:sz="0" w:space="0" w:color="auto"/>
        <w:left w:val="none" w:sz="0" w:space="0" w:color="auto"/>
        <w:bottom w:val="none" w:sz="0" w:space="0" w:color="auto"/>
        <w:right w:val="none" w:sz="0" w:space="0" w:color="auto"/>
      </w:divBdr>
    </w:div>
    <w:div w:id="1245648530">
      <w:bodyDiv w:val="1"/>
      <w:marLeft w:val="0"/>
      <w:marRight w:val="0"/>
      <w:marTop w:val="0"/>
      <w:marBottom w:val="0"/>
      <w:divBdr>
        <w:top w:val="none" w:sz="0" w:space="0" w:color="auto"/>
        <w:left w:val="none" w:sz="0" w:space="0" w:color="auto"/>
        <w:bottom w:val="none" w:sz="0" w:space="0" w:color="auto"/>
        <w:right w:val="none" w:sz="0" w:space="0" w:color="auto"/>
      </w:divBdr>
    </w:div>
    <w:div w:id="1249268287">
      <w:bodyDiv w:val="1"/>
      <w:marLeft w:val="0"/>
      <w:marRight w:val="0"/>
      <w:marTop w:val="0"/>
      <w:marBottom w:val="0"/>
      <w:divBdr>
        <w:top w:val="none" w:sz="0" w:space="0" w:color="auto"/>
        <w:left w:val="none" w:sz="0" w:space="0" w:color="auto"/>
        <w:bottom w:val="none" w:sz="0" w:space="0" w:color="auto"/>
        <w:right w:val="none" w:sz="0" w:space="0" w:color="auto"/>
      </w:divBdr>
    </w:div>
    <w:div w:id="1267344820">
      <w:bodyDiv w:val="1"/>
      <w:marLeft w:val="0"/>
      <w:marRight w:val="0"/>
      <w:marTop w:val="0"/>
      <w:marBottom w:val="0"/>
      <w:divBdr>
        <w:top w:val="none" w:sz="0" w:space="0" w:color="auto"/>
        <w:left w:val="none" w:sz="0" w:space="0" w:color="auto"/>
        <w:bottom w:val="none" w:sz="0" w:space="0" w:color="auto"/>
        <w:right w:val="none" w:sz="0" w:space="0" w:color="auto"/>
      </w:divBdr>
    </w:div>
    <w:div w:id="1285041863">
      <w:bodyDiv w:val="1"/>
      <w:marLeft w:val="0"/>
      <w:marRight w:val="0"/>
      <w:marTop w:val="0"/>
      <w:marBottom w:val="0"/>
      <w:divBdr>
        <w:top w:val="none" w:sz="0" w:space="0" w:color="auto"/>
        <w:left w:val="none" w:sz="0" w:space="0" w:color="auto"/>
        <w:bottom w:val="none" w:sz="0" w:space="0" w:color="auto"/>
        <w:right w:val="none" w:sz="0" w:space="0" w:color="auto"/>
      </w:divBdr>
    </w:div>
    <w:div w:id="1298145720">
      <w:bodyDiv w:val="1"/>
      <w:marLeft w:val="0"/>
      <w:marRight w:val="0"/>
      <w:marTop w:val="0"/>
      <w:marBottom w:val="0"/>
      <w:divBdr>
        <w:top w:val="none" w:sz="0" w:space="0" w:color="auto"/>
        <w:left w:val="none" w:sz="0" w:space="0" w:color="auto"/>
        <w:bottom w:val="none" w:sz="0" w:space="0" w:color="auto"/>
        <w:right w:val="none" w:sz="0" w:space="0" w:color="auto"/>
      </w:divBdr>
    </w:div>
    <w:div w:id="1299534755">
      <w:bodyDiv w:val="1"/>
      <w:marLeft w:val="0"/>
      <w:marRight w:val="0"/>
      <w:marTop w:val="0"/>
      <w:marBottom w:val="0"/>
      <w:divBdr>
        <w:top w:val="none" w:sz="0" w:space="0" w:color="auto"/>
        <w:left w:val="none" w:sz="0" w:space="0" w:color="auto"/>
        <w:bottom w:val="none" w:sz="0" w:space="0" w:color="auto"/>
        <w:right w:val="none" w:sz="0" w:space="0" w:color="auto"/>
      </w:divBdr>
    </w:div>
    <w:div w:id="1310593546">
      <w:bodyDiv w:val="1"/>
      <w:marLeft w:val="0"/>
      <w:marRight w:val="0"/>
      <w:marTop w:val="0"/>
      <w:marBottom w:val="0"/>
      <w:divBdr>
        <w:top w:val="none" w:sz="0" w:space="0" w:color="auto"/>
        <w:left w:val="none" w:sz="0" w:space="0" w:color="auto"/>
        <w:bottom w:val="none" w:sz="0" w:space="0" w:color="auto"/>
        <w:right w:val="none" w:sz="0" w:space="0" w:color="auto"/>
      </w:divBdr>
    </w:div>
    <w:div w:id="1314719890">
      <w:bodyDiv w:val="1"/>
      <w:marLeft w:val="0"/>
      <w:marRight w:val="0"/>
      <w:marTop w:val="0"/>
      <w:marBottom w:val="0"/>
      <w:divBdr>
        <w:top w:val="none" w:sz="0" w:space="0" w:color="auto"/>
        <w:left w:val="none" w:sz="0" w:space="0" w:color="auto"/>
        <w:bottom w:val="none" w:sz="0" w:space="0" w:color="auto"/>
        <w:right w:val="none" w:sz="0" w:space="0" w:color="auto"/>
      </w:divBdr>
      <w:divsChild>
        <w:div w:id="1408184800">
          <w:marLeft w:val="0"/>
          <w:marRight w:val="0"/>
          <w:marTop w:val="0"/>
          <w:marBottom w:val="0"/>
          <w:divBdr>
            <w:top w:val="none" w:sz="0" w:space="0" w:color="auto"/>
            <w:left w:val="none" w:sz="0" w:space="0" w:color="auto"/>
            <w:bottom w:val="none" w:sz="0" w:space="0" w:color="auto"/>
            <w:right w:val="none" w:sz="0" w:space="0" w:color="auto"/>
          </w:divBdr>
        </w:div>
      </w:divsChild>
    </w:div>
    <w:div w:id="1319844432">
      <w:bodyDiv w:val="1"/>
      <w:marLeft w:val="0"/>
      <w:marRight w:val="0"/>
      <w:marTop w:val="0"/>
      <w:marBottom w:val="0"/>
      <w:divBdr>
        <w:top w:val="none" w:sz="0" w:space="0" w:color="auto"/>
        <w:left w:val="none" w:sz="0" w:space="0" w:color="auto"/>
        <w:bottom w:val="none" w:sz="0" w:space="0" w:color="auto"/>
        <w:right w:val="none" w:sz="0" w:space="0" w:color="auto"/>
      </w:divBdr>
    </w:div>
    <w:div w:id="1334406656">
      <w:bodyDiv w:val="1"/>
      <w:marLeft w:val="0"/>
      <w:marRight w:val="0"/>
      <w:marTop w:val="0"/>
      <w:marBottom w:val="0"/>
      <w:divBdr>
        <w:top w:val="none" w:sz="0" w:space="0" w:color="auto"/>
        <w:left w:val="none" w:sz="0" w:space="0" w:color="auto"/>
        <w:bottom w:val="none" w:sz="0" w:space="0" w:color="auto"/>
        <w:right w:val="none" w:sz="0" w:space="0" w:color="auto"/>
      </w:divBdr>
    </w:div>
    <w:div w:id="1335034520">
      <w:bodyDiv w:val="1"/>
      <w:marLeft w:val="0"/>
      <w:marRight w:val="0"/>
      <w:marTop w:val="0"/>
      <w:marBottom w:val="0"/>
      <w:divBdr>
        <w:top w:val="none" w:sz="0" w:space="0" w:color="auto"/>
        <w:left w:val="none" w:sz="0" w:space="0" w:color="auto"/>
        <w:bottom w:val="none" w:sz="0" w:space="0" w:color="auto"/>
        <w:right w:val="none" w:sz="0" w:space="0" w:color="auto"/>
      </w:divBdr>
    </w:div>
    <w:div w:id="1344478515">
      <w:bodyDiv w:val="1"/>
      <w:marLeft w:val="0"/>
      <w:marRight w:val="0"/>
      <w:marTop w:val="0"/>
      <w:marBottom w:val="0"/>
      <w:divBdr>
        <w:top w:val="none" w:sz="0" w:space="0" w:color="auto"/>
        <w:left w:val="none" w:sz="0" w:space="0" w:color="auto"/>
        <w:bottom w:val="none" w:sz="0" w:space="0" w:color="auto"/>
        <w:right w:val="none" w:sz="0" w:space="0" w:color="auto"/>
      </w:divBdr>
    </w:div>
    <w:div w:id="1347711883">
      <w:bodyDiv w:val="1"/>
      <w:marLeft w:val="0"/>
      <w:marRight w:val="0"/>
      <w:marTop w:val="0"/>
      <w:marBottom w:val="0"/>
      <w:divBdr>
        <w:top w:val="none" w:sz="0" w:space="0" w:color="auto"/>
        <w:left w:val="none" w:sz="0" w:space="0" w:color="auto"/>
        <w:bottom w:val="none" w:sz="0" w:space="0" w:color="auto"/>
        <w:right w:val="none" w:sz="0" w:space="0" w:color="auto"/>
      </w:divBdr>
    </w:div>
    <w:div w:id="1351486446">
      <w:bodyDiv w:val="1"/>
      <w:marLeft w:val="0"/>
      <w:marRight w:val="0"/>
      <w:marTop w:val="0"/>
      <w:marBottom w:val="0"/>
      <w:divBdr>
        <w:top w:val="none" w:sz="0" w:space="0" w:color="auto"/>
        <w:left w:val="none" w:sz="0" w:space="0" w:color="auto"/>
        <w:bottom w:val="none" w:sz="0" w:space="0" w:color="auto"/>
        <w:right w:val="none" w:sz="0" w:space="0" w:color="auto"/>
      </w:divBdr>
    </w:div>
    <w:div w:id="1407679880">
      <w:bodyDiv w:val="1"/>
      <w:marLeft w:val="0"/>
      <w:marRight w:val="0"/>
      <w:marTop w:val="0"/>
      <w:marBottom w:val="0"/>
      <w:divBdr>
        <w:top w:val="none" w:sz="0" w:space="0" w:color="auto"/>
        <w:left w:val="none" w:sz="0" w:space="0" w:color="auto"/>
        <w:bottom w:val="none" w:sz="0" w:space="0" w:color="auto"/>
        <w:right w:val="none" w:sz="0" w:space="0" w:color="auto"/>
      </w:divBdr>
    </w:div>
    <w:div w:id="1408377693">
      <w:bodyDiv w:val="1"/>
      <w:marLeft w:val="0"/>
      <w:marRight w:val="0"/>
      <w:marTop w:val="0"/>
      <w:marBottom w:val="0"/>
      <w:divBdr>
        <w:top w:val="none" w:sz="0" w:space="0" w:color="auto"/>
        <w:left w:val="none" w:sz="0" w:space="0" w:color="auto"/>
        <w:bottom w:val="none" w:sz="0" w:space="0" w:color="auto"/>
        <w:right w:val="none" w:sz="0" w:space="0" w:color="auto"/>
      </w:divBdr>
    </w:div>
    <w:div w:id="1410037229">
      <w:bodyDiv w:val="1"/>
      <w:marLeft w:val="0"/>
      <w:marRight w:val="0"/>
      <w:marTop w:val="0"/>
      <w:marBottom w:val="0"/>
      <w:divBdr>
        <w:top w:val="none" w:sz="0" w:space="0" w:color="auto"/>
        <w:left w:val="none" w:sz="0" w:space="0" w:color="auto"/>
        <w:bottom w:val="none" w:sz="0" w:space="0" w:color="auto"/>
        <w:right w:val="none" w:sz="0" w:space="0" w:color="auto"/>
      </w:divBdr>
    </w:div>
    <w:div w:id="1416395605">
      <w:bodyDiv w:val="1"/>
      <w:marLeft w:val="0"/>
      <w:marRight w:val="0"/>
      <w:marTop w:val="0"/>
      <w:marBottom w:val="0"/>
      <w:divBdr>
        <w:top w:val="none" w:sz="0" w:space="0" w:color="auto"/>
        <w:left w:val="none" w:sz="0" w:space="0" w:color="auto"/>
        <w:bottom w:val="none" w:sz="0" w:space="0" w:color="auto"/>
        <w:right w:val="none" w:sz="0" w:space="0" w:color="auto"/>
      </w:divBdr>
    </w:div>
    <w:div w:id="1432510081">
      <w:bodyDiv w:val="1"/>
      <w:marLeft w:val="0"/>
      <w:marRight w:val="0"/>
      <w:marTop w:val="0"/>
      <w:marBottom w:val="0"/>
      <w:divBdr>
        <w:top w:val="none" w:sz="0" w:space="0" w:color="auto"/>
        <w:left w:val="none" w:sz="0" w:space="0" w:color="auto"/>
        <w:bottom w:val="none" w:sz="0" w:space="0" w:color="auto"/>
        <w:right w:val="none" w:sz="0" w:space="0" w:color="auto"/>
      </w:divBdr>
    </w:div>
    <w:div w:id="1435127850">
      <w:bodyDiv w:val="1"/>
      <w:marLeft w:val="0"/>
      <w:marRight w:val="0"/>
      <w:marTop w:val="0"/>
      <w:marBottom w:val="0"/>
      <w:divBdr>
        <w:top w:val="none" w:sz="0" w:space="0" w:color="auto"/>
        <w:left w:val="none" w:sz="0" w:space="0" w:color="auto"/>
        <w:bottom w:val="none" w:sz="0" w:space="0" w:color="auto"/>
        <w:right w:val="none" w:sz="0" w:space="0" w:color="auto"/>
      </w:divBdr>
    </w:div>
    <w:div w:id="1452091814">
      <w:bodyDiv w:val="1"/>
      <w:marLeft w:val="0"/>
      <w:marRight w:val="0"/>
      <w:marTop w:val="0"/>
      <w:marBottom w:val="0"/>
      <w:divBdr>
        <w:top w:val="none" w:sz="0" w:space="0" w:color="auto"/>
        <w:left w:val="none" w:sz="0" w:space="0" w:color="auto"/>
        <w:bottom w:val="none" w:sz="0" w:space="0" w:color="auto"/>
        <w:right w:val="none" w:sz="0" w:space="0" w:color="auto"/>
      </w:divBdr>
    </w:div>
    <w:div w:id="1456876115">
      <w:bodyDiv w:val="1"/>
      <w:marLeft w:val="0"/>
      <w:marRight w:val="0"/>
      <w:marTop w:val="0"/>
      <w:marBottom w:val="0"/>
      <w:divBdr>
        <w:top w:val="none" w:sz="0" w:space="0" w:color="auto"/>
        <w:left w:val="none" w:sz="0" w:space="0" w:color="auto"/>
        <w:bottom w:val="none" w:sz="0" w:space="0" w:color="auto"/>
        <w:right w:val="none" w:sz="0" w:space="0" w:color="auto"/>
      </w:divBdr>
      <w:divsChild>
        <w:div w:id="1925525836">
          <w:marLeft w:val="0"/>
          <w:marRight w:val="0"/>
          <w:marTop w:val="0"/>
          <w:marBottom w:val="0"/>
          <w:divBdr>
            <w:top w:val="none" w:sz="0" w:space="0" w:color="auto"/>
            <w:left w:val="none" w:sz="0" w:space="0" w:color="auto"/>
            <w:bottom w:val="none" w:sz="0" w:space="0" w:color="auto"/>
            <w:right w:val="none" w:sz="0" w:space="0" w:color="auto"/>
          </w:divBdr>
        </w:div>
      </w:divsChild>
    </w:div>
    <w:div w:id="1458527858">
      <w:bodyDiv w:val="1"/>
      <w:marLeft w:val="0"/>
      <w:marRight w:val="0"/>
      <w:marTop w:val="0"/>
      <w:marBottom w:val="0"/>
      <w:divBdr>
        <w:top w:val="none" w:sz="0" w:space="0" w:color="auto"/>
        <w:left w:val="none" w:sz="0" w:space="0" w:color="auto"/>
        <w:bottom w:val="none" w:sz="0" w:space="0" w:color="auto"/>
        <w:right w:val="none" w:sz="0" w:space="0" w:color="auto"/>
      </w:divBdr>
    </w:div>
    <w:div w:id="1476993029">
      <w:bodyDiv w:val="1"/>
      <w:marLeft w:val="0"/>
      <w:marRight w:val="0"/>
      <w:marTop w:val="0"/>
      <w:marBottom w:val="0"/>
      <w:divBdr>
        <w:top w:val="none" w:sz="0" w:space="0" w:color="auto"/>
        <w:left w:val="none" w:sz="0" w:space="0" w:color="auto"/>
        <w:bottom w:val="none" w:sz="0" w:space="0" w:color="auto"/>
        <w:right w:val="none" w:sz="0" w:space="0" w:color="auto"/>
      </w:divBdr>
    </w:div>
    <w:div w:id="1477643031">
      <w:bodyDiv w:val="1"/>
      <w:marLeft w:val="0"/>
      <w:marRight w:val="0"/>
      <w:marTop w:val="0"/>
      <w:marBottom w:val="0"/>
      <w:divBdr>
        <w:top w:val="none" w:sz="0" w:space="0" w:color="auto"/>
        <w:left w:val="none" w:sz="0" w:space="0" w:color="auto"/>
        <w:bottom w:val="none" w:sz="0" w:space="0" w:color="auto"/>
        <w:right w:val="none" w:sz="0" w:space="0" w:color="auto"/>
      </w:divBdr>
    </w:div>
    <w:div w:id="1489711936">
      <w:bodyDiv w:val="1"/>
      <w:marLeft w:val="0"/>
      <w:marRight w:val="0"/>
      <w:marTop w:val="0"/>
      <w:marBottom w:val="0"/>
      <w:divBdr>
        <w:top w:val="none" w:sz="0" w:space="0" w:color="auto"/>
        <w:left w:val="none" w:sz="0" w:space="0" w:color="auto"/>
        <w:bottom w:val="none" w:sz="0" w:space="0" w:color="auto"/>
        <w:right w:val="none" w:sz="0" w:space="0" w:color="auto"/>
      </w:divBdr>
    </w:div>
    <w:div w:id="1491748892">
      <w:bodyDiv w:val="1"/>
      <w:marLeft w:val="0"/>
      <w:marRight w:val="0"/>
      <w:marTop w:val="0"/>
      <w:marBottom w:val="0"/>
      <w:divBdr>
        <w:top w:val="none" w:sz="0" w:space="0" w:color="auto"/>
        <w:left w:val="none" w:sz="0" w:space="0" w:color="auto"/>
        <w:bottom w:val="none" w:sz="0" w:space="0" w:color="auto"/>
        <w:right w:val="none" w:sz="0" w:space="0" w:color="auto"/>
      </w:divBdr>
    </w:div>
    <w:div w:id="1495536822">
      <w:bodyDiv w:val="1"/>
      <w:marLeft w:val="0"/>
      <w:marRight w:val="0"/>
      <w:marTop w:val="0"/>
      <w:marBottom w:val="0"/>
      <w:divBdr>
        <w:top w:val="none" w:sz="0" w:space="0" w:color="auto"/>
        <w:left w:val="none" w:sz="0" w:space="0" w:color="auto"/>
        <w:bottom w:val="none" w:sz="0" w:space="0" w:color="auto"/>
        <w:right w:val="none" w:sz="0" w:space="0" w:color="auto"/>
      </w:divBdr>
    </w:div>
    <w:div w:id="1540632696">
      <w:bodyDiv w:val="1"/>
      <w:marLeft w:val="0"/>
      <w:marRight w:val="0"/>
      <w:marTop w:val="0"/>
      <w:marBottom w:val="0"/>
      <w:divBdr>
        <w:top w:val="none" w:sz="0" w:space="0" w:color="auto"/>
        <w:left w:val="none" w:sz="0" w:space="0" w:color="auto"/>
        <w:bottom w:val="none" w:sz="0" w:space="0" w:color="auto"/>
        <w:right w:val="none" w:sz="0" w:space="0" w:color="auto"/>
      </w:divBdr>
      <w:divsChild>
        <w:div w:id="691154980">
          <w:marLeft w:val="446"/>
          <w:marRight w:val="0"/>
          <w:marTop w:val="0"/>
          <w:marBottom w:val="120"/>
          <w:divBdr>
            <w:top w:val="none" w:sz="0" w:space="0" w:color="auto"/>
            <w:left w:val="none" w:sz="0" w:space="0" w:color="auto"/>
            <w:bottom w:val="none" w:sz="0" w:space="0" w:color="auto"/>
            <w:right w:val="none" w:sz="0" w:space="0" w:color="auto"/>
          </w:divBdr>
        </w:div>
      </w:divsChild>
    </w:div>
    <w:div w:id="1554124312">
      <w:bodyDiv w:val="1"/>
      <w:marLeft w:val="0"/>
      <w:marRight w:val="0"/>
      <w:marTop w:val="0"/>
      <w:marBottom w:val="0"/>
      <w:divBdr>
        <w:top w:val="none" w:sz="0" w:space="0" w:color="auto"/>
        <w:left w:val="none" w:sz="0" w:space="0" w:color="auto"/>
        <w:bottom w:val="none" w:sz="0" w:space="0" w:color="auto"/>
        <w:right w:val="none" w:sz="0" w:space="0" w:color="auto"/>
      </w:divBdr>
    </w:div>
    <w:div w:id="1564101971">
      <w:bodyDiv w:val="1"/>
      <w:marLeft w:val="0"/>
      <w:marRight w:val="0"/>
      <w:marTop w:val="0"/>
      <w:marBottom w:val="0"/>
      <w:divBdr>
        <w:top w:val="none" w:sz="0" w:space="0" w:color="auto"/>
        <w:left w:val="none" w:sz="0" w:space="0" w:color="auto"/>
        <w:bottom w:val="none" w:sz="0" w:space="0" w:color="auto"/>
        <w:right w:val="none" w:sz="0" w:space="0" w:color="auto"/>
      </w:divBdr>
      <w:divsChild>
        <w:div w:id="856775562">
          <w:marLeft w:val="0"/>
          <w:marRight w:val="0"/>
          <w:marTop w:val="0"/>
          <w:marBottom w:val="0"/>
          <w:divBdr>
            <w:top w:val="none" w:sz="0" w:space="0" w:color="auto"/>
            <w:left w:val="none" w:sz="0" w:space="0" w:color="auto"/>
            <w:bottom w:val="none" w:sz="0" w:space="0" w:color="auto"/>
            <w:right w:val="none" w:sz="0" w:space="0" w:color="auto"/>
          </w:divBdr>
          <w:divsChild>
            <w:div w:id="1243375378">
              <w:marLeft w:val="0"/>
              <w:marRight w:val="0"/>
              <w:marTop w:val="0"/>
              <w:marBottom w:val="0"/>
              <w:divBdr>
                <w:top w:val="none" w:sz="0" w:space="0" w:color="auto"/>
                <w:left w:val="none" w:sz="0" w:space="0" w:color="auto"/>
                <w:bottom w:val="none" w:sz="0" w:space="0" w:color="auto"/>
                <w:right w:val="none" w:sz="0" w:space="0" w:color="auto"/>
              </w:divBdr>
              <w:divsChild>
                <w:div w:id="2056544918">
                  <w:marLeft w:val="0"/>
                  <w:marRight w:val="0"/>
                  <w:marTop w:val="0"/>
                  <w:marBottom w:val="0"/>
                  <w:divBdr>
                    <w:top w:val="none" w:sz="0" w:space="0" w:color="auto"/>
                    <w:left w:val="none" w:sz="0" w:space="0" w:color="auto"/>
                    <w:bottom w:val="none" w:sz="0" w:space="0" w:color="auto"/>
                    <w:right w:val="none" w:sz="0" w:space="0" w:color="auto"/>
                  </w:divBdr>
                  <w:divsChild>
                    <w:div w:id="10648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695572">
      <w:bodyDiv w:val="1"/>
      <w:marLeft w:val="0"/>
      <w:marRight w:val="0"/>
      <w:marTop w:val="0"/>
      <w:marBottom w:val="0"/>
      <w:divBdr>
        <w:top w:val="none" w:sz="0" w:space="0" w:color="auto"/>
        <w:left w:val="none" w:sz="0" w:space="0" w:color="auto"/>
        <w:bottom w:val="none" w:sz="0" w:space="0" w:color="auto"/>
        <w:right w:val="none" w:sz="0" w:space="0" w:color="auto"/>
      </w:divBdr>
    </w:div>
    <w:div w:id="1646471040">
      <w:bodyDiv w:val="1"/>
      <w:marLeft w:val="0"/>
      <w:marRight w:val="0"/>
      <w:marTop w:val="0"/>
      <w:marBottom w:val="0"/>
      <w:divBdr>
        <w:top w:val="none" w:sz="0" w:space="0" w:color="auto"/>
        <w:left w:val="none" w:sz="0" w:space="0" w:color="auto"/>
        <w:bottom w:val="none" w:sz="0" w:space="0" w:color="auto"/>
        <w:right w:val="none" w:sz="0" w:space="0" w:color="auto"/>
      </w:divBdr>
      <w:divsChild>
        <w:div w:id="1275408022">
          <w:marLeft w:val="0"/>
          <w:marRight w:val="0"/>
          <w:marTop w:val="0"/>
          <w:marBottom w:val="0"/>
          <w:divBdr>
            <w:top w:val="none" w:sz="0" w:space="0" w:color="auto"/>
            <w:left w:val="none" w:sz="0" w:space="0" w:color="auto"/>
            <w:bottom w:val="none" w:sz="0" w:space="0" w:color="auto"/>
            <w:right w:val="none" w:sz="0" w:space="0" w:color="auto"/>
          </w:divBdr>
        </w:div>
      </w:divsChild>
    </w:div>
    <w:div w:id="1676879041">
      <w:bodyDiv w:val="1"/>
      <w:marLeft w:val="0"/>
      <w:marRight w:val="0"/>
      <w:marTop w:val="0"/>
      <w:marBottom w:val="0"/>
      <w:divBdr>
        <w:top w:val="none" w:sz="0" w:space="0" w:color="auto"/>
        <w:left w:val="none" w:sz="0" w:space="0" w:color="auto"/>
        <w:bottom w:val="none" w:sz="0" w:space="0" w:color="auto"/>
        <w:right w:val="none" w:sz="0" w:space="0" w:color="auto"/>
      </w:divBdr>
    </w:div>
    <w:div w:id="1677878187">
      <w:bodyDiv w:val="1"/>
      <w:marLeft w:val="0"/>
      <w:marRight w:val="0"/>
      <w:marTop w:val="0"/>
      <w:marBottom w:val="0"/>
      <w:divBdr>
        <w:top w:val="none" w:sz="0" w:space="0" w:color="auto"/>
        <w:left w:val="none" w:sz="0" w:space="0" w:color="auto"/>
        <w:bottom w:val="none" w:sz="0" w:space="0" w:color="auto"/>
        <w:right w:val="none" w:sz="0" w:space="0" w:color="auto"/>
      </w:divBdr>
    </w:div>
    <w:div w:id="1681616794">
      <w:bodyDiv w:val="1"/>
      <w:marLeft w:val="0"/>
      <w:marRight w:val="0"/>
      <w:marTop w:val="0"/>
      <w:marBottom w:val="0"/>
      <w:divBdr>
        <w:top w:val="none" w:sz="0" w:space="0" w:color="auto"/>
        <w:left w:val="none" w:sz="0" w:space="0" w:color="auto"/>
        <w:bottom w:val="none" w:sz="0" w:space="0" w:color="auto"/>
        <w:right w:val="none" w:sz="0" w:space="0" w:color="auto"/>
      </w:divBdr>
    </w:div>
    <w:div w:id="1688755788">
      <w:bodyDiv w:val="1"/>
      <w:marLeft w:val="0"/>
      <w:marRight w:val="0"/>
      <w:marTop w:val="0"/>
      <w:marBottom w:val="0"/>
      <w:divBdr>
        <w:top w:val="none" w:sz="0" w:space="0" w:color="auto"/>
        <w:left w:val="none" w:sz="0" w:space="0" w:color="auto"/>
        <w:bottom w:val="none" w:sz="0" w:space="0" w:color="auto"/>
        <w:right w:val="none" w:sz="0" w:space="0" w:color="auto"/>
      </w:divBdr>
    </w:div>
    <w:div w:id="1716464621">
      <w:bodyDiv w:val="1"/>
      <w:marLeft w:val="0"/>
      <w:marRight w:val="0"/>
      <w:marTop w:val="0"/>
      <w:marBottom w:val="0"/>
      <w:divBdr>
        <w:top w:val="none" w:sz="0" w:space="0" w:color="auto"/>
        <w:left w:val="none" w:sz="0" w:space="0" w:color="auto"/>
        <w:bottom w:val="none" w:sz="0" w:space="0" w:color="auto"/>
        <w:right w:val="none" w:sz="0" w:space="0" w:color="auto"/>
      </w:divBdr>
    </w:div>
    <w:div w:id="1716616544">
      <w:bodyDiv w:val="1"/>
      <w:marLeft w:val="0"/>
      <w:marRight w:val="0"/>
      <w:marTop w:val="0"/>
      <w:marBottom w:val="0"/>
      <w:divBdr>
        <w:top w:val="none" w:sz="0" w:space="0" w:color="auto"/>
        <w:left w:val="none" w:sz="0" w:space="0" w:color="auto"/>
        <w:bottom w:val="none" w:sz="0" w:space="0" w:color="auto"/>
        <w:right w:val="none" w:sz="0" w:space="0" w:color="auto"/>
      </w:divBdr>
    </w:div>
    <w:div w:id="1728800654">
      <w:bodyDiv w:val="1"/>
      <w:marLeft w:val="0"/>
      <w:marRight w:val="0"/>
      <w:marTop w:val="0"/>
      <w:marBottom w:val="0"/>
      <w:divBdr>
        <w:top w:val="none" w:sz="0" w:space="0" w:color="auto"/>
        <w:left w:val="none" w:sz="0" w:space="0" w:color="auto"/>
        <w:bottom w:val="none" w:sz="0" w:space="0" w:color="auto"/>
        <w:right w:val="none" w:sz="0" w:space="0" w:color="auto"/>
      </w:divBdr>
    </w:div>
    <w:div w:id="1743063354">
      <w:bodyDiv w:val="1"/>
      <w:marLeft w:val="0"/>
      <w:marRight w:val="0"/>
      <w:marTop w:val="0"/>
      <w:marBottom w:val="0"/>
      <w:divBdr>
        <w:top w:val="none" w:sz="0" w:space="0" w:color="auto"/>
        <w:left w:val="none" w:sz="0" w:space="0" w:color="auto"/>
        <w:bottom w:val="none" w:sz="0" w:space="0" w:color="auto"/>
        <w:right w:val="none" w:sz="0" w:space="0" w:color="auto"/>
      </w:divBdr>
    </w:div>
    <w:div w:id="1769038064">
      <w:bodyDiv w:val="1"/>
      <w:marLeft w:val="0"/>
      <w:marRight w:val="0"/>
      <w:marTop w:val="0"/>
      <w:marBottom w:val="0"/>
      <w:divBdr>
        <w:top w:val="none" w:sz="0" w:space="0" w:color="auto"/>
        <w:left w:val="none" w:sz="0" w:space="0" w:color="auto"/>
        <w:bottom w:val="none" w:sz="0" w:space="0" w:color="auto"/>
        <w:right w:val="none" w:sz="0" w:space="0" w:color="auto"/>
      </w:divBdr>
      <w:divsChild>
        <w:div w:id="161899183">
          <w:marLeft w:val="0"/>
          <w:marRight w:val="0"/>
          <w:marTop w:val="0"/>
          <w:marBottom w:val="0"/>
          <w:divBdr>
            <w:top w:val="none" w:sz="0" w:space="0" w:color="auto"/>
            <w:left w:val="none" w:sz="0" w:space="0" w:color="auto"/>
            <w:bottom w:val="none" w:sz="0" w:space="0" w:color="auto"/>
            <w:right w:val="none" w:sz="0" w:space="0" w:color="auto"/>
          </w:divBdr>
        </w:div>
        <w:div w:id="336855272">
          <w:marLeft w:val="0"/>
          <w:marRight w:val="0"/>
          <w:marTop w:val="0"/>
          <w:marBottom w:val="0"/>
          <w:divBdr>
            <w:top w:val="single" w:sz="2" w:space="0" w:color="E3E3E3"/>
            <w:left w:val="single" w:sz="2" w:space="0" w:color="E3E3E3"/>
            <w:bottom w:val="single" w:sz="2" w:space="0" w:color="E3E3E3"/>
            <w:right w:val="single" w:sz="2" w:space="0" w:color="E3E3E3"/>
          </w:divBdr>
          <w:divsChild>
            <w:div w:id="660503971">
              <w:marLeft w:val="0"/>
              <w:marRight w:val="0"/>
              <w:marTop w:val="0"/>
              <w:marBottom w:val="0"/>
              <w:divBdr>
                <w:top w:val="single" w:sz="2" w:space="0" w:color="E3E3E3"/>
                <w:left w:val="single" w:sz="2" w:space="0" w:color="E3E3E3"/>
                <w:bottom w:val="single" w:sz="2" w:space="0" w:color="E3E3E3"/>
                <w:right w:val="single" w:sz="2" w:space="0" w:color="E3E3E3"/>
              </w:divBdr>
              <w:divsChild>
                <w:div w:id="555238522">
                  <w:marLeft w:val="0"/>
                  <w:marRight w:val="0"/>
                  <w:marTop w:val="0"/>
                  <w:marBottom w:val="0"/>
                  <w:divBdr>
                    <w:top w:val="single" w:sz="2" w:space="0" w:color="E3E3E3"/>
                    <w:left w:val="single" w:sz="2" w:space="0" w:color="E3E3E3"/>
                    <w:bottom w:val="single" w:sz="2" w:space="0" w:color="E3E3E3"/>
                    <w:right w:val="single" w:sz="2" w:space="0" w:color="E3E3E3"/>
                  </w:divBdr>
                  <w:divsChild>
                    <w:div w:id="315501011">
                      <w:marLeft w:val="0"/>
                      <w:marRight w:val="0"/>
                      <w:marTop w:val="0"/>
                      <w:marBottom w:val="0"/>
                      <w:divBdr>
                        <w:top w:val="single" w:sz="2" w:space="0" w:color="E3E3E3"/>
                        <w:left w:val="single" w:sz="2" w:space="0" w:color="E3E3E3"/>
                        <w:bottom w:val="single" w:sz="2" w:space="0" w:color="E3E3E3"/>
                        <w:right w:val="single" w:sz="2" w:space="0" w:color="E3E3E3"/>
                      </w:divBdr>
                      <w:divsChild>
                        <w:div w:id="1164317234">
                          <w:marLeft w:val="0"/>
                          <w:marRight w:val="0"/>
                          <w:marTop w:val="0"/>
                          <w:marBottom w:val="0"/>
                          <w:divBdr>
                            <w:top w:val="single" w:sz="2" w:space="0" w:color="E3E3E3"/>
                            <w:left w:val="single" w:sz="2" w:space="0" w:color="E3E3E3"/>
                            <w:bottom w:val="single" w:sz="2" w:space="0" w:color="E3E3E3"/>
                            <w:right w:val="single" w:sz="2" w:space="0" w:color="E3E3E3"/>
                          </w:divBdr>
                          <w:divsChild>
                            <w:div w:id="1048384108">
                              <w:marLeft w:val="0"/>
                              <w:marRight w:val="0"/>
                              <w:marTop w:val="100"/>
                              <w:marBottom w:val="100"/>
                              <w:divBdr>
                                <w:top w:val="single" w:sz="2" w:space="0" w:color="E3E3E3"/>
                                <w:left w:val="single" w:sz="2" w:space="0" w:color="E3E3E3"/>
                                <w:bottom w:val="single" w:sz="2" w:space="0" w:color="E3E3E3"/>
                                <w:right w:val="single" w:sz="2" w:space="0" w:color="E3E3E3"/>
                              </w:divBdr>
                              <w:divsChild>
                                <w:div w:id="1660427334">
                                  <w:marLeft w:val="0"/>
                                  <w:marRight w:val="0"/>
                                  <w:marTop w:val="0"/>
                                  <w:marBottom w:val="0"/>
                                  <w:divBdr>
                                    <w:top w:val="single" w:sz="2" w:space="0" w:color="E3E3E3"/>
                                    <w:left w:val="single" w:sz="2" w:space="0" w:color="E3E3E3"/>
                                    <w:bottom w:val="single" w:sz="2" w:space="0" w:color="E3E3E3"/>
                                    <w:right w:val="single" w:sz="2" w:space="0" w:color="E3E3E3"/>
                                  </w:divBdr>
                                  <w:divsChild>
                                    <w:div w:id="746145543">
                                      <w:marLeft w:val="0"/>
                                      <w:marRight w:val="0"/>
                                      <w:marTop w:val="0"/>
                                      <w:marBottom w:val="0"/>
                                      <w:divBdr>
                                        <w:top w:val="single" w:sz="2" w:space="0" w:color="E3E3E3"/>
                                        <w:left w:val="single" w:sz="2" w:space="0" w:color="E3E3E3"/>
                                        <w:bottom w:val="single" w:sz="2" w:space="0" w:color="E3E3E3"/>
                                        <w:right w:val="single" w:sz="2" w:space="0" w:color="E3E3E3"/>
                                      </w:divBdr>
                                      <w:divsChild>
                                        <w:div w:id="122382988">
                                          <w:marLeft w:val="0"/>
                                          <w:marRight w:val="0"/>
                                          <w:marTop w:val="0"/>
                                          <w:marBottom w:val="0"/>
                                          <w:divBdr>
                                            <w:top w:val="single" w:sz="2" w:space="0" w:color="E3E3E3"/>
                                            <w:left w:val="single" w:sz="2" w:space="0" w:color="E3E3E3"/>
                                            <w:bottom w:val="single" w:sz="2" w:space="0" w:color="E3E3E3"/>
                                            <w:right w:val="single" w:sz="2" w:space="0" w:color="E3E3E3"/>
                                          </w:divBdr>
                                          <w:divsChild>
                                            <w:div w:id="1413355979">
                                              <w:marLeft w:val="0"/>
                                              <w:marRight w:val="0"/>
                                              <w:marTop w:val="0"/>
                                              <w:marBottom w:val="0"/>
                                              <w:divBdr>
                                                <w:top w:val="single" w:sz="2" w:space="0" w:color="E3E3E3"/>
                                                <w:left w:val="single" w:sz="2" w:space="0" w:color="E3E3E3"/>
                                                <w:bottom w:val="single" w:sz="2" w:space="0" w:color="E3E3E3"/>
                                                <w:right w:val="single" w:sz="2" w:space="0" w:color="E3E3E3"/>
                                              </w:divBdr>
                                              <w:divsChild>
                                                <w:div w:id="1649214133">
                                                  <w:marLeft w:val="0"/>
                                                  <w:marRight w:val="0"/>
                                                  <w:marTop w:val="0"/>
                                                  <w:marBottom w:val="0"/>
                                                  <w:divBdr>
                                                    <w:top w:val="single" w:sz="2" w:space="0" w:color="E3E3E3"/>
                                                    <w:left w:val="single" w:sz="2" w:space="0" w:color="E3E3E3"/>
                                                    <w:bottom w:val="single" w:sz="2" w:space="0" w:color="E3E3E3"/>
                                                    <w:right w:val="single" w:sz="2" w:space="0" w:color="E3E3E3"/>
                                                  </w:divBdr>
                                                  <w:divsChild>
                                                    <w:div w:id="184624688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771049195">
      <w:bodyDiv w:val="1"/>
      <w:marLeft w:val="0"/>
      <w:marRight w:val="0"/>
      <w:marTop w:val="0"/>
      <w:marBottom w:val="0"/>
      <w:divBdr>
        <w:top w:val="none" w:sz="0" w:space="0" w:color="auto"/>
        <w:left w:val="none" w:sz="0" w:space="0" w:color="auto"/>
        <w:bottom w:val="none" w:sz="0" w:space="0" w:color="auto"/>
        <w:right w:val="none" w:sz="0" w:space="0" w:color="auto"/>
      </w:divBdr>
    </w:div>
    <w:div w:id="1791239277">
      <w:bodyDiv w:val="1"/>
      <w:marLeft w:val="0"/>
      <w:marRight w:val="0"/>
      <w:marTop w:val="0"/>
      <w:marBottom w:val="0"/>
      <w:divBdr>
        <w:top w:val="none" w:sz="0" w:space="0" w:color="auto"/>
        <w:left w:val="none" w:sz="0" w:space="0" w:color="auto"/>
        <w:bottom w:val="none" w:sz="0" w:space="0" w:color="auto"/>
        <w:right w:val="none" w:sz="0" w:space="0" w:color="auto"/>
      </w:divBdr>
    </w:div>
    <w:div w:id="1793476390">
      <w:bodyDiv w:val="1"/>
      <w:marLeft w:val="0"/>
      <w:marRight w:val="0"/>
      <w:marTop w:val="0"/>
      <w:marBottom w:val="0"/>
      <w:divBdr>
        <w:top w:val="none" w:sz="0" w:space="0" w:color="auto"/>
        <w:left w:val="none" w:sz="0" w:space="0" w:color="auto"/>
        <w:bottom w:val="none" w:sz="0" w:space="0" w:color="auto"/>
        <w:right w:val="none" w:sz="0" w:space="0" w:color="auto"/>
      </w:divBdr>
    </w:div>
    <w:div w:id="1794983910">
      <w:bodyDiv w:val="1"/>
      <w:marLeft w:val="0"/>
      <w:marRight w:val="0"/>
      <w:marTop w:val="0"/>
      <w:marBottom w:val="0"/>
      <w:divBdr>
        <w:top w:val="none" w:sz="0" w:space="0" w:color="auto"/>
        <w:left w:val="none" w:sz="0" w:space="0" w:color="auto"/>
        <w:bottom w:val="none" w:sz="0" w:space="0" w:color="auto"/>
        <w:right w:val="none" w:sz="0" w:space="0" w:color="auto"/>
      </w:divBdr>
      <w:divsChild>
        <w:div w:id="1806041858">
          <w:marLeft w:val="0"/>
          <w:marRight w:val="0"/>
          <w:marTop w:val="0"/>
          <w:marBottom w:val="0"/>
          <w:divBdr>
            <w:top w:val="none" w:sz="0" w:space="0" w:color="auto"/>
            <w:left w:val="none" w:sz="0" w:space="0" w:color="auto"/>
            <w:bottom w:val="none" w:sz="0" w:space="0" w:color="auto"/>
            <w:right w:val="none" w:sz="0" w:space="0" w:color="auto"/>
          </w:divBdr>
        </w:div>
      </w:divsChild>
    </w:div>
    <w:div w:id="1795176191">
      <w:bodyDiv w:val="1"/>
      <w:marLeft w:val="0"/>
      <w:marRight w:val="0"/>
      <w:marTop w:val="0"/>
      <w:marBottom w:val="0"/>
      <w:divBdr>
        <w:top w:val="none" w:sz="0" w:space="0" w:color="auto"/>
        <w:left w:val="none" w:sz="0" w:space="0" w:color="auto"/>
        <w:bottom w:val="none" w:sz="0" w:space="0" w:color="auto"/>
        <w:right w:val="none" w:sz="0" w:space="0" w:color="auto"/>
      </w:divBdr>
    </w:div>
    <w:div w:id="1811940121">
      <w:bodyDiv w:val="1"/>
      <w:marLeft w:val="0"/>
      <w:marRight w:val="0"/>
      <w:marTop w:val="0"/>
      <w:marBottom w:val="0"/>
      <w:divBdr>
        <w:top w:val="none" w:sz="0" w:space="0" w:color="auto"/>
        <w:left w:val="none" w:sz="0" w:space="0" w:color="auto"/>
        <w:bottom w:val="none" w:sz="0" w:space="0" w:color="auto"/>
        <w:right w:val="none" w:sz="0" w:space="0" w:color="auto"/>
      </w:divBdr>
    </w:div>
    <w:div w:id="1815097836">
      <w:bodyDiv w:val="1"/>
      <w:marLeft w:val="0"/>
      <w:marRight w:val="0"/>
      <w:marTop w:val="0"/>
      <w:marBottom w:val="0"/>
      <w:divBdr>
        <w:top w:val="none" w:sz="0" w:space="0" w:color="auto"/>
        <w:left w:val="none" w:sz="0" w:space="0" w:color="auto"/>
        <w:bottom w:val="none" w:sz="0" w:space="0" w:color="auto"/>
        <w:right w:val="none" w:sz="0" w:space="0" w:color="auto"/>
      </w:divBdr>
    </w:div>
    <w:div w:id="1855458010">
      <w:bodyDiv w:val="1"/>
      <w:marLeft w:val="0"/>
      <w:marRight w:val="0"/>
      <w:marTop w:val="0"/>
      <w:marBottom w:val="0"/>
      <w:divBdr>
        <w:top w:val="none" w:sz="0" w:space="0" w:color="auto"/>
        <w:left w:val="none" w:sz="0" w:space="0" w:color="auto"/>
        <w:bottom w:val="none" w:sz="0" w:space="0" w:color="auto"/>
        <w:right w:val="none" w:sz="0" w:space="0" w:color="auto"/>
      </w:divBdr>
    </w:div>
    <w:div w:id="1867061601">
      <w:bodyDiv w:val="1"/>
      <w:marLeft w:val="0"/>
      <w:marRight w:val="0"/>
      <w:marTop w:val="0"/>
      <w:marBottom w:val="0"/>
      <w:divBdr>
        <w:top w:val="none" w:sz="0" w:space="0" w:color="auto"/>
        <w:left w:val="none" w:sz="0" w:space="0" w:color="auto"/>
        <w:bottom w:val="none" w:sz="0" w:space="0" w:color="auto"/>
        <w:right w:val="none" w:sz="0" w:space="0" w:color="auto"/>
      </w:divBdr>
    </w:div>
    <w:div w:id="1870025242">
      <w:bodyDiv w:val="1"/>
      <w:marLeft w:val="0"/>
      <w:marRight w:val="0"/>
      <w:marTop w:val="0"/>
      <w:marBottom w:val="0"/>
      <w:divBdr>
        <w:top w:val="none" w:sz="0" w:space="0" w:color="auto"/>
        <w:left w:val="none" w:sz="0" w:space="0" w:color="auto"/>
        <w:bottom w:val="none" w:sz="0" w:space="0" w:color="auto"/>
        <w:right w:val="none" w:sz="0" w:space="0" w:color="auto"/>
      </w:divBdr>
    </w:div>
    <w:div w:id="1872302607">
      <w:bodyDiv w:val="1"/>
      <w:marLeft w:val="0"/>
      <w:marRight w:val="0"/>
      <w:marTop w:val="0"/>
      <w:marBottom w:val="0"/>
      <w:divBdr>
        <w:top w:val="none" w:sz="0" w:space="0" w:color="auto"/>
        <w:left w:val="none" w:sz="0" w:space="0" w:color="auto"/>
        <w:bottom w:val="none" w:sz="0" w:space="0" w:color="auto"/>
        <w:right w:val="none" w:sz="0" w:space="0" w:color="auto"/>
      </w:divBdr>
    </w:div>
    <w:div w:id="1872450230">
      <w:bodyDiv w:val="1"/>
      <w:marLeft w:val="0"/>
      <w:marRight w:val="0"/>
      <w:marTop w:val="0"/>
      <w:marBottom w:val="0"/>
      <w:divBdr>
        <w:top w:val="none" w:sz="0" w:space="0" w:color="auto"/>
        <w:left w:val="none" w:sz="0" w:space="0" w:color="auto"/>
        <w:bottom w:val="none" w:sz="0" w:space="0" w:color="auto"/>
        <w:right w:val="none" w:sz="0" w:space="0" w:color="auto"/>
      </w:divBdr>
    </w:div>
    <w:div w:id="1874348085">
      <w:bodyDiv w:val="1"/>
      <w:marLeft w:val="0"/>
      <w:marRight w:val="0"/>
      <w:marTop w:val="0"/>
      <w:marBottom w:val="0"/>
      <w:divBdr>
        <w:top w:val="none" w:sz="0" w:space="0" w:color="auto"/>
        <w:left w:val="none" w:sz="0" w:space="0" w:color="auto"/>
        <w:bottom w:val="none" w:sz="0" w:space="0" w:color="auto"/>
        <w:right w:val="none" w:sz="0" w:space="0" w:color="auto"/>
      </w:divBdr>
    </w:div>
    <w:div w:id="1881629670">
      <w:bodyDiv w:val="1"/>
      <w:marLeft w:val="0"/>
      <w:marRight w:val="0"/>
      <w:marTop w:val="0"/>
      <w:marBottom w:val="0"/>
      <w:divBdr>
        <w:top w:val="none" w:sz="0" w:space="0" w:color="auto"/>
        <w:left w:val="none" w:sz="0" w:space="0" w:color="auto"/>
        <w:bottom w:val="none" w:sz="0" w:space="0" w:color="auto"/>
        <w:right w:val="none" w:sz="0" w:space="0" w:color="auto"/>
      </w:divBdr>
    </w:div>
    <w:div w:id="1889144867">
      <w:bodyDiv w:val="1"/>
      <w:marLeft w:val="0"/>
      <w:marRight w:val="0"/>
      <w:marTop w:val="0"/>
      <w:marBottom w:val="0"/>
      <w:divBdr>
        <w:top w:val="none" w:sz="0" w:space="0" w:color="auto"/>
        <w:left w:val="none" w:sz="0" w:space="0" w:color="auto"/>
        <w:bottom w:val="none" w:sz="0" w:space="0" w:color="auto"/>
        <w:right w:val="none" w:sz="0" w:space="0" w:color="auto"/>
      </w:divBdr>
    </w:div>
    <w:div w:id="1896889802">
      <w:bodyDiv w:val="1"/>
      <w:marLeft w:val="0"/>
      <w:marRight w:val="0"/>
      <w:marTop w:val="0"/>
      <w:marBottom w:val="0"/>
      <w:divBdr>
        <w:top w:val="none" w:sz="0" w:space="0" w:color="auto"/>
        <w:left w:val="none" w:sz="0" w:space="0" w:color="auto"/>
        <w:bottom w:val="none" w:sz="0" w:space="0" w:color="auto"/>
        <w:right w:val="none" w:sz="0" w:space="0" w:color="auto"/>
      </w:divBdr>
    </w:div>
    <w:div w:id="1900020682">
      <w:bodyDiv w:val="1"/>
      <w:marLeft w:val="0"/>
      <w:marRight w:val="0"/>
      <w:marTop w:val="0"/>
      <w:marBottom w:val="0"/>
      <w:divBdr>
        <w:top w:val="none" w:sz="0" w:space="0" w:color="auto"/>
        <w:left w:val="none" w:sz="0" w:space="0" w:color="auto"/>
        <w:bottom w:val="none" w:sz="0" w:space="0" w:color="auto"/>
        <w:right w:val="none" w:sz="0" w:space="0" w:color="auto"/>
      </w:divBdr>
    </w:div>
    <w:div w:id="1903369139">
      <w:bodyDiv w:val="1"/>
      <w:marLeft w:val="0"/>
      <w:marRight w:val="0"/>
      <w:marTop w:val="0"/>
      <w:marBottom w:val="0"/>
      <w:divBdr>
        <w:top w:val="none" w:sz="0" w:space="0" w:color="auto"/>
        <w:left w:val="none" w:sz="0" w:space="0" w:color="auto"/>
        <w:bottom w:val="none" w:sz="0" w:space="0" w:color="auto"/>
        <w:right w:val="none" w:sz="0" w:space="0" w:color="auto"/>
      </w:divBdr>
    </w:div>
    <w:div w:id="1906792014">
      <w:bodyDiv w:val="1"/>
      <w:marLeft w:val="0"/>
      <w:marRight w:val="0"/>
      <w:marTop w:val="0"/>
      <w:marBottom w:val="0"/>
      <w:divBdr>
        <w:top w:val="none" w:sz="0" w:space="0" w:color="auto"/>
        <w:left w:val="none" w:sz="0" w:space="0" w:color="auto"/>
        <w:bottom w:val="none" w:sz="0" w:space="0" w:color="auto"/>
        <w:right w:val="none" w:sz="0" w:space="0" w:color="auto"/>
      </w:divBdr>
    </w:div>
    <w:div w:id="1932812967">
      <w:bodyDiv w:val="1"/>
      <w:marLeft w:val="0"/>
      <w:marRight w:val="0"/>
      <w:marTop w:val="0"/>
      <w:marBottom w:val="0"/>
      <w:divBdr>
        <w:top w:val="none" w:sz="0" w:space="0" w:color="auto"/>
        <w:left w:val="none" w:sz="0" w:space="0" w:color="auto"/>
        <w:bottom w:val="none" w:sz="0" w:space="0" w:color="auto"/>
        <w:right w:val="none" w:sz="0" w:space="0" w:color="auto"/>
      </w:divBdr>
      <w:divsChild>
        <w:div w:id="1111317557">
          <w:marLeft w:val="446"/>
          <w:marRight w:val="0"/>
          <w:marTop w:val="120"/>
          <w:marBottom w:val="0"/>
          <w:divBdr>
            <w:top w:val="none" w:sz="0" w:space="0" w:color="auto"/>
            <w:left w:val="none" w:sz="0" w:space="0" w:color="auto"/>
            <w:bottom w:val="none" w:sz="0" w:space="0" w:color="auto"/>
            <w:right w:val="none" w:sz="0" w:space="0" w:color="auto"/>
          </w:divBdr>
        </w:div>
      </w:divsChild>
    </w:div>
    <w:div w:id="1937209860">
      <w:bodyDiv w:val="1"/>
      <w:marLeft w:val="0"/>
      <w:marRight w:val="0"/>
      <w:marTop w:val="0"/>
      <w:marBottom w:val="0"/>
      <w:divBdr>
        <w:top w:val="none" w:sz="0" w:space="0" w:color="auto"/>
        <w:left w:val="none" w:sz="0" w:space="0" w:color="auto"/>
        <w:bottom w:val="none" w:sz="0" w:space="0" w:color="auto"/>
        <w:right w:val="none" w:sz="0" w:space="0" w:color="auto"/>
      </w:divBdr>
    </w:div>
    <w:div w:id="1957980641">
      <w:bodyDiv w:val="1"/>
      <w:marLeft w:val="0"/>
      <w:marRight w:val="0"/>
      <w:marTop w:val="0"/>
      <w:marBottom w:val="0"/>
      <w:divBdr>
        <w:top w:val="none" w:sz="0" w:space="0" w:color="auto"/>
        <w:left w:val="none" w:sz="0" w:space="0" w:color="auto"/>
        <w:bottom w:val="none" w:sz="0" w:space="0" w:color="auto"/>
        <w:right w:val="none" w:sz="0" w:space="0" w:color="auto"/>
      </w:divBdr>
    </w:div>
    <w:div w:id="1981029737">
      <w:bodyDiv w:val="1"/>
      <w:marLeft w:val="0"/>
      <w:marRight w:val="0"/>
      <w:marTop w:val="0"/>
      <w:marBottom w:val="0"/>
      <w:divBdr>
        <w:top w:val="none" w:sz="0" w:space="0" w:color="auto"/>
        <w:left w:val="none" w:sz="0" w:space="0" w:color="auto"/>
        <w:bottom w:val="none" w:sz="0" w:space="0" w:color="auto"/>
        <w:right w:val="none" w:sz="0" w:space="0" w:color="auto"/>
      </w:divBdr>
      <w:divsChild>
        <w:div w:id="931544352">
          <w:marLeft w:val="0"/>
          <w:marRight w:val="0"/>
          <w:marTop w:val="0"/>
          <w:marBottom w:val="0"/>
          <w:divBdr>
            <w:top w:val="none" w:sz="0" w:space="0" w:color="auto"/>
            <w:left w:val="none" w:sz="0" w:space="0" w:color="auto"/>
            <w:bottom w:val="none" w:sz="0" w:space="0" w:color="auto"/>
            <w:right w:val="none" w:sz="0" w:space="0" w:color="auto"/>
          </w:divBdr>
        </w:div>
      </w:divsChild>
    </w:div>
    <w:div w:id="2005544872">
      <w:bodyDiv w:val="1"/>
      <w:marLeft w:val="0"/>
      <w:marRight w:val="0"/>
      <w:marTop w:val="0"/>
      <w:marBottom w:val="0"/>
      <w:divBdr>
        <w:top w:val="none" w:sz="0" w:space="0" w:color="auto"/>
        <w:left w:val="none" w:sz="0" w:space="0" w:color="auto"/>
        <w:bottom w:val="none" w:sz="0" w:space="0" w:color="auto"/>
        <w:right w:val="none" w:sz="0" w:space="0" w:color="auto"/>
      </w:divBdr>
    </w:div>
    <w:div w:id="2020160354">
      <w:bodyDiv w:val="1"/>
      <w:marLeft w:val="0"/>
      <w:marRight w:val="0"/>
      <w:marTop w:val="0"/>
      <w:marBottom w:val="0"/>
      <w:divBdr>
        <w:top w:val="none" w:sz="0" w:space="0" w:color="auto"/>
        <w:left w:val="none" w:sz="0" w:space="0" w:color="auto"/>
        <w:bottom w:val="none" w:sz="0" w:space="0" w:color="auto"/>
        <w:right w:val="none" w:sz="0" w:space="0" w:color="auto"/>
      </w:divBdr>
    </w:div>
    <w:div w:id="2059157565">
      <w:bodyDiv w:val="1"/>
      <w:marLeft w:val="0"/>
      <w:marRight w:val="0"/>
      <w:marTop w:val="0"/>
      <w:marBottom w:val="0"/>
      <w:divBdr>
        <w:top w:val="none" w:sz="0" w:space="0" w:color="auto"/>
        <w:left w:val="none" w:sz="0" w:space="0" w:color="auto"/>
        <w:bottom w:val="none" w:sz="0" w:space="0" w:color="auto"/>
        <w:right w:val="none" w:sz="0" w:space="0" w:color="auto"/>
      </w:divBdr>
    </w:div>
    <w:div w:id="2065592288">
      <w:bodyDiv w:val="1"/>
      <w:marLeft w:val="0"/>
      <w:marRight w:val="0"/>
      <w:marTop w:val="0"/>
      <w:marBottom w:val="0"/>
      <w:divBdr>
        <w:top w:val="none" w:sz="0" w:space="0" w:color="auto"/>
        <w:left w:val="none" w:sz="0" w:space="0" w:color="auto"/>
        <w:bottom w:val="none" w:sz="0" w:space="0" w:color="auto"/>
        <w:right w:val="none" w:sz="0" w:space="0" w:color="auto"/>
      </w:divBdr>
    </w:div>
    <w:div w:id="2066566317">
      <w:bodyDiv w:val="1"/>
      <w:marLeft w:val="0"/>
      <w:marRight w:val="0"/>
      <w:marTop w:val="0"/>
      <w:marBottom w:val="0"/>
      <w:divBdr>
        <w:top w:val="none" w:sz="0" w:space="0" w:color="auto"/>
        <w:left w:val="none" w:sz="0" w:space="0" w:color="auto"/>
        <w:bottom w:val="none" w:sz="0" w:space="0" w:color="auto"/>
        <w:right w:val="none" w:sz="0" w:space="0" w:color="auto"/>
      </w:divBdr>
    </w:div>
    <w:div w:id="2113160947">
      <w:bodyDiv w:val="1"/>
      <w:marLeft w:val="0"/>
      <w:marRight w:val="0"/>
      <w:marTop w:val="0"/>
      <w:marBottom w:val="0"/>
      <w:divBdr>
        <w:top w:val="none" w:sz="0" w:space="0" w:color="auto"/>
        <w:left w:val="none" w:sz="0" w:space="0" w:color="auto"/>
        <w:bottom w:val="none" w:sz="0" w:space="0" w:color="auto"/>
        <w:right w:val="none" w:sz="0" w:space="0" w:color="auto"/>
      </w:divBdr>
    </w:div>
    <w:div w:id="2140611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87399.choruscall.eu/links/posteitaliane260724.html" TargetMode="Externa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hyperlink" Target="http://www.emarketstorage.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0.emf"/><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mailto:ufficiostampa@posteitaliane.it" TargetMode="External"/><Relationship Id="rId23" Type="http://schemas.openxmlformats.org/officeDocument/2006/relationships/image" Target="media/image9.emf"/><Relationship Id="rId28" Type="http://schemas.openxmlformats.org/officeDocument/2006/relationships/hyperlink" Target="http://www.posteitaliane.it" TargetMode="External"/><Relationship Id="rId10" Type="http://schemas.openxmlformats.org/officeDocument/2006/relationships/footnotes" Target="footnotes.xml"/><Relationship Id="rId19" Type="http://schemas.openxmlformats.org/officeDocument/2006/relationships/image" Target="media/image5.emf"/><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file://dcpt000s004/Investor_Relations/2020%20Results/Q2%202020/Press%20Release/ENG/investor.relations@posteitaliane.it" TargetMode="Externa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hyperlink" Target="http://www.borsaitaliana.it" TargetMode="Externa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Poste Italiane Q2 &amp; H1 2026 Financial Results &amp; Strategy Update Press Release</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0d613ec1-fe86-4772-9d18-73c1b2b9a800" xsi:nil="true"/>
    <lcf76f155ced4ddcb4097134ff3c332f xmlns="290f96b4-08df-443c-88c5-38a722e493f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5AE10EAF6ACA4393F5B447F903DF75" ma:contentTypeVersion="17" ma:contentTypeDescription="Create a new document." ma:contentTypeScope="" ma:versionID="52a3bb0e5923516b5f7740f79b67a0eb">
  <xsd:schema xmlns:xsd="http://www.w3.org/2001/XMLSchema" xmlns:xs="http://www.w3.org/2001/XMLSchema" xmlns:p="http://schemas.microsoft.com/office/2006/metadata/properties" xmlns:ns2="290f96b4-08df-443c-88c5-38a722e493ff" xmlns:ns3="0d613ec1-fe86-4772-9d18-73c1b2b9a800" targetNamespace="http://schemas.microsoft.com/office/2006/metadata/properties" ma:root="true" ma:fieldsID="39c435a0a3739eef16b63f200ca797c3" ns2:_="" ns3:_="">
    <xsd:import namespace="290f96b4-08df-443c-88c5-38a722e493ff"/>
    <xsd:import namespace="0d613ec1-fe86-4772-9d18-73c1b2b9a80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f96b4-08df-443c-88c5-38a722e493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c07bf9c-e7ac-4d7f-ad68-d1359d794b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613ec1-fe86-4772-9d18-73c1b2b9a80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d76ec3c-dcd8-4887-939c-cfff7bcb4561}" ma:internalName="TaxCatchAll" ma:showField="CatchAllData" ma:web="0d613ec1-fe86-4772-9d18-73c1b2b9a8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2767A58-4CAC-4F2B-BBFE-A3B9C8643219}">
  <ds:schemaRefs>
    <ds:schemaRef ds:uri="http://schemas.microsoft.com/office/2006/metadata/properties"/>
    <ds:schemaRef ds:uri="http://schemas.microsoft.com/office/infopath/2007/PartnerControls"/>
    <ds:schemaRef ds:uri="0d613ec1-fe86-4772-9d18-73c1b2b9a800"/>
    <ds:schemaRef ds:uri="290f96b4-08df-443c-88c5-38a722e493ff"/>
  </ds:schemaRefs>
</ds:datastoreItem>
</file>

<file path=customXml/itemProps3.xml><?xml version="1.0" encoding="utf-8"?>
<ds:datastoreItem xmlns:ds="http://schemas.openxmlformats.org/officeDocument/2006/customXml" ds:itemID="{6815A4D5-BD27-4107-B263-76C26A9C1F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f96b4-08df-443c-88c5-38a722e493ff"/>
    <ds:schemaRef ds:uri="0d613ec1-fe86-4772-9d18-73c1b2b9a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39D78B-4FF6-491F-8308-E200B0457B41}">
  <ds:schemaRefs>
    <ds:schemaRef ds:uri="http://schemas.openxmlformats.org/officeDocument/2006/bibliography"/>
  </ds:schemaRefs>
</ds:datastoreItem>
</file>

<file path=customXml/itemProps5.xml><?xml version="1.0" encoding="utf-8"?>
<ds:datastoreItem xmlns:ds="http://schemas.openxmlformats.org/officeDocument/2006/customXml" ds:itemID="{BACC2739-76A7-4A72-A34D-EC8BCFB8215B}">
  <ds:schemaRefs>
    <ds:schemaRef ds:uri="http://schemas.microsoft.com/sharepoint/v3/contenttype/forms"/>
  </ds:schemaRefs>
</ds:datastoreItem>
</file>

<file path=docMetadata/LabelInfo.xml><?xml version="1.0" encoding="utf-8"?>
<clbl:labelList xmlns:clbl="http://schemas.microsoft.com/office/2020/mipLabelMetadata">
  <clbl:label id="{761de76f-3d5c-4174-917c-5ad4d06360cb}" enabled="0" method="" siteId="{761de76f-3d5c-4174-917c-5ad4d06360cb}" removed="1"/>
</clbl:labelList>
</file>

<file path=docProps/app.xml><?xml version="1.0" encoding="utf-8"?>
<Properties xmlns="http://schemas.openxmlformats.org/officeDocument/2006/extended-properties" xmlns:vt="http://schemas.openxmlformats.org/officeDocument/2006/docPropsVTypes">
  <Template>Normal</Template>
  <TotalTime>230</TotalTime>
  <Pages>26</Pages>
  <Words>5890</Words>
  <Characters>33579</Characters>
  <Application>Microsoft Office Word</Application>
  <DocSecurity>0</DocSecurity>
  <Lines>279</Lines>
  <Paragraphs>78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Comunicato Stampa Poste Italiane</vt:lpstr>
      <vt:lpstr/>
    </vt:vector>
  </TitlesOfParts>
  <Company>Poste Italiane</Company>
  <LinksUpToDate>false</LinksUpToDate>
  <CharactersWithSpaces>39391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Comunicato Stampa Poste Italiane</dc:title>
  <dc:subject/>
  <dc:creator>TESTA Pierluigi</dc:creator>
  <cp:keywords/>
  <cp:lastModifiedBy>DE LUCA ROBERTA (AFC)</cp:lastModifiedBy>
  <cp:revision>30</cp:revision>
  <cp:lastPrinted>2026-07-22T12:19:00Z</cp:lastPrinted>
  <dcterms:created xsi:type="dcterms:W3CDTF">2026-07-23T11:27:00Z</dcterms:created>
  <dcterms:modified xsi:type="dcterms:W3CDTF">2026-07-23T15:43:00Z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2018-05-04T00:00:00Z</vt:filetime>
  </property>
  <property fmtid="{D5CDD505-2E9C-101B-9397-08002B2CF9AE}" pid="3" name="LastSaved">
    <vt:filetime>2018-05-06T00:00:00Z</vt:filetime>
  </property>
  <property fmtid="{D5CDD505-2E9C-101B-9397-08002B2CF9AE}" pid="4" name="ContentTypeId">
    <vt:lpwstr>0x010100ED5AE10EAF6ACA4393F5B447F903DF75</vt:lpwstr>
  </property>
  <property fmtid="{D5CDD505-2E9C-101B-9397-08002B2CF9AE}" pid="5" name="MediaServiceImageTags">
    <vt:lpwstr/>
  </property>
  <property fmtid="{D5CDD505-2E9C-101B-9397-08002B2CF9AE}" pid="6" name="docLang">
    <vt:lpwstr>en</vt:lpwstr>
  </property>
</Properties>
</file>