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D417" w14:textId="3B5FBC07" w:rsidR="004A79E8" w:rsidRPr="00B71612" w:rsidRDefault="004A79E8" w:rsidP="00DA05F9">
      <w:pPr>
        <w:pStyle w:val="Titolo1"/>
        <w:spacing w:line="360" w:lineRule="auto"/>
        <w:jc w:val="center"/>
        <w:rPr>
          <w:rFonts w:eastAsiaTheme="minorHAnsi" w:cs="Arial"/>
          <w:bCs w:val="0"/>
          <w:spacing w:val="-3"/>
          <w:sz w:val="36"/>
          <w:szCs w:val="36"/>
        </w:rPr>
      </w:pPr>
      <w:r w:rsidRPr="00B71612">
        <w:rPr>
          <w:rFonts w:eastAsiaTheme="minorHAnsi" w:cs="Arial"/>
          <w:bCs w:val="0"/>
          <w:spacing w:val="-3"/>
          <w:sz w:val="36"/>
          <w:szCs w:val="36"/>
        </w:rPr>
        <w:t>POSTE ITALIANE Q1</w:t>
      </w:r>
      <w:r w:rsidR="003466E6" w:rsidRPr="00B71612">
        <w:rPr>
          <w:rFonts w:eastAsiaTheme="minorHAnsi" w:cs="Arial"/>
          <w:bCs w:val="0"/>
          <w:spacing w:val="-3"/>
          <w:sz w:val="36"/>
          <w:szCs w:val="36"/>
        </w:rPr>
        <w:t>-</w:t>
      </w:r>
      <w:r w:rsidRPr="00B71612">
        <w:rPr>
          <w:rFonts w:eastAsiaTheme="minorHAnsi" w:cs="Arial"/>
          <w:bCs w:val="0"/>
          <w:spacing w:val="-3"/>
          <w:sz w:val="36"/>
          <w:szCs w:val="36"/>
        </w:rPr>
        <w:t>2</w:t>
      </w:r>
      <w:r w:rsidR="0018443D" w:rsidRPr="00B71612">
        <w:rPr>
          <w:rFonts w:eastAsiaTheme="minorHAnsi" w:cs="Arial"/>
          <w:bCs w:val="0"/>
          <w:spacing w:val="-3"/>
          <w:sz w:val="36"/>
          <w:szCs w:val="36"/>
        </w:rPr>
        <w:t>6</w:t>
      </w:r>
      <w:r w:rsidRPr="00B71612">
        <w:rPr>
          <w:rFonts w:eastAsiaTheme="minorHAnsi" w:cs="Arial"/>
          <w:bCs w:val="0"/>
          <w:spacing w:val="-3"/>
          <w:sz w:val="36"/>
          <w:szCs w:val="36"/>
        </w:rPr>
        <w:t xml:space="preserve"> FINANCIAL RESULTS</w:t>
      </w:r>
    </w:p>
    <w:p w14:paraId="4EA256CA" w14:textId="77777777" w:rsidR="004A79E8" w:rsidRPr="00B71612" w:rsidRDefault="004A79E8" w:rsidP="00DA05F9">
      <w:pPr>
        <w:pStyle w:val="Titolo1"/>
        <w:spacing w:line="360" w:lineRule="auto"/>
        <w:jc w:val="center"/>
        <w:rPr>
          <w:rFonts w:eastAsiaTheme="minorHAnsi" w:cs="Arial"/>
          <w:bCs w:val="0"/>
          <w:spacing w:val="-3"/>
          <w:sz w:val="2"/>
          <w:szCs w:val="2"/>
        </w:rPr>
      </w:pPr>
    </w:p>
    <w:p w14:paraId="221AC78C" w14:textId="51359EDF" w:rsidR="00082CFB" w:rsidRPr="00817134" w:rsidRDefault="00B71612" w:rsidP="00082CFB">
      <w:pPr>
        <w:spacing w:line="360" w:lineRule="auto"/>
        <w:jc w:val="center"/>
        <w:rPr>
          <w:rFonts w:ascii="Arial" w:hAnsi="Arial" w:cs="Arial"/>
          <w:b/>
          <w:bCs/>
          <w:iCs/>
          <w:spacing w:val="-1"/>
          <w:sz w:val="28"/>
          <w:szCs w:val="28"/>
          <w:lang w:val="en-GB"/>
        </w:rPr>
      </w:pPr>
      <w:r>
        <w:rPr>
          <w:rFonts w:ascii="Arial" w:hAnsi="Arial" w:cs="Arial"/>
          <w:b/>
          <w:bCs/>
          <w:iCs/>
          <w:spacing w:val="-1"/>
          <w:sz w:val="28"/>
          <w:szCs w:val="28"/>
        </w:rPr>
        <w:t>Q1-26</w:t>
      </w:r>
      <w:r w:rsidRPr="00B71612">
        <w:rPr>
          <w:rFonts w:ascii="Arial" w:hAnsi="Arial" w:cs="Arial"/>
          <w:b/>
          <w:bCs/>
          <w:iCs/>
          <w:spacing w:val="-1"/>
          <w:sz w:val="28"/>
          <w:szCs w:val="28"/>
        </w:rPr>
        <w:t xml:space="preserve"> REVENUES</w:t>
      </w:r>
      <w:r w:rsidR="007C5297">
        <w:rPr>
          <w:rStyle w:val="Rimandonotaapidipagina"/>
          <w:rFonts w:ascii="Arial" w:hAnsi="Arial" w:cs="Arial"/>
          <w:b/>
          <w:bCs/>
          <w:iCs/>
          <w:spacing w:val="-1"/>
          <w:sz w:val="28"/>
          <w:szCs w:val="28"/>
        </w:rPr>
        <w:footnoteReference w:id="2"/>
      </w:r>
      <w:r w:rsidRPr="00B71612">
        <w:rPr>
          <w:rFonts w:ascii="Arial" w:hAnsi="Arial" w:cs="Arial"/>
          <w:b/>
          <w:bCs/>
          <w:iCs/>
          <w:spacing w:val="-1"/>
          <w:sz w:val="28"/>
          <w:szCs w:val="28"/>
        </w:rPr>
        <w:t xml:space="preserve"> AT A RECORD €</w:t>
      </w:r>
      <w:r>
        <w:rPr>
          <w:rFonts w:ascii="Arial" w:hAnsi="Arial" w:cs="Arial"/>
          <w:b/>
          <w:bCs/>
          <w:iCs/>
          <w:spacing w:val="-1"/>
          <w:sz w:val="28"/>
          <w:szCs w:val="28"/>
        </w:rPr>
        <w:t>3</w:t>
      </w:r>
      <w:r w:rsidRPr="00B71612">
        <w:rPr>
          <w:rFonts w:ascii="Arial" w:hAnsi="Arial" w:cs="Arial"/>
          <w:b/>
          <w:bCs/>
          <w:iCs/>
          <w:spacing w:val="-1"/>
          <w:sz w:val="28"/>
          <w:szCs w:val="28"/>
        </w:rPr>
        <w:t>.</w:t>
      </w:r>
      <w:r>
        <w:rPr>
          <w:rFonts w:ascii="Arial" w:hAnsi="Arial" w:cs="Arial"/>
          <w:b/>
          <w:bCs/>
          <w:iCs/>
          <w:spacing w:val="-1"/>
          <w:sz w:val="28"/>
          <w:szCs w:val="28"/>
        </w:rPr>
        <w:t>5</w:t>
      </w:r>
      <w:r w:rsidRPr="00B71612">
        <w:rPr>
          <w:rFonts w:ascii="Arial" w:hAnsi="Arial" w:cs="Arial"/>
          <w:b/>
          <w:bCs/>
          <w:iCs/>
          <w:spacing w:val="-1"/>
          <w:sz w:val="28"/>
          <w:szCs w:val="28"/>
        </w:rPr>
        <w:t>BN</w:t>
      </w:r>
      <w:r w:rsidR="00C06429" w:rsidRPr="00C06429">
        <w:rPr>
          <w:rFonts w:ascii="Arial" w:hAnsi="Arial" w:cs="Arial"/>
          <w:b/>
          <w:bCs/>
          <w:iCs/>
          <w:spacing w:val="-1"/>
          <w:sz w:val="28"/>
          <w:szCs w:val="28"/>
        </w:rPr>
        <w:t xml:space="preserve"> </w:t>
      </w:r>
      <w:r w:rsidR="009B6870" w:rsidRPr="00B71612">
        <w:rPr>
          <w:rFonts w:ascii="Arial" w:hAnsi="Arial" w:cs="Arial"/>
          <w:b/>
          <w:bCs/>
          <w:iCs/>
          <w:spacing w:val="-1"/>
          <w:sz w:val="28"/>
          <w:szCs w:val="28"/>
        </w:rPr>
        <w:t xml:space="preserve">UP </w:t>
      </w:r>
      <w:r w:rsidR="009B6870">
        <w:rPr>
          <w:rFonts w:ascii="Arial" w:hAnsi="Arial" w:cs="Arial"/>
          <w:b/>
          <w:bCs/>
          <w:iCs/>
          <w:spacing w:val="-1"/>
          <w:sz w:val="28"/>
          <w:szCs w:val="28"/>
        </w:rPr>
        <w:t>8</w:t>
      </w:r>
      <w:r w:rsidR="009B6870" w:rsidRPr="00B71612">
        <w:rPr>
          <w:rFonts w:ascii="Arial" w:hAnsi="Arial" w:cs="Arial"/>
          <w:b/>
          <w:bCs/>
          <w:iCs/>
          <w:spacing w:val="-1"/>
          <w:sz w:val="28"/>
          <w:szCs w:val="28"/>
        </w:rPr>
        <w:t>% Y/Y</w:t>
      </w:r>
      <w:r w:rsidR="00DF030F">
        <w:rPr>
          <w:rFonts w:ascii="Arial" w:hAnsi="Arial" w:cs="Arial"/>
          <w:b/>
          <w:bCs/>
          <w:iCs/>
          <w:spacing w:val="-1"/>
          <w:sz w:val="28"/>
          <w:szCs w:val="28"/>
        </w:rPr>
        <w:t>,</w:t>
      </w:r>
      <w:r w:rsidR="00082CFB">
        <w:rPr>
          <w:rFonts w:ascii="Arial" w:hAnsi="Arial" w:cs="Arial"/>
          <w:b/>
          <w:bCs/>
          <w:iCs/>
          <w:spacing w:val="-1"/>
          <w:sz w:val="28"/>
          <w:szCs w:val="28"/>
        </w:rPr>
        <w:t xml:space="preserve"> WITH </w:t>
      </w:r>
    </w:p>
    <w:p w14:paraId="78661954" w14:textId="60081F73" w:rsidR="00082CFB" w:rsidRPr="00817134" w:rsidRDefault="009A4DB7" w:rsidP="00082CFB">
      <w:pPr>
        <w:spacing w:line="360" w:lineRule="auto"/>
        <w:jc w:val="center"/>
        <w:rPr>
          <w:rFonts w:ascii="Arial" w:hAnsi="Arial" w:cs="Arial"/>
          <w:b/>
          <w:bCs/>
          <w:iCs/>
          <w:spacing w:val="-1"/>
          <w:sz w:val="28"/>
          <w:szCs w:val="28"/>
          <w:lang w:val="en-GB"/>
        </w:rPr>
      </w:pPr>
      <w:r>
        <w:rPr>
          <w:rFonts w:ascii="Arial" w:hAnsi="Arial" w:cs="Arial"/>
          <w:b/>
          <w:bCs/>
          <w:iCs/>
          <w:spacing w:val="-1"/>
          <w:sz w:val="28"/>
          <w:szCs w:val="28"/>
          <w:lang w:val="en-GB"/>
        </w:rPr>
        <w:t>HEALTHY G</w:t>
      </w:r>
      <w:r w:rsidR="00164645">
        <w:rPr>
          <w:rFonts w:ascii="Arial" w:hAnsi="Arial" w:cs="Arial"/>
          <w:b/>
          <w:bCs/>
          <w:iCs/>
          <w:spacing w:val="-1"/>
          <w:sz w:val="28"/>
          <w:szCs w:val="28"/>
          <w:lang w:val="en-GB"/>
        </w:rPr>
        <w:t xml:space="preserve">ROWTH ACROSS </w:t>
      </w:r>
      <w:r w:rsidR="00082CFB" w:rsidRPr="00817134">
        <w:rPr>
          <w:rFonts w:ascii="Arial" w:hAnsi="Arial" w:cs="Arial"/>
          <w:b/>
          <w:bCs/>
          <w:iCs/>
          <w:spacing w:val="-1"/>
          <w:sz w:val="28"/>
          <w:szCs w:val="28"/>
          <w:lang w:val="en-GB"/>
        </w:rPr>
        <w:t xml:space="preserve">ALL BUSINESS UNITS </w:t>
      </w:r>
    </w:p>
    <w:p w14:paraId="0A4AB91B" w14:textId="240A8E80" w:rsidR="004F06DE" w:rsidRDefault="003F242E" w:rsidP="005C01F0">
      <w:pPr>
        <w:spacing w:line="360" w:lineRule="auto"/>
        <w:jc w:val="center"/>
        <w:rPr>
          <w:rFonts w:ascii="Arial" w:hAnsi="Arial" w:cs="Arial"/>
          <w:b/>
          <w:bCs/>
          <w:iCs/>
          <w:spacing w:val="-1"/>
          <w:sz w:val="28"/>
          <w:szCs w:val="28"/>
        </w:rPr>
      </w:pPr>
      <w:r w:rsidRPr="003F242E">
        <w:rPr>
          <w:rFonts w:ascii="Arial" w:hAnsi="Arial" w:cs="Arial"/>
          <w:b/>
          <w:bCs/>
          <w:iCs/>
          <w:spacing w:val="-1"/>
          <w:sz w:val="28"/>
          <w:szCs w:val="28"/>
        </w:rPr>
        <w:t xml:space="preserve">RECORD </w:t>
      </w:r>
      <w:r w:rsidR="00083B93">
        <w:rPr>
          <w:rFonts w:ascii="Arial" w:hAnsi="Arial" w:cs="Arial"/>
          <w:b/>
          <w:bCs/>
          <w:iCs/>
          <w:spacing w:val="-1"/>
          <w:sz w:val="28"/>
          <w:szCs w:val="28"/>
        </w:rPr>
        <w:t xml:space="preserve">Q1-26 </w:t>
      </w:r>
      <w:r w:rsidRPr="003F242E">
        <w:rPr>
          <w:rFonts w:ascii="Arial" w:hAnsi="Arial" w:cs="Arial"/>
          <w:b/>
          <w:bCs/>
          <w:iCs/>
          <w:spacing w:val="-1"/>
          <w:sz w:val="28"/>
          <w:szCs w:val="28"/>
        </w:rPr>
        <w:t>PROFITABILITY</w:t>
      </w:r>
      <w:r w:rsidR="00AD0A8C">
        <w:rPr>
          <w:rFonts w:ascii="Arial" w:hAnsi="Arial" w:cs="Arial"/>
          <w:b/>
          <w:bCs/>
          <w:iCs/>
          <w:spacing w:val="-1"/>
          <w:sz w:val="28"/>
          <w:szCs w:val="28"/>
        </w:rPr>
        <w:t>:</w:t>
      </w:r>
      <w:r w:rsidRPr="003F242E">
        <w:rPr>
          <w:rFonts w:ascii="Arial" w:hAnsi="Arial" w:cs="Arial"/>
          <w:b/>
          <w:bCs/>
          <w:iCs/>
          <w:spacing w:val="-1"/>
          <w:sz w:val="28"/>
          <w:szCs w:val="28"/>
        </w:rPr>
        <w:t xml:space="preserve"> ADJUSTED EBIT</w:t>
      </w:r>
      <w:r w:rsidR="00EB0D32">
        <w:rPr>
          <w:rStyle w:val="Rimandonotaapidipagina"/>
          <w:rFonts w:ascii="Arial" w:hAnsi="Arial" w:cs="Arial"/>
          <w:b/>
          <w:bCs/>
          <w:iCs/>
          <w:spacing w:val="-1"/>
          <w:sz w:val="28"/>
          <w:szCs w:val="28"/>
        </w:rPr>
        <w:footnoteReference w:id="3"/>
      </w:r>
      <w:r w:rsidRPr="003F242E">
        <w:rPr>
          <w:rFonts w:ascii="Arial" w:hAnsi="Arial" w:cs="Arial"/>
          <w:b/>
          <w:bCs/>
          <w:iCs/>
          <w:spacing w:val="-1"/>
          <w:sz w:val="28"/>
          <w:szCs w:val="28"/>
        </w:rPr>
        <w:t xml:space="preserve"> AT €</w:t>
      </w:r>
      <w:r>
        <w:rPr>
          <w:rFonts w:ascii="Arial" w:hAnsi="Arial" w:cs="Arial"/>
          <w:b/>
          <w:bCs/>
          <w:iCs/>
          <w:spacing w:val="-1"/>
          <w:sz w:val="28"/>
          <w:szCs w:val="28"/>
        </w:rPr>
        <w:t>90</w:t>
      </w:r>
      <w:r w:rsidR="00083B93">
        <w:rPr>
          <w:rFonts w:ascii="Arial" w:hAnsi="Arial" w:cs="Arial"/>
          <w:b/>
          <w:bCs/>
          <w:iCs/>
          <w:spacing w:val="-1"/>
          <w:sz w:val="28"/>
          <w:szCs w:val="28"/>
        </w:rPr>
        <w:t>5</w:t>
      </w:r>
      <w:r>
        <w:rPr>
          <w:rFonts w:ascii="Arial" w:hAnsi="Arial" w:cs="Arial"/>
          <w:b/>
          <w:bCs/>
          <w:iCs/>
          <w:spacing w:val="-1"/>
          <w:sz w:val="28"/>
          <w:szCs w:val="28"/>
        </w:rPr>
        <w:t>M</w:t>
      </w:r>
      <w:r w:rsidRPr="003F242E">
        <w:rPr>
          <w:rFonts w:ascii="Arial" w:hAnsi="Arial" w:cs="Arial"/>
          <w:b/>
          <w:bCs/>
          <w:iCs/>
          <w:spacing w:val="-1"/>
          <w:sz w:val="28"/>
          <w:szCs w:val="28"/>
        </w:rPr>
        <w:t>, UP 1</w:t>
      </w:r>
      <w:r w:rsidR="00083B93">
        <w:rPr>
          <w:rFonts w:ascii="Arial" w:hAnsi="Arial" w:cs="Arial"/>
          <w:b/>
          <w:bCs/>
          <w:iCs/>
          <w:spacing w:val="-1"/>
          <w:sz w:val="28"/>
          <w:szCs w:val="28"/>
        </w:rPr>
        <w:t>4</w:t>
      </w:r>
      <w:r w:rsidRPr="003F242E">
        <w:rPr>
          <w:rFonts w:ascii="Arial" w:hAnsi="Arial" w:cs="Arial"/>
          <w:b/>
          <w:bCs/>
          <w:iCs/>
          <w:spacing w:val="-1"/>
          <w:sz w:val="28"/>
          <w:szCs w:val="28"/>
        </w:rPr>
        <w:t>% Y/Y</w:t>
      </w:r>
      <w:r w:rsidR="000A529A">
        <w:rPr>
          <w:rFonts w:ascii="Arial" w:hAnsi="Arial" w:cs="Arial"/>
          <w:b/>
          <w:bCs/>
          <w:iCs/>
          <w:spacing w:val="-1"/>
          <w:sz w:val="28"/>
          <w:szCs w:val="28"/>
        </w:rPr>
        <w:t>,</w:t>
      </w:r>
      <w:r w:rsidR="0083398F">
        <w:rPr>
          <w:rFonts w:ascii="Arial" w:hAnsi="Arial" w:cs="Arial"/>
          <w:b/>
          <w:bCs/>
          <w:iCs/>
          <w:spacing w:val="-1"/>
          <w:sz w:val="28"/>
          <w:szCs w:val="28"/>
        </w:rPr>
        <w:t xml:space="preserve"> </w:t>
      </w:r>
      <w:r w:rsidR="00CD3382" w:rsidRPr="00CD3382">
        <w:rPr>
          <w:rFonts w:ascii="Arial" w:hAnsi="Arial" w:cs="Arial"/>
          <w:b/>
          <w:bCs/>
          <w:iCs/>
          <w:spacing w:val="-1"/>
          <w:sz w:val="28"/>
          <w:szCs w:val="28"/>
        </w:rPr>
        <w:t>REFLECT</w:t>
      </w:r>
      <w:r w:rsidR="00CD3382">
        <w:rPr>
          <w:rFonts w:ascii="Arial" w:hAnsi="Arial" w:cs="Arial"/>
          <w:b/>
          <w:bCs/>
          <w:iCs/>
          <w:spacing w:val="-1"/>
          <w:sz w:val="28"/>
          <w:szCs w:val="28"/>
        </w:rPr>
        <w:t>ING</w:t>
      </w:r>
      <w:r w:rsidR="00CD3382" w:rsidRPr="00CD3382">
        <w:rPr>
          <w:rFonts w:ascii="Arial" w:hAnsi="Arial" w:cs="Arial"/>
          <w:b/>
          <w:bCs/>
          <w:iCs/>
          <w:spacing w:val="-1"/>
          <w:sz w:val="28"/>
          <w:szCs w:val="28"/>
        </w:rPr>
        <w:t xml:space="preserve"> </w:t>
      </w:r>
      <w:r w:rsidR="005C01F0">
        <w:rPr>
          <w:rFonts w:ascii="Arial" w:hAnsi="Arial" w:cs="Arial"/>
          <w:b/>
          <w:bCs/>
          <w:iCs/>
          <w:spacing w:val="-1"/>
          <w:sz w:val="28"/>
          <w:szCs w:val="28"/>
        </w:rPr>
        <w:t xml:space="preserve">EFFECTIVE </w:t>
      </w:r>
      <w:r w:rsidR="008860EE">
        <w:rPr>
          <w:rFonts w:ascii="Arial" w:hAnsi="Arial" w:cs="Arial"/>
          <w:b/>
          <w:bCs/>
          <w:iCs/>
          <w:spacing w:val="-1"/>
          <w:sz w:val="28"/>
          <w:szCs w:val="28"/>
        </w:rPr>
        <w:t xml:space="preserve">COST </w:t>
      </w:r>
      <w:r w:rsidR="007102B0">
        <w:rPr>
          <w:rFonts w:ascii="Arial" w:hAnsi="Arial" w:cs="Arial"/>
          <w:b/>
          <w:bCs/>
          <w:iCs/>
          <w:spacing w:val="-1"/>
          <w:sz w:val="28"/>
          <w:szCs w:val="28"/>
        </w:rPr>
        <w:t>DISCIPLINE</w:t>
      </w:r>
      <w:r w:rsidR="007102B0" w:rsidRPr="00CE0561">
        <w:rPr>
          <w:rFonts w:ascii="Arial" w:hAnsi="Arial" w:cs="Arial"/>
          <w:b/>
          <w:bCs/>
          <w:iCs/>
          <w:spacing w:val="-1"/>
          <w:sz w:val="28"/>
          <w:szCs w:val="28"/>
        </w:rPr>
        <w:t xml:space="preserve"> </w:t>
      </w:r>
      <w:r w:rsidR="00CE0561" w:rsidRPr="00CE0561">
        <w:rPr>
          <w:rFonts w:ascii="Arial" w:hAnsi="Arial" w:cs="Arial"/>
          <w:b/>
          <w:bCs/>
          <w:iCs/>
          <w:spacing w:val="-1"/>
          <w:sz w:val="28"/>
          <w:szCs w:val="28"/>
        </w:rPr>
        <w:t>IN AN INFLATIONARY ENVIRONMENT</w:t>
      </w:r>
      <w:r w:rsidR="004F06DE" w:rsidRPr="004F06DE">
        <w:rPr>
          <w:rFonts w:ascii="Arial" w:hAnsi="Arial" w:cs="Arial"/>
          <w:b/>
          <w:bCs/>
          <w:iCs/>
          <w:spacing w:val="-1"/>
          <w:sz w:val="28"/>
          <w:szCs w:val="28"/>
        </w:rPr>
        <w:t xml:space="preserve"> </w:t>
      </w:r>
    </w:p>
    <w:p w14:paraId="36A24955" w14:textId="6518FA64" w:rsidR="00CE0561" w:rsidRDefault="004F06DE" w:rsidP="005C01F0">
      <w:pPr>
        <w:spacing w:line="360" w:lineRule="auto"/>
        <w:jc w:val="center"/>
        <w:rPr>
          <w:rFonts w:ascii="Arial" w:hAnsi="Arial" w:cs="Arial"/>
          <w:b/>
          <w:bCs/>
          <w:iCs/>
          <w:spacing w:val="-1"/>
          <w:sz w:val="28"/>
          <w:szCs w:val="28"/>
        </w:rPr>
      </w:pPr>
      <w:r w:rsidRPr="003F242E">
        <w:rPr>
          <w:rFonts w:ascii="Arial" w:hAnsi="Arial" w:cs="Arial"/>
          <w:b/>
          <w:bCs/>
          <w:iCs/>
          <w:spacing w:val="-1"/>
          <w:sz w:val="28"/>
          <w:szCs w:val="28"/>
        </w:rPr>
        <w:t>NET PROFIT AT €</w:t>
      </w:r>
      <w:r>
        <w:rPr>
          <w:rFonts w:ascii="Arial" w:hAnsi="Arial" w:cs="Arial"/>
          <w:b/>
          <w:bCs/>
          <w:iCs/>
          <w:spacing w:val="-1"/>
          <w:sz w:val="28"/>
          <w:szCs w:val="28"/>
        </w:rPr>
        <w:t>617M</w:t>
      </w:r>
      <w:r>
        <w:rPr>
          <w:rStyle w:val="Rimandonotaapidipagina"/>
          <w:rFonts w:ascii="Arial" w:hAnsi="Arial" w:cs="Arial"/>
          <w:b/>
          <w:bCs/>
          <w:iCs/>
          <w:spacing w:val="-1"/>
          <w:sz w:val="28"/>
          <w:szCs w:val="28"/>
        </w:rPr>
        <w:footnoteReference w:id="4"/>
      </w:r>
      <w:r w:rsidRPr="003F242E">
        <w:rPr>
          <w:rFonts w:ascii="Arial" w:hAnsi="Arial" w:cs="Arial"/>
          <w:b/>
          <w:bCs/>
          <w:iCs/>
          <w:spacing w:val="-1"/>
          <w:sz w:val="28"/>
          <w:szCs w:val="28"/>
        </w:rPr>
        <w:t xml:space="preserve">, UP </w:t>
      </w:r>
      <w:r>
        <w:rPr>
          <w:rFonts w:ascii="Arial" w:hAnsi="Arial" w:cs="Arial"/>
          <w:b/>
          <w:bCs/>
          <w:iCs/>
          <w:spacing w:val="-1"/>
          <w:sz w:val="28"/>
          <w:szCs w:val="28"/>
        </w:rPr>
        <w:t>3</w:t>
      </w:r>
      <w:r w:rsidRPr="003F242E">
        <w:rPr>
          <w:rFonts w:ascii="Arial" w:hAnsi="Arial" w:cs="Arial"/>
          <w:b/>
          <w:bCs/>
          <w:iCs/>
          <w:spacing w:val="-1"/>
          <w:sz w:val="28"/>
          <w:szCs w:val="28"/>
        </w:rPr>
        <w:t>% Y/Y</w:t>
      </w:r>
    </w:p>
    <w:p w14:paraId="35501ACE" w14:textId="086EA907" w:rsidR="00CE0561" w:rsidRPr="00CE0561" w:rsidRDefault="001B4AF4" w:rsidP="00CE0561">
      <w:pPr>
        <w:spacing w:line="360" w:lineRule="auto"/>
        <w:jc w:val="center"/>
        <w:rPr>
          <w:rFonts w:ascii="Arial" w:hAnsi="Arial" w:cs="Arial"/>
          <w:b/>
          <w:bCs/>
          <w:iCs/>
          <w:spacing w:val="-1"/>
          <w:sz w:val="28"/>
          <w:szCs w:val="28"/>
        </w:rPr>
      </w:pPr>
      <w:r>
        <w:rPr>
          <w:rFonts w:ascii="Arial" w:hAnsi="Arial" w:cs="Arial"/>
          <w:b/>
          <w:bCs/>
          <w:iCs/>
          <w:spacing w:val="-1"/>
          <w:sz w:val="28"/>
          <w:szCs w:val="28"/>
        </w:rPr>
        <w:t>ROBUST</w:t>
      </w:r>
      <w:r w:rsidRPr="00CE0561">
        <w:rPr>
          <w:rFonts w:ascii="Arial" w:hAnsi="Arial" w:cs="Arial"/>
          <w:b/>
          <w:bCs/>
          <w:iCs/>
          <w:spacing w:val="-1"/>
          <w:sz w:val="28"/>
          <w:szCs w:val="28"/>
        </w:rPr>
        <w:t xml:space="preserve"> </w:t>
      </w:r>
      <w:r w:rsidR="00603D02">
        <w:rPr>
          <w:rFonts w:ascii="Arial" w:hAnsi="Arial" w:cs="Arial"/>
          <w:b/>
          <w:bCs/>
          <w:iCs/>
          <w:spacing w:val="-1"/>
          <w:sz w:val="28"/>
          <w:szCs w:val="28"/>
        </w:rPr>
        <w:t xml:space="preserve">€1.7BN </w:t>
      </w:r>
      <w:r w:rsidR="00CE0561" w:rsidRPr="00CE0561">
        <w:rPr>
          <w:rFonts w:ascii="Arial" w:hAnsi="Arial" w:cs="Arial"/>
          <w:b/>
          <w:bCs/>
          <w:iCs/>
          <w:spacing w:val="-1"/>
          <w:sz w:val="28"/>
          <w:szCs w:val="28"/>
        </w:rPr>
        <w:t>INVESTMENT PRODUCTS</w:t>
      </w:r>
      <w:r w:rsidR="00AE2FE1">
        <w:rPr>
          <w:rFonts w:ascii="Arial" w:hAnsi="Arial" w:cs="Arial"/>
          <w:b/>
          <w:bCs/>
          <w:iCs/>
          <w:spacing w:val="-1"/>
          <w:sz w:val="28"/>
          <w:szCs w:val="28"/>
        </w:rPr>
        <w:t xml:space="preserve"> NET</w:t>
      </w:r>
      <w:r w:rsidR="00083B93">
        <w:rPr>
          <w:rFonts w:ascii="Arial" w:hAnsi="Arial" w:cs="Arial"/>
          <w:b/>
          <w:bCs/>
          <w:iCs/>
          <w:spacing w:val="-1"/>
          <w:sz w:val="28"/>
          <w:szCs w:val="28"/>
        </w:rPr>
        <w:t xml:space="preserve"> INFLOWS</w:t>
      </w:r>
      <w:r w:rsidR="0016455B">
        <w:rPr>
          <w:rFonts w:ascii="Arial" w:hAnsi="Arial" w:cs="Arial"/>
          <w:b/>
          <w:bCs/>
          <w:iCs/>
          <w:spacing w:val="-1"/>
          <w:sz w:val="28"/>
          <w:szCs w:val="28"/>
        </w:rPr>
        <w:t xml:space="preserve"> </w:t>
      </w:r>
      <w:r w:rsidR="00AE2FE1">
        <w:rPr>
          <w:rFonts w:ascii="Arial" w:hAnsi="Arial" w:cs="Arial"/>
          <w:b/>
          <w:bCs/>
          <w:iCs/>
          <w:spacing w:val="-1"/>
          <w:sz w:val="28"/>
          <w:szCs w:val="28"/>
        </w:rPr>
        <w:t xml:space="preserve">COUPLED WITH </w:t>
      </w:r>
      <w:r w:rsidR="00B42509">
        <w:rPr>
          <w:rFonts w:ascii="Arial" w:hAnsi="Arial" w:cs="Arial"/>
          <w:b/>
          <w:bCs/>
          <w:iCs/>
          <w:spacing w:val="-1"/>
          <w:sz w:val="28"/>
          <w:szCs w:val="28"/>
        </w:rPr>
        <w:t>STRONG</w:t>
      </w:r>
      <w:r w:rsidR="00A51FC3" w:rsidRPr="00A51FC3">
        <w:rPr>
          <w:rFonts w:ascii="Arial" w:hAnsi="Arial" w:cs="Arial"/>
          <w:b/>
          <w:bCs/>
          <w:iCs/>
          <w:spacing w:val="-1"/>
          <w:sz w:val="28"/>
          <w:szCs w:val="28"/>
        </w:rPr>
        <w:t xml:space="preserve"> POSTAL SAVINGS </w:t>
      </w:r>
      <w:r w:rsidR="00525506" w:rsidRPr="00A51FC3">
        <w:rPr>
          <w:rFonts w:ascii="Arial" w:hAnsi="Arial" w:cs="Arial"/>
          <w:b/>
          <w:bCs/>
          <w:iCs/>
          <w:spacing w:val="-1"/>
          <w:sz w:val="28"/>
          <w:szCs w:val="28"/>
        </w:rPr>
        <w:t xml:space="preserve">MOMENTUM </w:t>
      </w:r>
      <w:r w:rsidR="00A51FC3" w:rsidRPr="00A51FC3">
        <w:rPr>
          <w:rFonts w:ascii="Arial" w:hAnsi="Arial" w:cs="Arial"/>
          <w:b/>
          <w:bCs/>
          <w:iCs/>
          <w:spacing w:val="-1"/>
          <w:sz w:val="28"/>
          <w:szCs w:val="28"/>
        </w:rPr>
        <w:t>AND STABLE RETAIL DEPOSITS</w:t>
      </w:r>
      <w:r w:rsidR="00A51FC3" w:rsidRPr="00A51FC3" w:rsidDel="00A51FC3">
        <w:rPr>
          <w:rFonts w:ascii="Arial" w:hAnsi="Arial" w:cs="Arial"/>
          <w:b/>
          <w:bCs/>
          <w:iCs/>
          <w:spacing w:val="-1"/>
          <w:sz w:val="28"/>
          <w:szCs w:val="28"/>
        </w:rPr>
        <w:t xml:space="preserve"> </w:t>
      </w:r>
    </w:p>
    <w:p w14:paraId="06E45A3D" w14:textId="185715A9" w:rsidR="007B31AB" w:rsidRPr="00817134" w:rsidRDefault="003F242E" w:rsidP="007B31AB">
      <w:pPr>
        <w:spacing w:line="360" w:lineRule="auto"/>
        <w:jc w:val="center"/>
        <w:rPr>
          <w:rFonts w:ascii="Arial" w:hAnsi="Arial" w:cs="Arial"/>
          <w:b/>
          <w:bCs/>
          <w:iCs/>
          <w:spacing w:val="-1"/>
          <w:sz w:val="28"/>
          <w:szCs w:val="28"/>
          <w:lang w:val="en-GB"/>
        </w:rPr>
      </w:pPr>
      <w:r w:rsidRPr="003F242E">
        <w:rPr>
          <w:rFonts w:ascii="Arial" w:hAnsi="Arial" w:cs="Arial"/>
          <w:b/>
          <w:bCs/>
          <w:iCs/>
          <w:spacing w:val="-1"/>
          <w:sz w:val="28"/>
          <w:szCs w:val="28"/>
        </w:rPr>
        <w:t xml:space="preserve"> SOLID GROUP BALANCE SHEET</w:t>
      </w:r>
      <w:r w:rsidR="00051669">
        <w:rPr>
          <w:rFonts w:ascii="Arial" w:hAnsi="Arial" w:cs="Arial"/>
          <w:b/>
          <w:bCs/>
          <w:iCs/>
          <w:spacing w:val="-1"/>
          <w:sz w:val="28"/>
          <w:szCs w:val="28"/>
        </w:rPr>
        <w:t xml:space="preserve"> </w:t>
      </w:r>
      <w:r w:rsidR="00051669" w:rsidRPr="00051669">
        <w:rPr>
          <w:rFonts w:ascii="Arial" w:hAnsi="Arial" w:cs="Arial"/>
          <w:b/>
          <w:bCs/>
          <w:iCs/>
          <w:spacing w:val="-1"/>
          <w:sz w:val="28"/>
          <w:szCs w:val="28"/>
        </w:rPr>
        <w:t xml:space="preserve">AND </w:t>
      </w:r>
      <w:r w:rsidR="00CE0561" w:rsidRPr="00CE0561">
        <w:rPr>
          <w:rFonts w:ascii="Arial" w:hAnsi="Arial" w:cs="Arial"/>
          <w:b/>
          <w:bCs/>
          <w:iCs/>
          <w:spacing w:val="-1"/>
          <w:sz w:val="28"/>
          <w:szCs w:val="28"/>
        </w:rPr>
        <w:t xml:space="preserve">SOLVENCY II RATIO AT </w:t>
      </w:r>
      <w:r w:rsidR="000745D1">
        <w:rPr>
          <w:rFonts w:ascii="Arial" w:hAnsi="Arial" w:cs="Arial"/>
          <w:b/>
          <w:bCs/>
          <w:iCs/>
          <w:spacing w:val="-1"/>
          <w:sz w:val="28"/>
          <w:szCs w:val="28"/>
        </w:rPr>
        <w:t>294%</w:t>
      </w:r>
      <w:r w:rsidR="007B31AB">
        <w:rPr>
          <w:rFonts w:ascii="Arial" w:hAnsi="Arial" w:cs="Arial"/>
          <w:b/>
          <w:bCs/>
          <w:iCs/>
          <w:spacing w:val="-1"/>
          <w:sz w:val="28"/>
          <w:szCs w:val="28"/>
        </w:rPr>
        <w:t xml:space="preserve"> WITH </w:t>
      </w:r>
      <w:r w:rsidR="007B31AB" w:rsidRPr="00817134">
        <w:rPr>
          <w:rFonts w:ascii="Arial" w:hAnsi="Arial" w:cs="Arial"/>
          <w:b/>
          <w:bCs/>
          <w:iCs/>
          <w:spacing w:val="-1"/>
          <w:sz w:val="28"/>
          <w:szCs w:val="28"/>
          <w:lang w:val="en-GB"/>
        </w:rPr>
        <w:t xml:space="preserve">IMPROVING NET FINANCIAL POSITION </w:t>
      </w:r>
    </w:p>
    <w:p w14:paraId="61407964" w14:textId="63B0723A" w:rsidR="003F242E" w:rsidRDefault="007C34F5" w:rsidP="005B7107">
      <w:pPr>
        <w:spacing w:line="360" w:lineRule="auto"/>
        <w:jc w:val="center"/>
        <w:rPr>
          <w:rFonts w:ascii="Arial" w:hAnsi="Arial" w:cs="Arial"/>
          <w:b/>
          <w:bCs/>
          <w:iCs/>
          <w:spacing w:val="-1"/>
          <w:sz w:val="28"/>
          <w:szCs w:val="28"/>
          <w:lang w:val="en-GB"/>
        </w:rPr>
      </w:pPr>
      <w:r w:rsidRPr="0016455B">
        <w:rPr>
          <w:rFonts w:ascii="Arial" w:hAnsi="Arial" w:cs="Arial"/>
          <w:b/>
          <w:bCs/>
          <w:iCs/>
          <w:spacing w:val="-1"/>
          <w:sz w:val="28"/>
          <w:szCs w:val="28"/>
          <w:lang w:val="en-GB"/>
        </w:rPr>
        <w:t>ABOVE</w:t>
      </w:r>
      <w:r w:rsidRPr="0016455B">
        <w:rPr>
          <w:rFonts w:ascii="Cambria Math" w:hAnsi="Cambria Math" w:cs="Cambria Math"/>
          <w:b/>
          <w:bCs/>
          <w:iCs/>
          <w:spacing w:val="-1"/>
          <w:sz w:val="28"/>
          <w:szCs w:val="28"/>
          <w:lang w:val="en-GB"/>
        </w:rPr>
        <w:t>‑</w:t>
      </w:r>
      <w:r w:rsidRPr="0016455B">
        <w:rPr>
          <w:rFonts w:ascii="Arial" w:hAnsi="Arial" w:cs="Arial"/>
          <w:b/>
          <w:bCs/>
          <w:iCs/>
          <w:spacing w:val="-1"/>
          <w:sz w:val="28"/>
          <w:szCs w:val="28"/>
          <w:lang w:val="en-GB"/>
        </w:rPr>
        <w:t xml:space="preserve">MARKET </w:t>
      </w:r>
      <w:r w:rsidR="0016455B" w:rsidRPr="0016455B">
        <w:rPr>
          <w:rFonts w:ascii="Arial" w:hAnsi="Arial" w:cs="Arial"/>
          <w:b/>
          <w:bCs/>
          <w:iCs/>
          <w:spacing w:val="-1"/>
          <w:sz w:val="28"/>
          <w:szCs w:val="28"/>
          <w:lang w:val="en-GB"/>
        </w:rPr>
        <w:t>DIGITAL PAYMENTS GROWTH</w:t>
      </w:r>
    </w:p>
    <w:p w14:paraId="3B0A71E2" w14:textId="6BF3A880" w:rsidR="00CE0561" w:rsidRDefault="00CE0561" w:rsidP="005B7107">
      <w:pPr>
        <w:spacing w:line="360" w:lineRule="auto"/>
        <w:jc w:val="center"/>
        <w:rPr>
          <w:rFonts w:ascii="Arial" w:hAnsi="Arial" w:cs="Arial"/>
          <w:b/>
          <w:bCs/>
          <w:iCs/>
          <w:spacing w:val="-1"/>
          <w:sz w:val="28"/>
          <w:szCs w:val="28"/>
          <w:lang w:val="en-GB"/>
        </w:rPr>
      </w:pPr>
      <w:r>
        <w:rPr>
          <w:rFonts w:ascii="Arial" w:hAnsi="Arial" w:cs="Arial"/>
          <w:b/>
          <w:bCs/>
          <w:iCs/>
          <w:spacing w:val="-1"/>
          <w:sz w:val="28"/>
          <w:szCs w:val="28"/>
          <w:lang w:val="en-GB"/>
        </w:rPr>
        <w:t>***</w:t>
      </w:r>
    </w:p>
    <w:p w14:paraId="60848E79" w14:textId="3DEFEC45" w:rsidR="00CD3CFB" w:rsidRDefault="00632B84" w:rsidP="00CE0561">
      <w:pPr>
        <w:spacing w:line="360" w:lineRule="auto"/>
        <w:jc w:val="center"/>
        <w:rPr>
          <w:rFonts w:ascii="Arial" w:hAnsi="Arial" w:cs="Arial"/>
          <w:b/>
          <w:bCs/>
          <w:iCs/>
          <w:spacing w:val="-1"/>
          <w:sz w:val="28"/>
          <w:szCs w:val="28"/>
          <w:lang w:val="en-GB"/>
        </w:rPr>
      </w:pPr>
      <w:r w:rsidRPr="00CE0561">
        <w:rPr>
          <w:rFonts w:ascii="Arial" w:hAnsi="Arial" w:cs="Arial"/>
          <w:b/>
          <w:bCs/>
          <w:iCs/>
          <w:spacing w:val="-1"/>
          <w:sz w:val="28"/>
          <w:szCs w:val="28"/>
          <w:lang w:val="en-GB"/>
        </w:rPr>
        <w:t xml:space="preserve">TIM </w:t>
      </w:r>
      <w:r w:rsidR="00CD3CFB">
        <w:rPr>
          <w:rFonts w:ascii="Arial" w:hAnsi="Arial" w:cs="Arial"/>
          <w:b/>
          <w:bCs/>
          <w:iCs/>
          <w:spacing w:val="-1"/>
          <w:sz w:val="28"/>
          <w:szCs w:val="28"/>
          <w:lang w:val="en-GB"/>
        </w:rPr>
        <w:t>TENDER</w:t>
      </w:r>
      <w:r w:rsidR="00CE0561" w:rsidRPr="00CE0561">
        <w:rPr>
          <w:rFonts w:ascii="Arial" w:hAnsi="Arial" w:cs="Arial"/>
          <w:b/>
          <w:bCs/>
          <w:iCs/>
          <w:spacing w:val="-1"/>
          <w:sz w:val="28"/>
          <w:szCs w:val="28"/>
          <w:lang w:val="en-GB"/>
        </w:rPr>
        <w:t xml:space="preserve"> OFFER: </w:t>
      </w:r>
    </w:p>
    <w:p w14:paraId="48EAAF1F" w14:textId="72662CBF" w:rsidR="00CE0561" w:rsidRPr="003F242E" w:rsidRDefault="007C34F5" w:rsidP="00CE0561">
      <w:pPr>
        <w:spacing w:line="360" w:lineRule="auto"/>
        <w:jc w:val="center"/>
        <w:rPr>
          <w:rFonts w:ascii="Arial" w:hAnsi="Arial" w:cs="Arial"/>
          <w:b/>
          <w:bCs/>
          <w:iCs/>
          <w:spacing w:val="-1"/>
          <w:sz w:val="28"/>
          <w:szCs w:val="28"/>
          <w:lang w:val="en-GB"/>
        </w:rPr>
      </w:pPr>
      <w:r w:rsidRPr="007C34F5">
        <w:rPr>
          <w:rFonts w:ascii="Arial" w:hAnsi="Arial" w:cs="Arial"/>
          <w:b/>
          <w:bCs/>
          <w:iCs/>
          <w:spacing w:val="-1"/>
          <w:sz w:val="28"/>
          <w:szCs w:val="28"/>
          <w:lang w:val="en-GB"/>
        </w:rPr>
        <w:t>TRANSACTION TIMELINE</w:t>
      </w:r>
      <w:r w:rsidR="006319C4">
        <w:rPr>
          <w:rFonts w:ascii="Arial" w:hAnsi="Arial" w:cs="Arial"/>
          <w:b/>
          <w:bCs/>
          <w:iCs/>
          <w:spacing w:val="-1"/>
          <w:sz w:val="28"/>
          <w:szCs w:val="28"/>
          <w:lang w:val="en-GB"/>
        </w:rPr>
        <w:t xml:space="preserve"> ON TRACK</w:t>
      </w:r>
      <w:r w:rsidRPr="007C34F5">
        <w:rPr>
          <w:rFonts w:ascii="Arial" w:hAnsi="Arial" w:cs="Arial"/>
          <w:b/>
          <w:bCs/>
          <w:iCs/>
          <w:spacing w:val="-1"/>
          <w:sz w:val="28"/>
          <w:szCs w:val="28"/>
          <w:lang w:val="en-GB"/>
        </w:rPr>
        <w:t>, EXPECTED CLOSING BY Q3-26</w:t>
      </w:r>
      <w:r>
        <w:rPr>
          <w:rFonts w:ascii="Arial" w:hAnsi="Arial" w:cs="Arial"/>
          <w:b/>
          <w:bCs/>
          <w:iCs/>
          <w:spacing w:val="-1"/>
          <w:sz w:val="28"/>
          <w:szCs w:val="28"/>
          <w:lang w:val="en-GB"/>
        </w:rPr>
        <w:t xml:space="preserve">  </w:t>
      </w:r>
    </w:p>
    <w:p w14:paraId="3763C564" w14:textId="040360CF" w:rsidR="003F242E" w:rsidRPr="003F242E" w:rsidRDefault="003F242E" w:rsidP="003F242E">
      <w:pPr>
        <w:spacing w:line="360" w:lineRule="auto"/>
        <w:jc w:val="center"/>
        <w:rPr>
          <w:rFonts w:ascii="Arial" w:hAnsi="Arial" w:cs="Arial"/>
          <w:b/>
          <w:bCs/>
          <w:iCs/>
          <w:spacing w:val="-1"/>
          <w:sz w:val="28"/>
          <w:szCs w:val="28"/>
        </w:rPr>
      </w:pPr>
      <w:r>
        <w:rPr>
          <w:rFonts w:ascii="Arial" w:hAnsi="Arial" w:cs="Arial"/>
          <w:b/>
          <w:bCs/>
          <w:iCs/>
          <w:spacing w:val="-1"/>
          <w:sz w:val="28"/>
          <w:szCs w:val="28"/>
        </w:rPr>
        <w:t>***</w:t>
      </w:r>
    </w:p>
    <w:p w14:paraId="4468AA4E" w14:textId="60647F75" w:rsidR="004E74E6" w:rsidRDefault="003F242E" w:rsidP="003F242E">
      <w:pPr>
        <w:spacing w:line="360" w:lineRule="auto"/>
        <w:jc w:val="center"/>
        <w:rPr>
          <w:rFonts w:ascii="Arial" w:hAnsi="Arial" w:cs="Arial"/>
          <w:b/>
          <w:bCs/>
          <w:iCs/>
          <w:spacing w:val="-1"/>
          <w:sz w:val="28"/>
          <w:szCs w:val="28"/>
        </w:rPr>
      </w:pPr>
      <w:r w:rsidRPr="003F242E">
        <w:rPr>
          <w:rFonts w:ascii="Arial" w:hAnsi="Arial" w:cs="Arial"/>
          <w:b/>
          <w:bCs/>
          <w:iCs/>
          <w:spacing w:val="-1"/>
          <w:sz w:val="28"/>
          <w:szCs w:val="28"/>
        </w:rPr>
        <w:t xml:space="preserve"> FY</w:t>
      </w:r>
      <w:r w:rsidR="007C34F5">
        <w:rPr>
          <w:rFonts w:ascii="Arial" w:hAnsi="Arial" w:cs="Arial"/>
          <w:b/>
          <w:bCs/>
          <w:iCs/>
          <w:spacing w:val="-1"/>
          <w:sz w:val="28"/>
          <w:szCs w:val="28"/>
        </w:rPr>
        <w:t>-</w:t>
      </w:r>
      <w:r w:rsidRPr="003F242E">
        <w:rPr>
          <w:rFonts w:ascii="Arial" w:hAnsi="Arial" w:cs="Arial"/>
          <w:b/>
          <w:bCs/>
          <w:iCs/>
          <w:spacing w:val="-1"/>
          <w:sz w:val="28"/>
          <w:szCs w:val="28"/>
        </w:rPr>
        <w:t>2</w:t>
      </w:r>
      <w:r>
        <w:rPr>
          <w:rFonts w:ascii="Arial" w:hAnsi="Arial" w:cs="Arial"/>
          <w:b/>
          <w:bCs/>
          <w:iCs/>
          <w:spacing w:val="-1"/>
          <w:sz w:val="28"/>
          <w:szCs w:val="28"/>
        </w:rPr>
        <w:t>6</w:t>
      </w:r>
      <w:r w:rsidRPr="003F242E">
        <w:rPr>
          <w:rFonts w:ascii="Arial" w:hAnsi="Arial" w:cs="Arial"/>
          <w:b/>
          <w:bCs/>
          <w:iCs/>
          <w:spacing w:val="-1"/>
          <w:sz w:val="28"/>
          <w:szCs w:val="28"/>
        </w:rPr>
        <w:t xml:space="preserve"> GUIDANCE UPGRADE</w:t>
      </w:r>
      <w:r w:rsidR="004E74E6">
        <w:rPr>
          <w:rFonts w:ascii="Arial" w:hAnsi="Arial" w:cs="Arial"/>
          <w:b/>
          <w:bCs/>
          <w:iCs/>
          <w:spacing w:val="-1"/>
          <w:sz w:val="28"/>
          <w:szCs w:val="28"/>
        </w:rPr>
        <w:t xml:space="preserve">: </w:t>
      </w:r>
      <w:r w:rsidRPr="003F242E">
        <w:rPr>
          <w:rFonts w:ascii="Arial" w:hAnsi="Arial" w:cs="Arial"/>
          <w:b/>
          <w:bCs/>
          <w:iCs/>
          <w:spacing w:val="-1"/>
          <w:sz w:val="28"/>
          <w:szCs w:val="28"/>
        </w:rPr>
        <w:t xml:space="preserve">ADJUSTED EBIT </w:t>
      </w:r>
      <w:r>
        <w:rPr>
          <w:rFonts w:ascii="Arial" w:hAnsi="Arial" w:cs="Arial"/>
          <w:b/>
          <w:bCs/>
          <w:iCs/>
          <w:spacing w:val="-1"/>
          <w:sz w:val="28"/>
          <w:szCs w:val="28"/>
        </w:rPr>
        <w:t>RAISED</w:t>
      </w:r>
      <w:r w:rsidRPr="003F242E">
        <w:rPr>
          <w:rFonts w:ascii="Arial" w:hAnsi="Arial" w:cs="Arial"/>
          <w:b/>
          <w:bCs/>
          <w:iCs/>
          <w:spacing w:val="-1"/>
          <w:sz w:val="28"/>
          <w:szCs w:val="28"/>
        </w:rPr>
        <w:t xml:space="preserve"> TO €3.</w:t>
      </w:r>
      <w:r>
        <w:rPr>
          <w:rFonts w:ascii="Arial" w:hAnsi="Arial" w:cs="Arial"/>
          <w:b/>
          <w:bCs/>
          <w:iCs/>
          <w:spacing w:val="-1"/>
          <w:sz w:val="28"/>
          <w:szCs w:val="28"/>
        </w:rPr>
        <w:t>4</w:t>
      </w:r>
      <w:r w:rsidRPr="003F242E">
        <w:rPr>
          <w:rFonts w:ascii="Arial" w:hAnsi="Arial" w:cs="Arial"/>
          <w:b/>
          <w:bCs/>
          <w:iCs/>
          <w:spacing w:val="-1"/>
          <w:sz w:val="28"/>
          <w:szCs w:val="28"/>
        </w:rPr>
        <w:t>BN</w:t>
      </w:r>
      <w:r>
        <w:rPr>
          <w:rFonts w:ascii="Arial" w:hAnsi="Arial" w:cs="Arial"/>
          <w:b/>
          <w:bCs/>
          <w:iCs/>
          <w:spacing w:val="-1"/>
          <w:sz w:val="28"/>
          <w:szCs w:val="28"/>
        </w:rPr>
        <w:t xml:space="preserve"> </w:t>
      </w:r>
    </w:p>
    <w:p w14:paraId="6B2F1712" w14:textId="5FE6BD00" w:rsidR="003F242E" w:rsidRPr="003F242E" w:rsidRDefault="003F242E" w:rsidP="003F242E">
      <w:pPr>
        <w:spacing w:line="360" w:lineRule="auto"/>
        <w:jc w:val="center"/>
        <w:rPr>
          <w:rFonts w:ascii="Arial" w:hAnsi="Arial" w:cs="Arial"/>
          <w:b/>
          <w:bCs/>
          <w:iCs/>
          <w:spacing w:val="-1"/>
          <w:sz w:val="28"/>
          <w:szCs w:val="28"/>
          <w:lang w:val="en-GB"/>
        </w:rPr>
      </w:pPr>
      <w:r w:rsidRPr="003F242E">
        <w:rPr>
          <w:rFonts w:ascii="Arial" w:hAnsi="Arial" w:cs="Arial"/>
          <w:b/>
          <w:bCs/>
          <w:iCs/>
          <w:spacing w:val="-1"/>
          <w:sz w:val="28"/>
          <w:szCs w:val="28"/>
          <w:lang w:val="en-GB"/>
        </w:rPr>
        <w:t xml:space="preserve">MULTI-YEAR STANDALONE PLAN TO BE </w:t>
      </w:r>
      <w:r w:rsidR="00AE2FE1">
        <w:rPr>
          <w:rFonts w:ascii="Arial" w:hAnsi="Arial" w:cs="Arial"/>
          <w:b/>
          <w:bCs/>
          <w:iCs/>
          <w:spacing w:val="-1"/>
          <w:sz w:val="28"/>
          <w:szCs w:val="28"/>
          <w:lang w:val="en-GB"/>
        </w:rPr>
        <w:t xml:space="preserve">PRESENTED </w:t>
      </w:r>
      <w:r w:rsidRPr="003F242E">
        <w:rPr>
          <w:rFonts w:ascii="Arial" w:hAnsi="Arial" w:cs="Arial"/>
          <w:b/>
          <w:bCs/>
          <w:iCs/>
          <w:spacing w:val="-1"/>
          <w:sz w:val="28"/>
          <w:szCs w:val="28"/>
          <w:lang w:val="en-GB"/>
        </w:rPr>
        <w:t>WITH Q2-26 RESULTS</w:t>
      </w:r>
      <w:r w:rsidR="0098431F" w:rsidRPr="0098431F">
        <w:rPr>
          <w:rFonts w:ascii="Arial" w:hAnsi="Arial" w:cs="Arial"/>
          <w:b/>
          <w:bCs/>
          <w:iCs/>
          <w:spacing w:val="-1"/>
          <w:sz w:val="28"/>
          <w:szCs w:val="28"/>
          <w:lang w:val="en-GB"/>
        </w:rPr>
        <w:t xml:space="preserve"> </w:t>
      </w:r>
      <w:r w:rsidR="0098431F" w:rsidRPr="003F242E">
        <w:rPr>
          <w:rFonts w:ascii="Arial" w:hAnsi="Arial" w:cs="Arial"/>
          <w:b/>
          <w:bCs/>
          <w:iCs/>
          <w:spacing w:val="-1"/>
          <w:sz w:val="28"/>
          <w:szCs w:val="28"/>
          <w:lang w:val="en-GB"/>
        </w:rPr>
        <w:t>ON JULY 2</w:t>
      </w:r>
      <w:r w:rsidR="0098431F">
        <w:rPr>
          <w:rFonts w:ascii="Arial" w:hAnsi="Arial" w:cs="Arial"/>
          <w:b/>
          <w:bCs/>
          <w:iCs/>
          <w:spacing w:val="-1"/>
          <w:sz w:val="28"/>
          <w:szCs w:val="28"/>
          <w:lang w:val="en-GB"/>
        </w:rPr>
        <w:t>4</w:t>
      </w:r>
      <w:r w:rsidR="009248EF">
        <w:rPr>
          <w:rFonts w:ascii="Arial" w:hAnsi="Arial" w:cs="Arial"/>
          <w:b/>
          <w:bCs/>
          <w:iCs/>
          <w:spacing w:val="-1"/>
          <w:sz w:val="28"/>
          <w:szCs w:val="28"/>
          <w:lang w:val="en-GB"/>
        </w:rPr>
        <w:t>, 2026</w:t>
      </w:r>
    </w:p>
    <w:p w14:paraId="3AC9D6F9" w14:textId="4F588E7F" w:rsidR="00457A11" w:rsidRPr="00B71612" w:rsidRDefault="00457A11" w:rsidP="00DA05F9">
      <w:pPr>
        <w:spacing w:line="360" w:lineRule="auto"/>
        <w:jc w:val="center"/>
        <w:rPr>
          <w:rFonts w:ascii="Arial" w:hAnsi="Arial" w:cs="Arial"/>
          <w:b/>
          <w:bCs/>
          <w:i/>
          <w:spacing w:val="-1"/>
          <w:sz w:val="24"/>
          <w:szCs w:val="24"/>
        </w:rPr>
      </w:pPr>
      <w:r w:rsidRPr="00B71612">
        <w:rPr>
          <w:rFonts w:ascii="Arial" w:hAnsi="Arial" w:cs="Arial"/>
          <w:b/>
          <w:bCs/>
          <w:i/>
          <w:spacing w:val="-1"/>
          <w:sz w:val="24"/>
          <w:szCs w:val="24"/>
        </w:rPr>
        <w:t>***</w:t>
      </w:r>
    </w:p>
    <w:p w14:paraId="751B3081" w14:textId="03A2DA22" w:rsidR="004A79E8" w:rsidRPr="00C62E75" w:rsidRDefault="004A79E8" w:rsidP="00DA05F9">
      <w:pPr>
        <w:pStyle w:val="Titolo1"/>
        <w:numPr>
          <w:ilvl w:val="0"/>
          <w:numId w:val="11"/>
        </w:numPr>
        <w:spacing w:line="360" w:lineRule="auto"/>
        <w:ind w:hanging="357"/>
        <w:jc w:val="both"/>
        <w:rPr>
          <w:rFonts w:cs="Arial"/>
          <w:b w:val="0"/>
          <w:bCs w:val="0"/>
          <w:spacing w:val="-1"/>
          <w:sz w:val="24"/>
          <w:szCs w:val="24"/>
          <w:lang w:val="en-GB"/>
        </w:rPr>
      </w:pPr>
      <w:r w:rsidRPr="00C62E75">
        <w:rPr>
          <w:rFonts w:cs="Arial"/>
          <w:b w:val="0"/>
          <w:bCs w:val="0"/>
          <w:spacing w:val="-1"/>
          <w:sz w:val="24"/>
          <w:szCs w:val="24"/>
          <w:lang w:val="en-GB"/>
        </w:rPr>
        <w:t>Q1-</w:t>
      </w:r>
      <w:r w:rsidR="0018443D">
        <w:rPr>
          <w:rFonts w:cs="Arial"/>
          <w:b w:val="0"/>
          <w:bCs w:val="0"/>
          <w:spacing w:val="-1"/>
          <w:sz w:val="24"/>
          <w:szCs w:val="24"/>
          <w:lang w:val="en-GB"/>
        </w:rPr>
        <w:t>26</w:t>
      </w:r>
      <w:r w:rsidRPr="00C62E75">
        <w:rPr>
          <w:rFonts w:cs="Arial"/>
          <w:b w:val="0"/>
          <w:bCs w:val="0"/>
          <w:spacing w:val="-1"/>
          <w:sz w:val="24"/>
          <w:szCs w:val="24"/>
          <w:lang w:val="en-GB"/>
        </w:rPr>
        <w:t xml:space="preserve"> REVENUES</w:t>
      </w:r>
      <w:r w:rsidR="00211662" w:rsidRPr="00211662">
        <w:rPr>
          <w:rFonts w:cs="Arial"/>
          <w:b w:val="0"/>
          <w:bCs w:val="0"/>
          <w:spacing w:val="-1"/>
          <w:sz w:val="24"/>
          <w:szCs w:val="24"/>
          <w:vertAlign w:val="superscript"/>
          <w:lang w:val="en-GB"/>
        </w:rPr>
        <w:t>1</w:t>
      </w:r>
      <w:r w:rsidR="00596F62">
        <w:rPr>
          <w:rFonts w:cs="Arial"/>
          <w:b w:val="0"/>
          <w:bCs w:val="0"/>
          <w:spacing w:val="-1"/>
          <w:sz w:val="24"/>
          <w:szCs w:val="24"/>
          <w:lang w:val="en-GB"/>
        </w:rPr>
        <w:t xml:space="preserve"> </w:t>
      </w:r>
      <w:r w:rsidR="00F63C8E">
        <w:rPr>
          <w:rFonts w:cs="Arial"/>
          <w:b w:val="0"/>
          <w:bCs w:val="0"/>
          <w:spacing w:val="-1"/>
          <w:sz w:val="24"/>
          <w:szCs w:val="24"/>
          <w:lang w:val="en-GB"/>
        </w:rPr>
        <w:t>AT</w:t>
      </w:r>
      <w:r w:rsidR="00C00AB1">
        <w:rPr>
          <w:rFonts w:cs="Arial"/>
          <w:b w:val="0"/>
          <w:bCs w:val="0"/>
          <w:spacing w:val="-1"/>
          <w:sz w:val="24"/>
          <w:szCs w:val="24"/>
          <w:lang w:val="en-GB"/>
        </w:rPr>
        <w:t xml:space="preserve"> €3.5BN, UP </w:t>
      </w:r>
      <w:r w:rsidR="008E5857">
        <w:rPr>
          <w:rFonts w:cs="Arial"/>
          <w:b w:val="0"/>
          <w:bCs w:val="0"/>
          <w:spacing w:val="-1"/>
          <w:sz w:val="24"/>
          <w:szCs w:val="24"/>
          <w:lang w:val="en-GB"/>
        </w:rPr>
        <w:t>8</w:t>
      </w:r>
      <w:r w:rsidR="00C00AB1">
        <w:rPr>
          <w:rFonts w:cs="Arial"/>
          <w:b w:val="0"/>
          <w:bCs w:val="0"/>
          <w:spacing w:val="-1"/>
          <w:sz w:val="24"/>
          <w:szCs w:val="24"/>
          <w:lang w:val="en-GB"/>
        </w:rPr>
        <w:t>.</w:t>
      </w:r>
      <w:r w:rsidR="008E5857">
        <w:rPr>
          <w:rFonts w:cs="Arial"/>
          <w:b w:val="0"/>
          <w:bCs w:val="0"/>
          <w:spacing w:val="-1"/>
          <w:sz w:val="24"/>
          <w:szCs w:val="24"/>
          <w:lang w:val="en-GB"/>
        </w:rPr>
        <w:t>0</w:t>
      </w:r>
      <w:r w:rsidR="00C00AB1">
        <w:rPr>
          <w:rFonts w:cs="Arial"/>
          <w:b w:val="0"/>
          <w:bCs w:val="0"/>
          <w:spacing w:val="-1"/>
          <w:sz w:val="24"/>
          <w:szCs w:val="24"/>
          <w:lang w:val="en-GB"/>
        </w:rPr>
        <w:t xml:space="preserve">% Y/Y: </w:t>
      </w:r>
    </w:p>
    <w:p w14:paraId="2F20AAD8" w14:textId="7EC9BF43" w:rsidR="004A79E8" w:rsidRPr="003A5E08" w:rsidRDefault="004A79E8" w:rsidP="00A95FDE">
      <w:pPr>
        <w:pStyle w:val="Paragrafoelenco"/>
        <w:numPr>
          <w:ilvl w:val="1"/>
          <w:numId w:val="11"/>
        </w:numPr>
        <w:spacing w:line="360" w:lineRule="auto"/>
        <w:ind w:left="1134" w:right="-426" w:hanging="283"/>
        <w:jc w:val="both"/>
        <w:rPr>
          <w:rFonts w:ascii="Arial" w:eastAsia="Arial" w:hAnsi="Arial" w:cs="Arial"/>
          <w:iCs/>
          <w:spacing w:val="-1"/>
          <w:sz w:val="24"/>
          <w:szCs w:val="24"/>
          <w:lang w:val="en-GB"/>
        </w:rPr>
      </w:pPr>
      <w:r w:rsidRPr="00C62E75">
        <w:rPr>
          <w:rFonts w:ascii="Arial" w:eastAsia="Arial" w:hAnsi="Arial" w:cs="Arial"/>
          <w:spacing w:val="-1"/>
          <w:sz w:val="24"/>
          <w:szCs w:val="24"/>
          <w:lang w:val="en-GB"/>
        </w:rPr>
        <w:t xml:space="preserve">MAIL, PARCEL &amp; DISTRIBUTION REVENUES AT </w:t>
      </w:r>
      <w:r w:rsidR="00F63C8E">
        <w:rPr>
          <w:rFonts w:ascii="Arial" w:eastAsia="Arial" w:hAnsi="Arial" w:cs="Arial"/>
          <w:spacing w:val="-1"/>
          <w:sz w:val="24"/>
          <w:szCs w:val="24"/>
          <w:lang w:val="en-GB"/>
        </w:rPr>
        <w:t>€</w:t>
      </w:r>
      <w:r w:rsidR="00C00AB1">
        <w:rPr>
          <w:rFonts w:ascii="Arial" w:eastAsia="Arial" w:hAnsi="Arial" w:cs="Arial"/>
          <w:spacing w:val="-1"/>
          <w:sz w:val="24"/>
          <w:szCs w:val="24"/>
          <w:lang w:val="en-GB"/>
        </w:rPr>
        <w:t>1</w:t>
      </w:r>
      <w:r w:rsidR="00150FDC">
        <w:rPr>
          <w:rFonts w:ascii="Arial" w:eastAsia="Arial" w:hAnsi="Arial" w:cs="Arial"/>
          <w:spacing w:val="-1"/>
          <w:sz w:val="24"/>
          <w:szCs w:val="24"/>
          <w:lang w:val="en-GB"/>
        </w:rPr>
        <w:t>.0</w:t>
      </w:r>
      <w:r w:rsidR="00C00AB1">
        <w:rPr>
          <w:rFonts w:ascii="Arial" w:eastAsia="Arial" w:hAnsi="Arial" w:cs="Arial"/>
          <w:spacing w:val="-1"/>
          <w:sz w:val="24"/>
          <w:szCs w:val="24"/>
          <w:lang w:val="en-GB"/>
        </w:rPr>
        <w:t>BN</w:t>
      </w:r>
      <w:r w:rsidR="00F63C8E">
        <w:rPr>
          <w:rFonts w:ascii="Arial" w:eastAsia="Arial" w:hAnsi="Arial" w:cs="Arial"/>
          <w:spacing w:val="-1"/>
          <w:sz w:val="24"/>
          <w:szCs w:val="24"/>
          <w:lang w:val="en-GB"/>
        </w:rPr>
        <w:t xml:space="preserve"> IN Q1-26</w:t>
      </w:r>
      <w:r w:rsidR="00C00AB1">
        <w:rPr>
          <w:rFonts w:ascii="Arial" w:eastAsia="Arial" w:hAnsi="Arial" w:cs="Arial"/>
          <w:spacing w:val="-1"/>
          <w:sz w:val="24"/>
          <w:szCs w:val="24"/>
          <w:lang w:val="en-GB"/>
        </w:rPr>
        <w:t xml:space="preserve">, UP </w:t>
      </w:r>
      <w:r w:rsidR="00A13818">
        <w:rPr>
          <w:rFonts w:ascii="Arial" w:eastAsia="Arial" w:hAnsi="Arial" w:cs="Arial"/>
          <w:spacing w:val="-1"/>
          <w:sz w:val="24"/>
          <w:szCs w:val="24"/>
          <w:lang w:val="en-GB"/>
        </w:rPr>
        <w:t>5</w:t>
      </w:r>
      <w:r w:rsidR="00C00AB1">
        <w:rPr>
          <w:rFonts w:ascii="Arial" w:eastAsia="Arial" w:hAnsi="Arial" w:cs="Arial"/>
          <w:spacing w:val="-1"/>
          <w:sz w:val="24"/>
          <w:szCs w:val="24"/>
          <w:lang w:val="en-GB"/>
        </w:rPr>
        <w:t>.</w:t>
      </w:r>
      <w:r w:rsidR="008E5857">
        <w:rPr>
          <w:rFonts w:ascii="Arial" w:eastAsia="Arial" w:hAnsi="Arial" w:cs="Arial"/>
          <w:spacing w:val="-1"/>
          <w:sz w:val="24"/>
          <w:szCs w:val="24"/>
          <w:lang w:val="en-GB"/>
        </w:rPr>
        <w:t>7</w:t>
      </w:r>
      <w:r w:rsidR="00C00AB1">
        <w:rPr>
          <w:rFonts w:ascii="Arial" w:eastAsia="Arial" w:hAnsi="Arial" w:cs="Arial"/>
          <w:spacing w:val="-1"/>
          <w:sz w:val="24"/>
          <w:szCs w:val="24"/>
          <w:lang w:val="en-GB"/>
        </w:rPr>
        <w:t>% Y/Y</w:t>
      </w:r>
      <w:r w:rsidR="008E5857">
        <w:rPr>
          <w:rFonts w:ascii="Arial" w:eastAsia="Arial" w:hAnsi="Arial" w:cs="Arial"/>
          <w:iCs/>
          <w:spacing w:val="-1"/>
          <w:sz w:val="24"/>
          <w:szCs w:val="24"/>
          <w:lang w:val="en-GB"/>
        </w:rPr>
        <w:t>.</w:t>
      </w:r>
    </w:p>
    <w:p w14:paraId="1346DC31" w14:textId="1CBB6D05" w:rsidR="004A79E8" w:rsidRPr="002C2A81" w:rsidRDefault="004A79E8" w:rsidP="00A95FDE">
      <w:pPr>
        <w:pStyle w:val="Paragrafoelenco"/>
        <w:numPr>
          <w:ilvl w:val="1"/>
          <w:numId w:val="11"/>
        </w:numPr>
        <w:spacing w:line="360" w:lineRule="auto"/>
        <w:ind w:left="1134" w:right="-426" w:hanging="283"/>
        <w:jc w:val="both"/>
        <w:rPr>
          <w:rFonts w:ascii="Arial" w:eastAsia="Arial" w:hAnsi="Arial" w:cs="Arial"/>
          <w:iCs/>
          <w:spacing w:val="-1"/>
          <w:sz w:val="24"/>
          <w:szCs w:val="24"/>
          <w:lang w:val="en-GB"/>
        </w:rPr>
      </w:pPr>
      <w:r w:rsidRPr="002C2A81">
        <w:rPr>
          <w:rFonts w:ascii="Arial" w:eastAsia="Arial" w:hAnsi="Arial" w:cs="Arial"/>
          <w:iCs/>
          <w:spacing w:val="-1"/>
          <w:sz w:val="24"/>
          <w:szCs w:val="24"/>
          <w:lang w:val="en-GB"/>
        </w:rPr>
        <w:t>FINANCIAL SERVICES REVENUES AT</w:t>
      </w:r>
      <w:r w:rsidR="00F63C8E">
        <w:rPr>
          <w:rFonts w:ascii="Arial" w:eastAsia="Arial" w:hAnsi="Arial" w:cs="Arial"/>
          <w:iCs/>
          <w:spacing w:val="-1"/>
          <w:sz w:val="24"/>
          <w:szCs w:val="24"/>
          <w:lang w:val="en-GB"/>
        </w:rPr>
        <w:t xml:space="preserve"> </w:t>
      </w:r>
      <w:r w:rsidR="00F63C8E">
        <w:rPr>
          <w:rFonts w:ascii="Arial" w:eastAsia="Arial" w:hAnsi="Arial" w:cs="Arial"/>
          <w:spacing w:val="-1"/>
          <w:sz w:val="24"/>
          <w:szCs w:val="24"/>
          <w:lang w:val="en-GB"/>
        </w:rPr>
        <w:t>€</w:t>
      </w:r>
      <w:r w:rsidR="00C00AB1">
        <w:rPr>
          <w:rFonts w:ascii="Arial" w:eastAsia="Arial" w:hAnsi="Arial" w:cs="Arial"/>
          <w:spacing w:val="-1"/>
          <w:sz w:val="24"/>
          <w:szCs w:val="24"/>
          <w:lang w:val="en-GB"/>
        </w:rPr>
        <w:t>1.6BN</w:t>
      </w:r>
      <w:r w:rsidR="00F63C8E">
        <w:rPr>
          <w:rFonts w:ascii="Arial" w:eastAsia="Arial" w:hAnsi="Arial" w:cs="Arial"/>
          <w:spacing w:val="-1"/>
          <w:sz w:val="24"/>
          <w:szCs w:val="24"/>
          <w:lang w:val="en-GB"/>
        </w:rPr>
        <w:t xml:space="preserve"> IN Q1-26</w:t>
      </w:r>
      <w:r w:rsidR="00C00AB1">
        <w:rPr>
          <w:rFonts w:ascii="Arial" w:eastAsia="Arial" w:hAnsi="Arial" w:cs="Arial"/>
          <w:spacing w:val="-1"/>
          <w:sz w:val="24"/>
          <w:szCs w:val="24"/>
          <w:lang w:val="en-GB"/>
        </w:rPr>
        <w:t>, UP 10</w:t>
      </w:r>
      <w:r w:rsidR="00A13818">
        <w:rPr>
          <w:rFonts w:ascii="Arial" w:eastAsia="Arial" w:hAnsi="Arial" w:cs="Arial"/>
          <w:spacing w:val="-1"/>
          <w:sz w:val="24"/>
          <w:szCs w:val="24"/>
          <w:lang w:val="en-GB"/>
        </w:rPr>
        <w:t>.</w:t>
      </w:r>
      <w:r w:rsidR="008E5857">
        <w:rPr>
          <w:rFonts w:ascii="Arial" w:eastAsia="Arial" w:hAnsi="Arial" w:cs="Arial"/>
          <w:spacing w:val="-1"/>
          <w:sz w:val="24"/>
          <w:szCs w:val="24"/>
          <w:lang w:val="en-GB"/>
        </w:rPr>
        <w:t>5</w:t>
      </w:r>
      <w:r w:rsidR="00C00AB1">
        <w:rPr>
          <w:rFonts w:ascii="Arial" w:eastAsia="Arial" w:hAnsi="Arial" w:cs="Arial"/>
          <w:spacing w:val="-1"/>
          <w:sz w:val="24"/>
          <w:szCs w:val="24"/>
          <w:lang w:val="en-GB"/>
        </w:rPr>
        <w:t>% Y/Y</w:t>
      </w:r>
      <w:r w:rsidR="008E5857">
        <w:rPr>
          <w:rFonts w:ascii="Arial" w:eastAsia="Arial" w:hAnsi="Arial" w:cs="Arial"/>
          <w:spacing w:val="-1"/>
          <w:sz w:val="24"/>
          <w:szCs w:val="24"/>
          <w:lang w:val="en-GB"/>
        </w:rPr>
        <w:t>.</w:t>
      </w:r>
    </w:p>
    <w:p w14:paraId="2079EE5D" w14:textId="5D522012" w:rsidR="004A79E8" w:rsidRPr="002C2A81" w:rsidRDefault="004A79E8" w:rsidP="00A95FDE">
      <w:pPr>
        <w:pStyle w:val="Paragrafoelenco"/>
        <w:numPr>
          <w:ilvl w:val="1"/>
          <w:numId w:val="11"/>
        </w:numPr>
        <w:spacing w:line="360" w:lineRule="auto"/>
        <w:ind w:left="1134" w:right="-426" w:hanging="283"/>
        <w:jc w:val="both"/>
        <w:rPr>
          <w:rFonts w:ascii="Arial" w:eastAsia="Arial" w:hAnsi="Arial" w:cs="Arial"/>
          <w:iCs/>
          <w:spacing w:val="-1"/>
          <w:sz w:val="24"/>
          <w:szCs w:val="24"/>
          <w:lang w:val="en-GB"/>
        </w:rPr>
      </w:pPr>
      <w:r w:rsidRPr="002C2A81">
        <w:rPr>
          <w:rFonts w:ascii="Arial" w:eastAsia="Arial" w:hAnsi="Arial" w:cs="Arial"/>
          <w:spacing w:val="-1"/>
          <w:sz w:val="24"/>
          <w:szCs w:val="24"/>
          <w:lang w:val="en-GB"/>
        </w:rPr>
        <w:t>INSURANCE SERVICES REVENUES AT</w:t>
      </w:r>
      <w:r w:rsidR="00F63C8E">
        <w:rPr>
          <w:rFonts w:ascii="Arial" w:eastAsia="Arial" w:hAnsi="Arial" w:cs="Arial"/>
          <w:spacing w:val="-1"/>
          <w:sz w:val="24"/>
          <w:szCs w:val="24"/>
          <w:lang w:val="en-GB"/>
        </w:rPr>
        <w:t xml:space="preserve"> €</w:t>
      </w:r>
      <w:r w:rsidR="00C00AB1">
        <w:rPr>
          <w:rFonts w:ascii="Arial" w:eastAsia="Arial" w:hAnsi="Arial" w:cs="Arial"/>
          <w:spacing w:val="-1"/>
          <w:sz w:val="24"/>
          <w:szCs w:val="24"/>
          <w:lang w:val="en-GB"/>
        </w:rPr>
        <w:t>4</w:t>
      </w:r>
      <w:r w:rsidR="008E5857">
        <w:rPr>
          <w:rFonts w:ascii="Arial" w:eastAsia="Arial" w:hAnsi="Arial" w:cs="Arial"/>
          <w:spacing w:val="-1"/>
          <w:sz w:val="24"/>
          <w:szCs w:val="24"/>
          <w:lang w:val="en-GB"/>
        </w:rPr>
        <w:t>69</w:t>
      </w:r>
      <w:r w:rsidR="00C00AB1">
        <w:rPr>
          <w:rFonts w:ascii="Arial" w:eastAsia="Arial" w:hAnsi="Arial" w:cs="Arial"/>
          <w:spacing w:val="-1"/>
          <w:sz w:val="24"/>
          <w:szCs w:val="24"/>
          <w:lang w:val="en-GB"/>
        </w:rPr>
        <w:t>M</w:t>
      </w:r>
      <w:r w:rsidR="00F63C8E">
        <w:rPr>
          <w:rFonts w:ascii="Arial" w:eastAsia="Arial" w:hAnsi="Arial" w:cs="Arial"/>
          <w:spacing w:val="-1"/>
          <w:sz w:val="24"/>
          <w:szCs w:val="24"/>
          <w:lang w:val="en-GB"/>
        </w:rPr>
        <w:t xml:space="preserve"> IN Q1-26</w:t>
      </w:r>
      <w:r w:rsidR="00C00AB1">
        <w:rPr>
          <w:rFonts w:ascii="Arial" w:eastAsia="Arial" w:hAnsi="Arial" w:cs="Arial"/>
          <w:spacing w:val="-1"/>
          <w:sz w:val="24"/>
          <w:szCs w:val="24"/>
          <w:lang w:val="en-GB"/>
        </w:rPr>
        <w:t xml:space="preserve">, UP </w:t>
      </w:r>
      <w:r w:rsidR="008E5857">
        <w:rPr>
          <w:rFonts w:ascii="Arial" w:eastAsia="Arial" w:hAnsi="Arial" w:cs="Arial"/>
          <w:spacing w:val="-1"/>
          <w:sz w:val="24"/>
          <w:szCs w:val="24"/>
          <w:lang w:val="en-GB"/>
        </w:rPr>
        <w:t>6</w:t>
      </w:r>
      <w:r w:rsidR="00C00AB1">
        <w:rPr>
          <w:rFonts w:ascii="Arial" w:eastAsia="Arial" w:hAnsi="Arial" w:cs="Arial"/>
          <w:spacing w:val="-1"/>
          <w:sz w:val="24"/>
          <w:szCs w:val="24"/>
          <w:lang w:val="en-GB"/>
        </w:rPr>
        <w:t>.</w:t>
      </w:r>
      <w:r w:rsidR="008E5857">
        <w:rPr>
          <w:rFonts w:ascii="Arial" w:eastAsia="Arial" w:hAnsi="Arial" w:cs="Arial"/>
          <w:spacing w:val="-1"/>
          <w:sz w:val="24"/>
          <w:szCs w:val="24"/>
          <w:lang w:val="en-GB"/>
        </w:rPr>
        <w:t>1</w:t>
      </w:r>
      <w:r w:rsidR="00C00AB1">
        <w:rPr>
          <w:rFonts w:ascii="Arial" w:eastAsia="Arial" w:hAnsi="Arial" w:cs="Arial"/>
          <w:spacing w:val="-1"/>
          <w:sz w:val="24"/>
          <w:szCs w:val="24"/>
          <w:lang w:val="en-GB"/>
        </w:rPr>
        <w:t>% Y/Y</w:t>
      </w:r>
      <w:r w:rsidR="008E5857">
        <w:rPr>
          <w:rFonts w:ascii="Arial" w:eastAsia="Arial" w:hAnsi="Arial" w:cs="Arial"/>
          <w:spacing w:val="-1"/>
          <w:sz w:val="24"/>
          <w:szCs w:val="24"/>
          <w:lang w:val="en-GB"/>
        </w:rPr>
        <w:t>.</w:t>
      </w:r>
    </w:p>
    <w:p w14:paraId="00BA1FDC" w14:textId="32A548C7" w:rsidR="004A79E8" w:rsidRPr="007604EB" w:rsidRDefault="004A79E8" w:rsidP="00A95FDE">
      <w:pPr>
        <w:pStyle w:val="Paragrafoelenco"/>
        <w:numPr>
          <w:ilvl w:val="1"/>
          <w:numId w:val="11"/>
        </w:numPr>
        <w:spacing w:line="360" w:lineRule="auto"/>
        <w:ind w:left="1134" w:right="-426" w:hanging="283"/>
        <w:jc w:val="both"/>
        <w:rPr>
          <w:rFonts w:ascii="Arial" w:eastAsia="Arial" w:hAnsi="Arial" w:cs="Arial"/>
          <w:iCs/>
          <w:spacing w:val="-1"/>
          <w:sz w:val="24"/>
          <w:szCs w:val="24"/>
          <w:lang w:val="en-GB"/>
        </w:rPr>
      </w:pPr>
      <w:r w:rsidRPr="007604EB">
        <w:rPr>
          <w:rFonts w:ascii="Arial" w:eastAsia="Arial" w:hAnsi="Arial" w:cs="Arial"/>
          <w:iCs/>
          <w:spacing w:val="-1"/>
          <w:sz w:val="24"/>
          <w:szCs w:val="24"/>
          <w:lang w:val="en-GB"/>
        </w:rPr>
        <w:t>POSTEPAY SERVICES REVENUES</w:t>
      </w:r>
      <w:r w:rsidR="00211662" w:rsidRPr="00211662">
        <w:rPr>
          <w:rFonts w:ascii="Arial" w:eastAsia="Arial" w:hAnsi="Arial" w:cs="Arial"/>
          <w:iCs/>
          <w:spacing w:val="-1"/>
          <w:sz w:val="24"/>
          <w:szCs w:val="24"/>
          <w:vertAlign w:val="superscript"/>
          <w:lang w:val="en-GB"/>
        </w:rPr>
        <w:t>1</w:t>
      </w:r>
      <w:r w:rsidRPr="007604EB">
        <w:rPr>
          <w:rFonts w:ascii="Arial" w:eastAsia="Arial" w:hAnsi="Arial" w:cs="Arial"/>
          <w:iCs/>
          <w:spacing w:val="-1"/>
          <w:sz w:val="24"/>
          <w:szCs w:val="24"/>
          <w:lang w:val="en-GB"/>
        </w:rPr>
        <w:t xml:space="preserve"> AT</w:t>
      </w:r>
      <w:r w:rsidR="00F63C8E">
        <w:rPr>
          <w:rFonts w:ascii="Arial" w:eastAsia="Arial" w:hAnsi="Arial" w:cs="Arial"/>
          <w:iCs/>
          <w:spacing w:val="-1"/>
          <w:sz w:val="24"/>
          <w:szCs w:val="24"/>
          <w:lang w:val="en-GB"/>
        </w:rPr>
        <w:t xml:space="preserve"> </w:t>
      </w:r>
      <w:r w:rsidR="00F63C8E">
        <w:rPr>
          <w:rFonts w:ascii="Arial" w:eastAsia="Arial" w:hAnsi="Arial" w:cs="Arial"/>
          <w:spacing w:val="-1"/>
          <w:sz w:val="24"/>
          <w:szCs w:val="24"/>
          <w:lang w:val="en-GB"/>
        </w:rPr>
        <w:t>€</w:t>
      </w:r>
      <w:r w:rsidR="00C00AB1">
        <w:rPr>
          <w:rFonts w:ascii="Arial" w:eastAsia="Arial" w:hAnsi="Arial" w:cs="Arial"/>
          <w:spacing w:val="-1"/>
          <w:sz w:val="24"/>
          <w:szCs w:val="24"/>
          <w:lang w:val="en-GB"/>
        </w:rPr>
        <w:t>42</w:t>
      </w:r>
      <w:r w:rsidR="008E5857">
        <w:rPr>
          <w:rFonts w:ascii="Arial" w:eastAsia="Arial" w:hAnsi="Arial" w:cs="Arial"/>
          <w:spacing w:val="-1"/>
          <w:sz w:val="24"/>
          <w:szCs w:val="24"/>
          <w:lang w:val="en-GB"/>
        </w:rPr>
        <w:t>5</w:t>
      </w:r>
      <w:r w:rsidR="00C00AB1">
        <w:rPr>
          <w:rFonts w:ascii="Arial" w:eastAsia="Arial" w:hAnsi="Arial" w:cs="Arial"/>
          <w:spacing w:val="-1"/>
          <w:sz w:val="24"/>
          <w:szCs w:val="24"/>
          <w:lang w:val="en-GB"/>
        </w:rPr>
        <w:t>M</w:t>
      </w:r>
      <w:r w:rsidR="00F63C8E">
        <w:rPr>
          <w:rFonts w:ascii="Arial" w:eastAsia="Arial" w:hAnsi="Arial" w:cs="Arial"/>
          <w:spacing w:val="-1"/>
          <w:sz w:val="24"/>
          <w:szCs w:val="24"/>
          <w:lang w:val="en-GB"/>
        </w:rPr>
        <w:t xml:space="preserve"> IN Q1-26</w:t>
      </w:r>
      <w:r w:rsidR="00C00AB1">
        <w:rPr>
          <w:rFonts w:ascii="Arial" w:eastAsia="Arial" w:hAnsi="Arial" w:cs="Arial"/>
          <w:spacing w:val="-1"/>
          <w:sz w:val="24"/>
          <w:szCs w:val="24"/>
          <w:lang w:val="en-GB"/>
        </w:rPr>
        <w:t>, UP 6.</w:t>
      </w:r>
      <w:r w:rsidR="008E5857">
        <w:rPr>
          <w:rFonts w:ascii="Arial" w:eastAsia="Arial" w:hAnsi="Arial" w:cs="Arial"/>
          <w:spacing w:val="-1"/>
          <w:sz w:val="24"/>
          <w:szCs w:val="24"/>
          <w:lang w:val="en-GB"/>
        </w:rPr>
        <w:t>8</w:t>
      </w:r>
      <w:r w:rsidR="00C00AB1">
        <w:rPr>
          <w:rFonts w:ascii="Arial" w:eastAsia="Arial" w:hAnsi="Arial" w:cs="Arial"/>
          <w:spacing w:val="-1"/>
          <w:sz w:val="24"/>
          <w:szCs w:val="24"/>
          <w:lang w:val="en-GB"/>
        </w:rPr>
        <w:t>% Y/Y</w:t>
      </w:r>
      <w:r w:rsidR="008E5857">
        <w:rPr>
          <w:rFonts w:ascii="Arial" w:eastAsia="Arial" w:hAnsi="Arial" w:cs="Arial"/>
          <w:spacing w:val="-1"/>
          <w:sz w:val="24"/>
          <w:szCs w:val="24"/>
          <w:lang w:val="en-GB"/>
        </w:rPr>
        <w:t>.</w:t>
      </w:r>
    </w:p>
    <w:p w14:paraId="7F64E5A1" w14:textId="26958961" w:rsidR="004A79E8" w:rsidRPr="00053D91" w:rsidRDefault="004A79E8" w:rsidP="00DA05F9">
      <w:pPr>
        <w:pStyle w:val="Paragrafoelenco"/>
        <w:numPr>
          <w:ilvl w:val="0"/>
          <w:numId w:val="11"/>
        </w:numPr>
        <w:spacing w:line="360" w:lineRule="auto"/>
        <w:jc w:val="both"/>
        <w:rPr>
          <w:rFonts w:ascii="Arial" w:eastAsia="Arial" w:hAnsi="Arial" w:cs="Arial"/>
          <w:iCs/>
          <w:spacing w:val="-1"/>
          <w:sz w:val="24"/>
          <w:szCs w:val="24"/>
          <w:lang w:val="en-GB"/>
        </w:rPr>
      </w:pPr>
      <w:r w:rsidRPr="0035249B">
        <w:rPr>
          <w:rFonts w:ascii="Arial" w:eastAsia="Arial" w:hAnsi="Arial" w:cs="Arial"/>
          <w:iCs/>
          <w:spacing w:val="-1"/>
          <w:sz w:val="24"/>
          <w:szCs w:val="24"/>
          <w:lang w:val="en-GB"/>
        </w:rPr>
        <w:lastRenderedPageBreak/>
        <w:t>Q1-</w:t>
      </w:r>
      <w:r w:rsidR="0018443D" w:rsidRPr="0035249B">
        <w:rPr>
          <w:rFonts w:ascii="Arial" w:eastAsia="Arial" w:hAnsi="Arial" w:cs="Arial"/>
          <w:iCs/>
          <w:spacing w:val="-1"/>
          <w:sz w:val="24"/>
          <w:szCs w:val="24"/>
          <w:lang w:val="en-GB"/>
        </w:rPr>
        <w:t>26</w:t>
      </w:r>
      <w:r w:rsidRPr="0035249B">
        <w:rPr>
          <w:rFonts w:ascii="Arial" w:eastAsia="Arial" w:hAnsi="Arial" w:cs="Arial"/>
          <w:iCs/>
          <w:spacing w:val="-1"/>
          <w:sz w:val="24"/>
          <w:szCs w:val="24"/>
          <w:lang w:val="en-GB"/>
        </w:rPr>
        <w:t xml:space="preserve"> TOTAL COSTS</w:t>
      </w:r>
      <w:r w:rsidR="00211662">
        <w:rPr>
          <w:rStyle w:val="Rimandonotaapidipagina"/>
          <w:rFonts w:ascii="Arial" w:eastAsia="Arial" w:hAnsi="Arial" w:cs="Arial"/>
          <w:iCs/>
          <w:spacing w:val="-1"/>
          <w:sz w:val="24"/>
          <w:szCs w:val="24"/>
          <w:lang w:val="en-GB"/>
        </w:rPr>
        <w:footnoteReference w:id="5"/>
      </w:r>
      <w:r w:rsidRPr="0035249B">
        <w:rPr>
          <w:rFonts w:ascii="Arial" w:eastAsia="Arial" w:hAnsi="Arial" w:cs="Arial"/>
          <w:iCs/>
          <w:spacing w:val="-1"/>
          <w:sz w:val="24"/>
          <w:szCs w:val="24"/>
          <w:lang w:val="en-GB"/>
        </w:rPr>
        <w:t xml:space="preserve"> TO</w:t>
      </w:r>
      <w:r w:rsidR="0035249B" w:rsidRPr="0035249B">
        <w:rPr>
          <w:rFonts w:ascii="Arial" w:eastAsia="Arial" w:hAnsi="Arial" w:cs="Arial"/>
          <w:iCs/>
          <w:spacing w:val="-1"/>
          <w:sz w:val="24"/>
          <w:szCs w:val="24"/>
          <w:lang w:val="en-GB"/>
        </w:rPr>
        <w:t xml:space="preserve"> €2.</w:t>
      </w:r>
      <w:r w:rsidR="007C3C4F">
        <w:rPr>
          <w:rFonts w:ascii="Arial" w:eastAsia="Arial" w:hAnsi="Arial" w:cs="Arial"/>
          <w:iCs/>
          <w:spacing w:val="-1"/>
          <w:sz w:val="24"/>
          <w:szCs w:val="24"/>
          <w:lang w:val="en-GB"/>
        </w:rPr>
        <w:t>8</w:t>
      </w:r>
      <w:r w:rsidR="0035249B" w:rsidRPr="0035249B">
        <w:rPr>
          <w:rFonts w:ascii="Arial" w:eastAsia="Arial" w:hAnsi="Arial" w:cs="Arial"/>
          <w:iCs/>
          <w:spacing w:val="-1"/>
          <w:sz w:val="24"/>
          <w:szCs w:val="24"/>
          <w:lang w:val="en-GB"/>
        </w:rPr>
        <w:t xml:space="preserve">BN, </w:t>
      </w:r>
      <w:r w:rsidR="0035249B" w:rsidRPr="00053D91">
        <w:rPr>
          <w:rFonts w:ascii="Arial" w:eastAsia="Arial" w:hAnsi="Arial" w:cs="Arial"/>
          <w:iCs/>
          <w:spacing w:val="-1"/>
          <w:sz w:val="24"/>
          <w:szCs w:val="24"/>
          <w:lang w:val="en-GB"/>
        </w:rPr>
        <w:t xml:space="preserve">UP </w:t>
      </w:r>
      <w:r w:rsidR="003B2B32">
        <w:rPr>
          <w:rFonts w:ascii="Arial" w:eastAsia="Arial" w:hAnsi="Arial" w:cs="Arial"/>
          <w:iCs/>
          <w:spacing w:val="-1"/>
          <w:sz w:val="24"/>
          <w:szCs w:val="24"/>
          <w:lang w:val="en-GB"/>
        </w:rPr>
        <w:t>4.9</w:t>
      </w:r>
      <w:r w:rsidR="0035249B" w:rsidRPr="00053D91">
        <w:rPr>
          <w:rFonts w:ascii="Arial" w:eastAsia="Arial" w:hAnsi="Arial" w:cs="Arial"/>
          <w:iCs/>
          <w:spacing w:val="-1"/>
          <w:sz w:val="24"/>
          <w:szCs w:val="24"/>
          <w:lang w:val="en-GB"/>
        </w:rPr>
        <w:t>% Y/Y</w:t>
      </w:r>
      <w:r w:rsidRPr="00053D91">
        <w:rPr>
          <w:rFonts w:ascii="Arial" w:eastAsia="Arial" w:hAnsi="Arial" w:cs="Arial"/>
          <w:iCs/>
          <w:spacing w:val="-1"/>
          <w:sz w:val="24"/>
          <w:szCs w:val="24"/>
          <w:lang w:val="en-GB"/>
        </w:rPr>
        <w:t xml:space="preserve">: </w:t>
      </w:r>
    </w:p>
    <w:p w14:paraId="5CCA3FDB" w14:textId="51C40529" w:rsidR="004A79E8" w:rsidRPr="0035249B" w:rsidRDefault="004A79E8" w:rsidP="00DA05F9">
      <w:pPr>
        <w:pStyle w:val="Paragrafoelenco"/>
        <w:numPr>
          <w:ilvl w:val="1"/>
          <w:numId w:val="11"/>
        </w:numPr>
        <w:spacing w:line="360" w:lineRule="auto"/>
        <w:jc w:val="both"/>
        <w:rPr>
          <w:rFonts w:ascii="Arial" w:eastAsia="Arial" w:hAnsi="Arial" w:cs="Arial"/>
          <w:iCs/>
          <w:spacing w:val="-1"/>
          <w:sz w:val="24"/>
          <w:szCs w:val="24"/>
          <w:lang w:val="en-GB"/>
        </w:rPr>
      </w:pPr>
      <w:r w:rsidRPr="00053D91">
        <w:rPr>
          <w:rFonts w:ascii="Arial" w:eastAsia="Arial" w:hAnsi="Arial" w:cs="Arial"/>
          <w:iCs/>
          <w:spacing w:val="-1"/>
          <w:sz w:val="24"/>
          <w:szCs w:val="24"/>
          <w:lang w:val="en-GB"/>
        </w:rPr>
        <w:t>Q1-</w:t>
      </w:r>
      <w:r w:rsidR="0018443D" w:rsidRPr="00053D91">
        <w:rPr>
          <w:rFonts w:ascii="Arial" w:eastAsia="Arial" w:hAnsi="Arial" w:cs="Arial"/>
          <w:iCs/>
          <w:spacing w:val="-1"/>
          <w:sz w:val="24"/>
          <w:szCs w:val="24"/>
          <w:lang w:val="en-GB"/>
        </w:rPr>
        <w:t>26</w:t>
      </w:r>
      <w:r w:rsidRPr="00053D91">
        <w:rPr>
          <w:rFonts w:ascii="Arial" w:eastAsia="Arial" w:hAnsi="Arial" w:cs="Arial"/>
          <w:iCs/>
          <w:spacing w:val="-1"/>
          <w:sz w:val="24"/>
          <w:szCs w:val="24"/>
          <w:lang w:val="en-GB"/>
        </w:rPr>
        <w:t xml:space="preserve"> ORDINARY HR COSTS</w:t>
      </w:r>
      <w:r w:rsidR="00211662" w:rsidRPr="00053D91">
        <w:rPr>
          <w:rFonts w:ascii="Arial" w:eastAsia="Arial" w:hAnsi="Arial" w:cs="Arial"/>
          <w:iCs/>
          <w:spacing w:val="-1"/>
          <w:sz w:val="24"/>
          <w:szCs w:val="24"/>
          <w:vertAlign w:val="superscript"/>
          <w:lang w:val="en-GB"/>
        </w:rPr>
        <w:t>4</w:t>
      </w:r>
      <w:r w:rsidRPr="00053D91">
        <w:rPr>
          <w:rStyle w:val="Rimandonotaapidipagina"/>
          <w:rFonts w:ascii="Arial" w:eastAsia="Arial" w:hAnsi="Arial" w:cs="Arial"/>
          <w:iCs/>
          <w:spacing w:val="-1"/>
          <w:sz w:val="24"/>
          <w:szCs w:val="24"/>
          <w:lang w:val="en-GB"/>
        </w:rPr>
        <w:t xml:space="preserve"> </w:t>
      </w:r>
      <w:r w:rsidR="002E353D" w:rsidRPr="00053D91">
        <w:rPr>
          <w:rFonts w:ascii="Arial" w:eastAsia="Arial" w:hAnsi="Arial" w:cs="Arial"/>
          <w:iCs/>
          <w:spacing w:val="-1"/>
          <w:sz w:val="24"/>
          <w:szCs w:val="24"/>
          <w:lang w:val="en-GB"/>
        </w:rPr>
        <w:t>AT €1</w:t>
      </w:r>
      <w:r w:rsidR="002E353D" w:rsidRPr="0035249B">
        <w:rPr>
          <w:rFonts w:ascii="Arial" w:eastAsia="Arial" w:hAnsi="Arial" w:cs="Arial"/>
          <w:iCs/>
          <w:spacing w:val="-1"/>
          <w:sz w:val="24"/>
          <w:szCs w:val="24"/>
          <w:lang w:val="en-GB"/>
        </w:rPr>
        <w:t>.5BN, UP 1.</w:t>
      </w:r>
      <w:r w:rsidR="00E53188">
        <w:rPr>
          <w:rFonts w:ascii="Arial" w:eastAsia="Arial" w:hAnsi="Arial" w:cs="Arial"/>
          <w:iCs/>
          <w:spacing w:val="-1"/>
          <w:sz w:val="24"/>
          <w:szCs w:val="24"/>
          <w:lang w:val="en-GB"/>
        </w:rPr>
        <w:t>4</w:t>
      </w:r>
      <w:r w:rsidR="002E353D" w:rsidRPr="0035249B">
        <w:rPr>
          <w:rFonts w:ascii="Arial" w:eastAsia="Arial" w:hAnsi="Arial" w:cs="Arial"/>
          <w:iCs/>
          <w:spacing w:val="-1"/>
          <w:sz w:val="24"/>
          <w:szCs w:val="24"/>
          <w:lang w:val="en-GB"/>
        </w:rPr>
        <w:t>% Y/Y</w:t>
      </w:r>
      <w:r w:rsidR="0035249B" w:rsidRPr="0035249B">
        <w:rPr>
          <w:rFonts w:ascii="Arial" w:eastAsia="Arial" w:hAnsi="Arial" w:cs="Arial"/>
          <w:iCs/>
          <w:spacing w:val="-1"/>
          <w:sz w:val="24"/>
          <w:szCs w:val="24"/>
          <w:lang w:val="en-GB"/>
        </w:rPr>
        <w:t xml:space="preserve">, </w:t>
      </w:r>
      <w:r w:rsidR="002E353D" w:rsidRPr="0035249B">
        <w:rPr>
          <w:rFonts w:ascii="Arial" w:eastAsia="Arial" w:hAnsi="Arial" w:cs="Arial"/>
          <w:iCs/>
          <w:spacing w:val="-1"/>
          <w:sz w:val="24"/>
          <w:szCs w:val="24"/>
          <w:lang w:val="en-GB"/>
        </w:rPr>
        <w:t>REFLECTING HIGHER VARIABLE COMPENSATION</w:t>
      </w:r>
      <w:r w:rsidR="008E4CBD">
        <w:rPr>
          <w:rFonts w:ascii="Arial" w:eastAsia="Arial" w:hAnsi="Arial" w:cs="Arial"/>
          <w:iCs/>
          <w:spacing w:val="-1"/>
          <w:sz w:val="24"/>
          <w:szCs w:val="24"/>
          <w:lang w:val="en-GB"/>
        </w:rPr>
        <w:t xml:space="preserve"> AND LABOUR AGRE</w:t>
      </w:r>
      <w:r w:rsidR="00CD3382">
        <w:rPr>
          <w:rFonts w:ascii="Arial" w:eastAsia="Arial" w:hAnsi="Arial" w:cs="Arial"/>
          <w:iCs/>
          <w:spacing w:val="-1"/>
          <w:sz w:val="24"/>
          <w:szCs w:val="24"/>
          <w:lang w:val="en-GB"/>
        </w:rPr>
        <w:t>E</w:t>
      </w:r>
      <w:r w:rsidR="008E4CBD">
        <w:rPr>
          <w:rFonts w:ascii="Arial" w:eastAsia="Arial" w:hAnsi="Arial" w:cs="Arial"/>
          <w:iCs/>
          <w:spacing w:val="-1"/>
          <w:sz w:val="24"/>
          <w:szCs w:val="24"/>
          <w:lang w:val="en-GB"/>
        </w:rPr>
        <w:t>MENT SALARY INCREASE</w:t>
      </w:r>
      <w:r w:rsidR="0035249B" w:rsidRPr="0035249B">
        <w:rPr>
          <w:rFonts w:ascii="Arial" w:eastAsia="Arial" w:hAnsi="Arial" w:cs="Arial"/>
          <w:iCs/>
          <w:spacing w:val="-1"/>
          <w:sz w:val="24"/>
          <w:szCs w:val="24"/>
          <w:lang w:val="en-GB"/>
        </w:rPr>
        <w:t>.</w:t>
      </w:r>
    </w:p>
    <w:p w14:paraId="5600AF5D" w14:textId="53E3C238" w:rsidR="004A79E8" w:rsidRPr="0035249B" w:rsidRDefault="004A79E8" w:rsidP="00DA05F9">
      <w:pPr>
        <w:pStyle w:val="Paragrafoelenco"/>
        <w:numPr>
          <w:ilvl w:val="1"/>
          <w:numId w:val="11"/>
        </w:numPr>
        <w:spacing w:line="360" w:lineRule="auto"/>
        <w:jc w:val="both"/>
        <w:rPr>
          <w:rFonts w:ascii="Arial" w:eastAsia="Arial" w:hAnsi="Arial" w:cs="Arial"/>
          <w:iCs/>
          <w:spacing w:val="-1"/>
          <w:sz w:val="24"/>
          <w:szCs w:val="24"/>
          <w:lang w:val="en-GB"/>
        </w:rPr>
      </w:pPr>
      <w:r w:rsidRPr="0035249B">
        <w:rPr>
          <w:rFonts w:ascii="Arial" w:eastAsia="Arial" w:hAnsi="Arial" w:cs="Arial"/>
          <w:iCs/>
          <w:spacing w:val="-1"/>
          <w:sz w:val="24"/>
          <w:szCs w:val="24"/>
          <w:lang w:val="en-GB"/>
        </w:rPr>
        <w:t>Q1-</w:t>
      </w:r>
      <w:r w:rsidR="0018443D" w:rsidRPr="0035249B">
        <w:rPr>
          <w:rFonts w:ascii="Arial" w:eastAsia="Arial" w:hAnsi="Arial" w:cs="Arial"/>
          <w:iCs/>
          <w:spacing w:val="-1"/>
          <w:sz w:val="24"/>
          <w:szCs w:val="24"/>
          <w:lang w:val="en-GB"/>
        </w:rPr>
        <w:t>26</w:t>
      </w:r>
      <w:r w:rsidRPr="0035249B">
        <w:rPr>
          <w:rFonts w:ascii="Arial" w:eastAsia="Arial" w:hAnsi="Arial" w:cs="Arial"/>
          <w:iCs/>
          <w:spacing w:val="-1"/>
          <w:sz w:val="24"/>
          <w:szCs w:val="24"/>
          <w:lang w:val="en-GB"/>
        </w:rPr>
        <w:t xml:space="preserve"> NON-HR </w:t>
      </w:r>
      <w:r w:rsidRPr="00053D91">
        <w:rPr>
          <w:rFonts w:ascii="Arial" w:eastAsia="Arial" w:hAnsi="Arial" w:cs="Arial"/>
          <w:iCs/>
          <w:spacing w:val="-1"/>
          <w:sz w:val="24"/>
          <w:szCs w:val="24"/>
          <w:lang w:val="en-GB"/>
        </w:rPr>
        <w:t>COSTS</w:t>
      </w:r>
      <w:r w:rsidR="00211662" w:rsidRPr="00053D91">
        <w:rPr>
          <w:rFonts w:ascii="Arial" w:eastAsia="Arial" w:hAnsi="Arial" w:cs="Arial"/>
          <w:iCs/>
          <w:spacing w:val="-1"/>
          <w:sz w:val="24"/>
          <w:szCs w:val="24"/>
          <w:vertAlign w:val="superscript"/>
          <w:lang w:val="en-GB"/>
        </w:rPr>
        <w:t>4,</w:t>
      </w:r>
      <w:r w:rsidR="00211662" w:rsidRPr="00053D91">
        <w:rPr>
          <w:rStyle w:val="Rimandonotaapidipagina"/>
          <w:rFonts w:ascii="Arial" w:eastAsia="Arial" w:hAnsi="Arial" w:cs="Arial"/>
          <w:iCs/>
          <w:spacing w:val="-1"/>
          <w:sz w:val="24"/>
          <w:szCs w:val="24"/>
          <w:lang w:val="en-GB"/>
        </w:rPr>
        <w:footnoteReference w:id="6"/>
      </w:r>
      <w:r w:rsidRPr="00053D91">
        <w:rPr>
          <w:rFonts w:ascii="Arial" w:eastAsia="Arial" w:hAnsi="Arial" w:cs="Arial"/>
          <w:iCs/>
          <w:spacing w:val="-1"/>
          <w:sz w:val="24"/>
          <w:szCs w:val="24"/>
          <w:lang w:val="en-GB"/>
        </w:rPr>
        <w:t xml:space="preserve"> </w:t>
      </w:r>
      <w:r w:rsidR="002E353D" w:rsidRPr="00053D91">
        <w:rPr>
          <w:rFonts w:ascii="Arial" w:eastAsia="Arial" w:hAnsi="Arial" w:cs="Arial"/>
          <w:iCs/>
          <w:spacing w:val="-1"/>
          <w:sz w:val="24"/>
          <w:szCs w:val="24"/>
          <w:lang w:val="en-GB"/>
        </w:rPr>
        <w:t>TO</w:t>
      </w:r>
      <w:r w:rsidR="002E353D" w:rsidRPr="0035249B">
        <w:rPr>
          <w:rFonts w:ascii="Arial" w:eastAsia="Arial" w:hAnsi="Arial" w:cs="Arial"/>
          <w:iCs/>
          <w:spacing w:val="-1"/>
          <w:sz w:val="24"/>
          <w:szCs w:val="24"/>
          <w:lang w:val="en-GB"/>
        </w:rPr>
        <w:t xml:space="preserve"> €</w:t>
      </w:r>
      <w:r w:rsidR="0035249B" w:rsidRPr="0035249B">
        <w:rPr>
          <w:rFonts w:ascii="Arial" w:eastAsia="Arial" w:hAnsi="Arial" w:cs="Arial"/>
          <w:iCs/>
          <w:spacing w:val="-1"/>
          <w:sz w:val="24"/>
          <w:szCs w:val="24"/>
          <w:lang w:val="en-GB"/>
        </w:rPr>
        <w:t>1</w:t>
      </w:r>
      <w:r w:rsidR="002E353D" w:rsidRPr="0035249B">
        <w:rPr>
          <w:rFonts w:ascii="Arial" w:eastAsia="Arial" w:hAnsi="Arial" w:cs="Arial"/>
          <w:iCs/>
          <w:spacing w:val="-1"/>
          <w:sz w:val="24"/>
          <w:szCs w:val="24"/>
          <w:lang w:val="en-GB"/>
        </w:rPr>
        <w:t>.</w:t>
      </w:r>
      <w:r w:rsidR="0035249B" w:rsidRPr="0035249B">
        <w:rPr>
          <w:rFonts w:ascii="Arial" w:eastAsia="Arial" w:hAnsi="Arial" w:cs="Arial"/>
          <w:iCs/>
          <w:spacing w:val="-1"/>
          <w:sz w:val="24"/>
          <w:szCs w:val="24"/>
          <w:lang w:val="en-GB"/>
        </w:rPr>
        <w:t>2</w:t>
      </w:r>
      <w:r w:rsidR="002E353D" w:rsidRPr="0035249B">
        <w:rPr>
          <w:rFonts w:ascii="Arial" w:eastAsia="Arial" w:hAnsi="Arial" w:cs="Arial"/>
          <w:iCs/>
          <w:spacing w:val="-1"/>
          <w:sz w:val="24"/>
          <w:szCs w:val="24"/>
          <w:lang w:val="en-GB"/>
        </w:rPr>
        <w:t xml:space="preserve">BN, UP </w:t>
      </w:r>
      <w:r w:rsidR="0035249B" w:rsidRPr="0035249B">
        <w:rPr>
          <w:rFonts w:ascii="Arial" w:eastAsia="Arial" w:hAnsi="Arial" w:cs="Arial"/>
          <w:iCs/>
          <w:spacing w:val="-1"/>
          <w:sz w:val="24"/>
          <w:szCs w:val="24"/>
          <w:lang w:val="en-GB"/>
        </w:rPr>
        <w:t>10</w:t>
      </w:r>
      <w:r w:rsidR="002E353D" w:rsidRPr="0035249B">
        <w:rPr>
          <w:rFonts w:ascii="Arial" w:eastAsia="Arial" w:hAnsi="Arial" w:cs="Arial"/>
          <w:iCs/>
          <w:spacing w:val="-1"/>
          <w:sz w:val="24"/>
          <w:szCs w:val="24"/>
          <w:lang w:val="en-GB"/>
        </w:rPr>
        <w:t>.</w:t>
      </w:r>
      <w:r w:rsidR="008E4CBD">
        <w:rPr>
          <w:rFonts w:ascii="Arial" w:eastAsia="Arial" w:hAnsi="Arial" w:cs="Arial"/>
          <w:iCs/>
          <w:spacing w:val="-1"/>
          <w:sz w:val="24"/>
          <w:szCs w:val="24"/>
          <w:lang w:val="en-GB"/>
        </w:rPr>
        <w:t>3</w:t>
      </w:r>
      <w:r w:rsidR="002E353D" w:rsidRPr="0035249B">
        <w:rPr>
          <w:rFonts w:ascii="Arial" w:eastAsia="Arial" w:hAnsi="Arial" w:cs="Arial"/>
          <w:iCs/>
          <w:spacing w:val="-1"/>
          <w:sz w:val="24"/>
          <w:szCs w:val="24"/>
          <w:lang w:val="en-GB"/>
        </w:rPr>
        <w:t>% Y/Y AS A RESULT OF HIGHER BUSINESS GROWTH</w:t>
      </w:r>
      <w:r w:rsidR="00F96A07">
        <w:rPr>
          <w:rFonts w:ascii="Arial" w:eastAsia="Arial" w:hAnsi="Arial" w:cs="Arial"/>
          <w:iCs/>
          <w:spacing w:val="-1"/>
          <w:sz w:val="24"/>
          <w:szCs w:val="24"/>
          <w:lang w:val="en-GB"/>
        </w:rPr>
        <w:t>.</w:t>
      </w:r>
    </w:p>
    <w:p w14:paraId="3C12213A" w14:textId="63F85874" w:rsidR="00F63C8E" w:rsidRPr="0035249B" w:rsidRDefault="008E4CBD" w:rsidP="00DA05F9">
      <w:pPr>
        <w:pStyle w:val="Paragrafoelenco"/>
        <w:numPr>
          <w:ilvl w:val="0"/>
          <w:numId w:val="11"/>
        </w:numPr>
        <w:spacing w:line="360" w:lineRule="auto"/>
        <w:jc w:val="both"/>
        <w:rPr>
          <w:rFonts w:ascii="Arial" w:eastAsia="Arial" w:hAnsi="Arial" w:cs="Arial"/>
          <w:spacing w:val="-1"/>
          <w:sz w:val="24"/>
          <w:szCs w:val="24"/>
        </w:rPr>
      </w:pPr>
      <w:r w:rsidRPr="5E9E6EB5">
        <w:rPr>
          <w:rFonts w:ascii="Arial" w:eastAsia="Arial" w:hAnsi="Arial" w:cs="Arial"/>
          <w:spacing w:val="-1"/>
          <w:sz w:val="24"/>
          <w:szCs w:val="24"/>
        </w:rPr>
        <w:t>Q1-26 ADJUSTED EBIT</w:t>
      </w:r>
      <w:r w:rsidR="00211662" w:rsidRPr="5E9E6EB5">
        <w:rPr>
          <w:rFonts w:ascii="Arial" w:eastAsia="Arial" w:hAnsi="Arial" w:cs="Arial"/>
          <w:spacing w:val="-1"/>
          <w:sz w:val="24"/>
          <w:szCs w:val="24"/>
          <w:vertAlign w:val="superscript"/>
        </w:rPr>
        <w:t>2</w:t>
      </w:r>
      <w:r w:rsidRPr="5E9E6EB5">
        <w:rPr>
          <w:rFonts w:ascii="Arial" w:eastAsia="Arial" w:hAnsi="Arial" w:cs="Arial"/>
          <w:spacing w:val="-1"/>
          <w:sz w:val="24"/>
          <w:szCs w:val="24"/>
        </w:rPr>
        <w:t xml:space="preserve"> AT A RECORD LEVEL OF €905M, UP 13.6% Y/Y, </w:t>
      </w:r>
      <w:r w:rsidR="003C7E77" w:rsidRPr="5E9E6EB5">
        <w:rPr>
          <w:rFonts w:ascii="Arial" w:eastAsia="Arial" w:hAnsi="Arial" w:cs="Arial"/>
          <w:spacing w:val="-1"/>
          <w:sz w:val="24"/>
          <w:szCs w:val="24"/>
        </w:rPr>
        <w:t>REFLECTING CONTINUED DISCIPLINE ON THE COST BASE.</w:t>
      </w:r>
      <w:r w:rsidRPr="5E9E6EB5">
        <w:rPr>
          <w:rFonts w:ascii="Arial" w:eastAsia="Arial" w:hAnsi="Arial" w:cs="Arial"/>
          <w:spacing w:val="-1"/>
          <w:sz w:val="24"/>
          <w:szCs w:val="24"/>
        </w:rPr>
        <w:t xml:space="preserve">  </w:t>
      </w:r>
    </w:p>
    <w:p w14:paraId="0E1E0C11" w14:textId="3EA773CF" w:rsidR="00F63C8E" w:rsidRPr="00F63C8E" w:rsidRDefault="00F63C8E" w:rsidP="00DA05F9">
      <w:pPr>
        <w:pStyle w:val="Paragrafoelenco"/>
        <w:numPr>
          <w:ilvl w:val="0"/>
          <w:numId w:val="11"/>
        </w:numPr>
        <w:spacing w:line="360" w:lineRule="auto"/>
        <w:jc w:val="both"/>
        <w:rPr>
          <w:rFonts w:ascii="Arial" w:eastAsia="Arial" w:hAnsi="Arial" w:cs="Arial"/>
          <w:iCs/>
          <w:spacing w:val="-1"/>
          <w:sz w:val="24"/>
          <w:szCs w:val="24"/>
        </w:rPr>
      </w:pPr>
      <w:r>
        <w:rPr>
          <w:rFonts w:ascii="Arial" w:eastAsia="Arial" w:hAnsi="Arial" w:cs="Arial"/>
          <w:iCs/>
          <w:spacing w:val="-1"/>
          <w:sz w:val="24"/>
          <w:szCs w:val="24"/>
        </w:rPr>
        <w:t>Q1-26</w:t>
      </w:r>
      <w:r w:rsidRPr="00F63C8E">
        <w:rPr>
          <w:rFonts w:ascii="Arial" w:eastAsia="Arial" w:hAnsi="Arial" w:cs="Arial"/>
          <w:iCs/>
          <w:spacing w:val="-1"/>
          <w:sz w:val="24"/>
          <w:szCs w:val="24"/>
        </w:rPr>
        <w:t xml:space="preserve"> NET PROFIT</w:t>
      </w:r>
      <w:r w:rsidR="00211662" w:rsidRPr="00211662">
        <w:rPr>
          <w:rFonts w:ascii="Arial" w:eastAsia="Arial" w:hAnsi="Arial" w:cs="Arial"/>
          <w:iCs/>
          <w:spacing w:val="-1"/>
          <w:sz w:val="24"/>
          <w:szCs w:val="24"/>
          <w:vertAlign w:val="superscript"/>
        </w:rPr>
        <w:t>3</w:t>
      </w:r>
      <w:r w:rsidRPr="00F63C8E">
        <w:rPr>
          <w:rFonts w:ascii="Arial" w:eastAsia="Arial" w:hAnsi="Arial" w:cs="Arial"/>
          <w:iCs/>
          <w:spacing w:val="-1"/>
          <w:sz w:val="24"/>
          <w:szCs w:val="24"/>
        </w:rPr>
        <w:t xml:space="preserve"> AT </w:t>
      </w:r>
      <w:r w:rsidR="00150FDC">
        <w:rPr>
          <w:rFonts w:ascii="Arial" w:eastAsia="Arial" w:hAnsi="Arial" w:cs="Arial"/>
          <w:iCs/>
          <w:spacing w:val="-1"/>
          <w:sz w:val="24"/>
          <w:szCs w:val="24"/>
        </w:rPr>
        <w:t>€6</w:t>
      </w:r>
      <w:r w:rsidR="00211662">
        <w:rPr>
          <w:rFonts w:ascii="Arial" w:eastAsia="Arial" w:hAnsi="Arial" w:cs="Arial"/>
          <w:iCs/>
          <w:spacing w:val="-1"/>
          <w:sz w:val="24"/>
          <w:szCs w:val="24"/>
        </w:rPr>
        <w:t>17</w:t>
      </w:r>
      <w:r w:rsidR="00150FDC">
        <w:rPr>
          <w:rFonts w:ascii="Arial" w:eastAsia="Arial" w:hAnsi="Arial" w:cs="Arial"/>
          <w:iCs/>
          <w:spacing w:val="-1"/>
          <w:sz w:val="24"/>
          <w:szCs w:val="24"/>
        </w:rPr>
        <w:t>M, UP 3.</w:t>
      </w:r>
      <w:r w:rsidR="006F3A32">
        <w:rPr>
          <w:rFonts w:ascii="Arial" w:eastAsia="Arial" w:hAnsi="Arial" w:cs="Arial"/>
          <w:iCs/>
          <w:spacing w:val="-1"/>
          <w:sz w:val="24"/>
          <w:szCs w:val="24"/>
        </w:rPr>
        <w:t>3</w:t>
      </w:r>
      <w:r w:rsidR="00150FDC">
        <w:rPr>
          <w:rFonts w:ascii="Arial" w:eastAsia="Arial" w:hAnsi="Arial" w:cs="Arial"/>
          <w:iCs/>
          <w:spacing w:val="-1"/>
          <w:sz w:val="24"/>
          <w:szCs w:val="24"/>
        </w:rPr>
        <w:t>% Y/Y</w:t>
      </w:r>
      <w:r w:rsidR="009A2804">
        <w:rPr>
          <w:rFonts w:ascii="Arial" w:eastAsia="Arial" w:hAnsi="Arial" w:cs="Arial"/>
          <w:iCs/>
          <w:spacing w:val="-1"/>
          <w:sz w:val="24"/>
          <w:szCs w:val="24"/>
        </w:rPr>
        <w:t>.</w:t>
      </w:r>
    </w:p>
    <w:p w14:paraId="0A85A8DB" w14:textId="6806D534" w:rsidR="004A79E8" w:rsidRPr="00F20322" w:rsidRDefault="004A79E8" w:rsidP="00DA05F9">
      <w:pPr>
        <w:pStyle w:val="Paragrafoelenco"/>
        <w:numPr>
          <w:ilvl w:val="0"/>
          <w:numId w:val="11"/>
        </w:numPr>
        <w:spacing w:line="360" w:lineRule="auto"/>
        <w:jc w:val="both"/>
        <w:rPr>
          <w:rFonts w:ascii="Arial" w:eastAsia="Arial" w:hAnsi="Arial" w:cs="Arial"/>
          <w:iCs/>
          <w:spacing w:val="-1"/>
          <w:sz w:val="24"/>
          <w:szCs w:val="24"/>
          <w:lang w:val="en-GB"/>
        </w:rPr>
      </w:pPr>
      <w:r w:rsidRPr="00D27B1E">
        <w:rPr>
          <w:rFonts w:ascii="Arial" w:eastAsia="Arial" w:hAnsi="Arial" w:cs="Arial"/>
          <w:iCs/>
          <w:spacing w:val="-1"/>
          <w:sz w:val="24"/>
          <w:szCs w:val="24"/>
          <w:lang w:val="en-GB"/>
        </w:rPr>
        <w:t>GROUP CLIENT</w:t>
      </w:r>
      <w:r>
        <w:rPr>
          <w:rFonts w:ascii="Arial" w:eastAsia="Arial" w:hAnsi="Arial" w:cs="Arial"/>
          <w:iCs/>
          <w:spacing w:val="-1"/>
          <w:sz w:val="24"/>
          <w:szCs w:val="24"/>
          <w:lang w:val="en-GB"/>
        </w:rPr>
        <w:t xml:space="preserve"> </w:t>
      </w:r>
      <w:r w:rsidRPr="00F20322">
        <w:rPr>
          <w:rFonts w:ascii="Arial" w:eastAsia="Arial" w:hAnsi="Arial" w:cs="Arial"/>
          <w:iCs/>
          <w:spacing w:val="-1"/>
          <w:sz w:val="24"/>
          <w:szCs w:val="24"/>
          <w:lang w:val="en-GB"/>
        </w:rPr>
        <w:t xml:space="preserve">TFAs </w:t>
      </w:r>
      <w:r w:rsidR="002E353D" w:rsidRPr="002E353D">
        <w:rPr>
          <w:rFonts w:ascii="Arial" w:eastAsia="Arial" w:hAnsi="Arial" w:cs="Arial"/>
          <w:iCs/>
          <w:spacing w:val="-1"/>
          <w:sz w:val="24"/>
          <w:szCs w:val="24"/>
          <w:lang w:val="en-GB"/>
        </w:rPr>
        <w:t>REACHED €60</w:t>
      </w:r>
      <w:r w:rsidR="007C6E96">
        <w:rPr>
          <w:rFonts w:ascii="Arial" w:eastAsia="Arial" w:hAnsi="Arial" w:cs="Arial"/>
          <w:iCs/>
          <w:spacing w:val="-1"/>
          <w:sz w:val="24"/>
          <w:szCs w:val="24"/>
          <w:lang w:val="en-GB"/>
        </w:rPr>
        <w:t>6</w:t>
      </w:r>
      <w:r w:rsidR="002E353D" w:rsidRPr="002E353D">
        <w:rPr>
          <w:rFonts w:ascii="Arial" w:eastAsia="Arial" w:hAnsi="Arial" w:cs="Arial"/>
          <w:iCs/>
          <w:spacing w:val="-1"/>
          <w:sz w:val="24"/>
          <w:szCs w:val="24"/>
          <w:lang w:val="en-GB"/>
        </w:rPr>
        <w:t>BN, UP €</w:t>
      </w:r>
      <w:r w:rsidR="00EC2B5E">
        <w:rPr>
          <w:rFonts w:ascii="Arial" w:eastAsia="Arial" w:hAnsi="Arial" w:cs="Arial"/>
          <w:iCs/>
          <w:spacing w:val="-1"/>
          <w:sz w:val="24"/>
          <w:szCs w:val="24"/>
          <w:lang w:val="en-GB"/>
        </w:rPr>
        <w:t>5.3</w:t>
      </w:r>
      <w:r w:rsidR="002E353D" w:rsidRPr="002E353D">
        <w:rPr>
          <w:rFonts w:ascii="Arial" w:eastAsia="Arial" w:hAnsi="Arial" w:cs="Arial"/>
          <w:iCs/>
          <w:spacing w:val="-1"/>
          <w:sz w:val="24"/>
          <w:szCs w:val="24"/>
          <w:lang w:val="en-GB"/>
        </w:rPr>
        <w:t>BN FROM DECEMBER 202</w:t>
      </w:r>
      <w:r w:rsidR="002E353D">
        <w:rPr>
          <w:rFonts w:ascii="Arial" w:eastAsia="Arial" w:hAnsi="Arial" w:cs="Arial"/>
          <w:iCs/>
          <w:spacing w:val="-1"/>
          <w:sz w:val="24"/>
          <w:szCs w:val="24"/>
          <w:lang w:val="en-GB"/>
        </w:rPr>
        <w:t>5</w:t>
      </w:r>
      <w:r w:rsidR="002E353D" w:rsidRPr="002E353D">
        <w:rPr>
          <w:rFonts w:ascii="Arial" w:eastAsia="Arial" w:hAnsi="Arial" w:cs="Arial"/>
          <w:iCs/>
          <w:spacing w:val="-1"/>
          <w:sz w:val="24"/>
          <w:szCs w:val="24"/>
          <w:lang w:val="en-GB"/>
        </w:rPr>
        <w:t xml:space="preserve">: </w:t>
      </w:r>
      <w:r w:rsidR="004B57A5" w:rsidRPr="004B57A5">
        <w:rPr>
          <w:rFonts w:ascii="Arial" w:eastAsia="Arial" w:hAnsi="Arial" w:cs="Arial"/>
          <w:iCs/>
          <w:spacing w:val="-1"/>
          <w:sz w:val="24"/>
          <w:szCs w:val="24"/>
          <w:lang w:val="en-GB"/>
        </w:rPr>
        <w:t>STRONG NET INFLOWS IN INVESTMENT PRODUCTS AT €1.7BN</w:t>
      </w:r>
      <w:r w:rsidR="004B57A5">
        <w:rPr>
          <w:rFonts w:ascii="Arial" w:eastAsia="Arial" w:hAnsi="Arial" w:cs="Arial"/>
          <w:iCs/>
          <w:spacing w:val="-1"/>
          <w:sz w:val="24"/>
          <w:szCs w:val="24"/>
          <w:lang w:val="en-GB"/>
        </w:rPr>
        <w:t xml:space="preserve"> WITH</w:t>
      </w:r>
      <w:r w:rsidR="00E70685">
        <w:rPr>
          <w:rFonts w:ascii="Arial" w:eastAsia="Arial" w:hAnsi="Arial" w:cs="Arial"/>
          <w:iCs/>
          <w:spacing w:val="-1"/>
          <w:sz w:val="24"/>
          <w:szCs w:val="24"/>
          <w:lang w:val="en-GB"/>
        </w:rPr>
        <w:t xml:space="preserve"> SOLID</w:t>
      </w:r>
      <w:r w:rsidR="002E353D" w:rsidRPr="002E353D">
        <w:rPr>
          <w:rFonts w:ascii="Arial" w:eastAsia="Arial" w:hAnsi="Arial" w:cs="Arial"/>
          <w:iCs/>
          <w:spacing w:val="-1"/>
          <w:sz w:val="24"/>
          <w:szCs w:val="24"/>
          <w:lang w:val="en-GB"/>
        </w:rPr>
        <w:t xml:space="preserve"> POSTAL SAVINGS</w:t>
      </w:r>
      <w:r w:rsidR="002E353D">
        <w:rPr>
          <w:rFonts w:ascii="Arial" w:eastAsia="Arial" w:hAnsi="Arial" w:cs="Arial"/>
          <w:iCs/>
          <w:spacing w:val="-1"/>
          <w:sz w:val="24"/>
          <w:szCs w:val="24"/>
          <w:lang w:val="en-GB"/>
        </w:rPr>
        <w:t xml:space="preserve"> </w:t>
      </w:r>
      <w:r w:rsidR="00E70685">
        <w:rPr>
          <w:rFonts w:ascii="Arial" w:eastAsia="Arial" w:hAnsi="Arial" w:cs="Arial"/>
          <w:iCs/>
          <w:spacing w:val="-1"/>
          <w:sz w:val="24"/>
          <w:szCs w:val="24"/>
          <w:lang w:val="en-GB"/>
        </w:rPr>
        <w:t>COMMERCIAL TRENDS AND STABLE DEPOSITS</w:t>
      </w:r>
      <w:r w:rsidR="002E353D" w:rsidRPr="002E353D">
        <w:rPr>
          <w:rFonts w:ascii="Arial" w:eastAsia="Arial" w:hAnsi="Arial" w:cs="Arial"/>
          <w:iCs/>
          <w:spacing w:val="-1"/>
          <w:sz w:val="24"/>
          <w:szCs w:val="24"/>
          <w:lang w:val="en-GB"/>
        </w:rPr>
        <w:t>.</w:t>
      </w:r>
    </w:p>
    <w:p w14:paraId="16F2986B" w14:textId="692E0787" w:rsidR="00323220" w:rsidRPr="00924D0C" w:rsidRDefault="004A79E8" w:rsidP="00DA05F9">
      <w:pPr>
        <w:pStyle w:val="Paragrafoelenco"/>
        <w:numPr>
          <w:ilvl w:val="0"/>
          <w:numId w:val="11"/>
        </w:numPr>
        <w:spacing w:line="360" w:lineRule="auto"/>
        <w:jc w:val="both"/>
        <w:rPr>
          <w:rFonts w:ascii="Arial" w:eastAsia="Arial" w:hAnsi="Arial" w:cs="Arial"/>
          <w:iCs/>
          <w:spacing w:val="-1"/>
          <w:sz w:val="24"/>
          <w:szCs w:val="24"/>
          <w:lang w:val="en-GB"/>
        </w:rPr>
      </w:pPr>
      <w:r w:rsidRPr="00924D0C">
        <w:rPr>
          <w:rFonts w:ascii="Arial" w:eastAsia="Arial" w:hAnsi="Arial" w:cs="Arial"/>
          <w:iCs/>
          <w:spacing w:val="-1"/>
          <w:sz w:val="24"/>
          <w:szCs w:val="24"/>
          <w:lang w:val="en-GB"/>
        </w:rPr>
        <w:t xml:space="preserve">STRONG CAPITAL POSITION: BANCOPOSTA TOTAL CAPITAL RATIO AT </w:t>
      </w:r>
      <w:r w:rsidR="00924D0C" w:rsidRPr="00924D0C">
        <w:rPr>
          <w:rFonts w:ascii="Arial" w:eastAsia="Arial" w:hAnsi="Arial" w:cs="Arial"/>
          <w:iCs/>
          <w:spacing w:val="-1"/>
          <w:sz w:val="24"/>
          <w:szCs w:val="24"/>
          <w:lang w:val="en-GB"/>
        </w:rPr>
        <w:t>24</w:t>
      </w:r>
      <w:r w:rsidRPr="00924D0C">
        <w:rPr>
          <w:rFonts w:ascii="Arial" w:eastAsia="Arial" w:hAnsi="Arial" w:cs="Arial"/>
          <w:iCs/>
          <w:spacing w:val="-1"/>
          <w:sz w:val="24"/>
          <w:szCs w:val="24"/>
          <w:lang w:val="en-GB"/>
        </w:rPr>
        <w:t>.</w:t>
      </w:r>
      <w:r w:rsidR="00EC2B5E">
        <w:rPr>
          <w:rFonts w:ascii="Arial" w:eastAsia="Arial" w:hAnsi="Arial" w:cs="Arial"/>
          <w:iCs/>
          <w:spacing w:val="-1"/>
          <w:sz w:val="24"/>
          <w:szCs w:val="24"/>
          <w:lang w:val="en-GB"/>
        </w:rPr>
        <w:t>4</w:t>
      </w:r>
      <w:r w:rsidRPr="00924D0C">
        <w:rPr>
          <w:rFonts w:ascii="Arial" w:eastAsia="Arial" w:hAnsi="Arial" w:cs="Arial"/>
          <w:iCs/>
          <w:spacing w:val="-1"/>
          <w:sz w:val="24"/>
          <w:szCs w:val="24"/>
          <w:lang w:val="en-GB"/>
        </w:rPr>
        <w:t xml:space="preserve">% (OF WHICH CET1 RATIO AT </w:t>
      </w:r>
      <w:r w:rsidR="00924D0C" w:rsidRPr="00924D0C">
        <w:rPr>
          <w:rFonts w:ascii="Arial" w:eastAsia="Arial" w:hAnsi="Arial" w:cs="Arial"/>
          <w:iCs/>
          <w:spacing w:val="-1"/>
          <w:sz w:val="24"/>
          <w:szCs w:val="24"/>
          <w:lang w:val="en-GB"/>
        </w:rPr>
        <w:t>20</w:t>
      </w:r>
      <w:r w:rsidRPr="00924D0C">
        <w:rPr>
          <w:rFonts w:ascii="Arial" w:eastAsia="Arial" w:hAnsi="Arial" w:cs="Arial"/>
          <w:iCs/>
          <w:spacing w:val="-1"/>
          <w:sz w:val="24"/>
          <w:szCs w:val="24"/>
          <w:lang w:val="en-GB"/>
        </w:rPr>
        <w:t>.</w:t>
      </w:r>
      <w:r w:rsidR="00924D0C" w:rsidRPr="00924D0C">
        <w:rPr>
          <w:rFonts w:ascii="Arial" w:eastAsia="Arial" w:hAnsi="Arial" w:cs="Arial"/>
          <w:iCs/>
          <w:spacing w:val="-1"/>
          <w:sz w:val="24"/>
          <w:szCs w:val="24"/>
          <w:lang w:val="en-GB"/>
        </w:rPr>
        <w:t>9</w:t>
      </w:r>
      <w:r w:rsidRPr="00924D0C">
        <w:rPr>
          <w:rFonts w:ascii="Arial" w:eastAsia="Arial" w:hAnsi="Arial" w:cs="Arial"/>
          <w:iCs/>
          <w:spacing w:val="-1"/>
          <w:sz w:val="24"/>
          <w:szCs w:val="24"/>
          <w:lang w:val="en-GB"/>
        </w:rPr>
        <w:t xml:space="preserve">%), LEVERAGE RATIO AT </w:t>
      </w:r>
      <w:r w:rsidR="00924D0C" w:rsidRPr="00924D0C">
        <w:rPr>
          <w:rFonts w:ascii="Arial" w:eastAsia="Arial" w:hAnsi="Arial" w:cs="Arial"/>
          <w:iCs/>
          <w:spacing w:val="-1"/>
          <w:sz w:val="24"/>
          <w:szCs w:val="24"/>
          <w:lang w:val="en-GB"/>
        </w:rPr>
        <w:t>3</w:t>
      </w:r>
      <w:r w:rsidRPr="00924D0C">
        <w:rPr>
          <w:rFonts w:ascii="Arial" w:eastAsia="Arial" w:hAnsi="Arial" w:cs="Arial"/>
          <w:iCs/>
          <w:spacing w:val="-1"/>
          <w:sz w:val="24"/>
          <w:szCs w:val="24"/>
          <w:lang w:val="en-GB"/>
        </w:rPr>
        <w:t>.</w:t>
      </w:r>
      <w:r w:rsidR="00924D0C" w:rsidRPr="00924D0C">
        <w:rPr>
          <w:rFonts w:ascii="Arial" w:eastAsia="Arial" w:hAnsi="Arial" w:cs="Arial"/>
          <w:iCs/>
          <w:spacing w:val="-1"/>
          <w:sz w:val="24"/>
          <w:szCs w:val="24"/>
          <w:lang w:val="en-GB"/>
        </w:rPr>
        <w:t>3</w:t>
      </w:r>
      <w:r w:rsidRPr="00924D0C">
        <w:rPr>
          <w:rFonts w:ascii="Arial" w:eastAsia="Arial" w:hAnsi="Arial" w:cs="Arial"/>
          <w:iCs/>
          <w:spacing w:val="-1"/>
          <w:sz w:val="24"/>
          <w:szCs w:val="24"/>
          <w:lang w:val="en-GB"/>
        </w:rPr>
        <w:t xml:space="preserve">% AND POSTE VITA GROUP SOLVENCY II RATIO AT </w:t>
      </w:r>
      <w:r w:rsidR="00312056">
        <w:rPr>
          <w:rFonts w:ascii="Arial" w:eastAsia="Arial" w:hAnsi="Arial" w:cs="Arial"/>
          <w:iCs/>
          <w:spacing w:val="-1"/>
          <w:sz w:val="24"/>
          <w:szCs w:val="24"/>
          <w:lang w:val="en-GB"/>
        </w:rPr>
        <w:t>294%</w:t>
      </w:r>
      <w:r w:rsidR="009A2804">
        <w:rPr>
          <w:rFonts w:ascii="Arial" w:eastAsia="Arial" w:hAnsi="Arial" w:cs="Arial"/>
          <w:iCs/>
          <w:spacing w:val="-1"/>
          <w:sz w:val="24"/>
          <w:szCs w:val="24"/>
          <w:lang w:val="en-GB"/>
        </w:rPr>
        <w:t>.</w:t>
      </w:r>
    </w:p>
    <w:p w14:paraId="580FA6FF" w14:textId="0FC13CCE" w:rsidR="0070220D" w:rsidRPr="00587E20" w:rsidRDefault="00323220" w:rsidP="00DA05F9">
      <w:pPr>
        <w:pStyle w:val="Paragrafoelenco"/>
        <w:ind w:left="720"/>
        <w:jc w:val="center"/>
        <w:rPr>
          <w:rFonts w:ascii="Arial" w:eastAsia="Arial" w:hAnsi="Arial" w:cs="Arial"/>
          <w:iCs/>
          <w:spacing w:val="-1"/>
          <w:sz w:val="24"/>
          <w:szCs w:val="24"/>
          <w:lang w:val="en-GB"/>
        </w:rPr>
      </w:pPr>
      <w:r w:rsidRPr="00323220">
        <w:rPr>
          <w:rFonts w:ascii="Arial" w:hAnsi="Arial" w:cs="Arial"/>
          <w:i/>
          <w:spacing w:val="-1"/>
          <w:sz w:val="24"/>
          <w:szCs w:val="24"/>
          <w:lang w:val="en-GB"/>
        </w:rPr>
        <w:t>***</w:t>
      </w:r>
      <w:r w:rsidR="0070220D" w:rsidRPr="00587E20">
        <w:rPr>
          <w:rFonts w:ascii="Arial" w:eastAsia="Arial" w:hAnsi="Arial" w:cs="Arial"/>
          <w:b/>
          <w:bCs/>
          <w:sz w:val="28"/>
          <w:szCs w:val="28"/>
          <w:lang w:val="en-GB"/>
        </w:rPr>
        <w:br w:type="page"/>
      </w:r>
    </w:p>
    <w:p w14:paraId="1ED0DF05" w14:textId="77777777" w:rsidR="00EC5176" w:rsidRPr="001D5DE0" w:rsidRDefault="00EC5176" w:rsidP="00EC5176">
      <w:pPr>
        <w:spacing w:line="360" w:lineRule="auto"/>
        <w:jc w:val="center"/>
        <w:rPr>
          <w:rFonts w:ascii="Arial" w:eastAsia="Arial" w:hAnsi="Arial" w:cs="Arial"/>
          <w:b/>
          <w:bCs/>
          <w:sz w:val="2"/>
          <w:szCs w:val="2"/>
        </w:rPr>
      </w:pPr>
      <w:r w:rsidRPr="001D5DE0">
        <w:rPr>
          <w:rFonts w:ascii="Arial" w:eastAsia="Arial" w:hAnsi="Arial" w:cs="Arial"/>
          <w:b/>
          <w:bCs/>
          <w:sz w:val="28"/>
          <w:szCs w:val="28"/>
        </w:rPr>
        <w:lastRenderedPageBreak/>
        <w:t>POSTE ITALIANE CREATES VALUE FOR ALL STAKEHOLDERS</w:t>
      </w:r>
      <w:r w:rsidRPr="00E60AC9">
        <w:rPr>
          <w:rFonts w:ascii="Arial" w:eastAsia="Arial" w:hAnsi="Arial" w:cs="Arial"/>
          <w:b/>
          <w:bCs/>
          <w:sz w:val="28"/>
          <w:szCs w:val="28"/>
        </w:rPr>
        <w:t>, ADVANCING SOCIAL INCLUSION AND ENVIRONMENTAL SUSTAINABILITY</w:t>
      </w:r>
    </w:p>
    <w:p w14:paraId="4E088341" w14:textId="77777777" w:rsidR="00EC5176" w:rsidRPr="001D5DE0" w:rsidRDefault="00EC5176" w:rsidP="00EC5176">
      <w:pPr>
        <w:spacing w:before="240" w:line="360" w:lineRule="auto"/>
        <w:jc w:val="both"/>
        <w:rPr>
          <w:rFonts w:ascii="Arial" w:eastAsia="Arial" w:hAnsi="Arial" w:cs="Arial"/>
          <w:b/>
          <w:bCs/>
          <w:sz w:val="28"/>
          <w:szCs w:val="28"/>
        </w:rPr>
      </w:pPr>
      <w:r>
        <w:rPr>
          <w:rFonts w:ascii="Arial" w:eastAsia="Arial" w:hAnsi="Arial" w:cs="Arial"/>
          <w:b/>
          <w:bCs/>
          <w:sz w:val="28"/>
          <w:szCs w:val="28"/>
        </w:rPr>
        <w:t xml:space="preserve">Q1-26 </w:t>
      </w:r>
      <w:r w:rsidRPr="001D5DE0">
        <w:rPr>
          <w:rFonts w:ascii="Arial" w:eastAsia="Arial" w:hAnsi="Arial" w:cs="Arial"/>
          <w:b/>
          <w:bCs/>
          <w:sz w:val="28"/>
          <w:szCs w:val="28"/>
        </w:rPr>
        <w:t>KEY RESULTS:</w:t>
      </w:r>
    </w:p>
    <w:p w14:paraId="37A0368C" w14:textId="77777777" w:rsidR="00EC5176" w:rsidRPr="00FF357A" w:rsidRDefault="00EC5176" w:rsidP="00EC5176">
      <w:pPr>
        <w:pStyle w:val="Paragrafoelenco"/>
        <w:numPr>
          <w:ilvl w:val="0"/>
          <w:numId w:val="12"/>
        </w:numPr>
        <w:spacing w:before="120" w:line="380" w:lineRule="exact"/>
        <w:jc w:val="both"/>
        <w:rPr>
          <w:rFonts w:ascii="Arial" w:hAnsi="Arial"/>
          <w:sz w:val="24"/>
          <w:szCs w:val="24"/>
          <w:lang w:val="en-GB"/>
        </w:rPr>
      </w:pPr>
      <w:r w:rsidRPr="00FF357A">
        <w:rPr>
          <w:rFonts w:ascii="Arial" w:hAnsi="Arial"/>
          <w:b/>
          <w:bCs/>
          <w:sz w:val="24"/>
          <w:szCs w:val="24"/>
          <w:lang w:val="en-GB"/>
        </w:rPr>
        <w:t>The Polis Project continues to progress</w:t>
      </w:r>
      <w:r w:rsidRPr="007C0825">
        <w:rPr>
          <w:rFonts w:ascii="Arial" w:hAnsi="Arial"/>
          <w:sz w:val="24"/>
          <w:szCs w:val="24"/>
          <w:lang w:val="en-GB"/>
        </w:rPr>
        <w:t>,</w:t>
      </w:r>
      <w:r w:rsidRPr="00FF357A">
        <w:rPr>
          <w:rFonts w:ascii="Arial" w:hAnsi="Arial"/>
          <w:b/>
          <w:bCs/>
          <w:sz w:val="24"/>
          <w:szCs w:val="24"/>
          <w:lang w:val="en-GB"/>
        </w:rPr>
        <w:t xml:space="preserve"> </w:t>
      </w:r>
      <w:r w:rsidRPr="00FF357A">
        <w:rPr>
          <w:rFonts w:ascii="Arial" w:hAnsi="Arial"/>
          <w:sz w:val="24"/>
          <w:szCs w:val="24"/>
          <w:lang w:val="en-GB"/>
        </w:rPr>
        <w:t>reinforcing Poste Italiane’s role in supporting social cohesion and bridging the digital divide in small towns and</w:t>
      </w:r>
      <w:r>
        <w:rPr>
          <w:rFonts w:ascii="Arial" w:hAnsi="Arial"/>
          <w:sz w:val="24"/>
          <w:szCs w:val="24"/>
          <w:lang w:val="en-GB"/>
        </w:rPr>
        <w:t xml:space="preserve"> rural</w:t>
      </w:r>
      <w:r w:rsidRPr="00FF357A">
        <w:rPr>
          <w:rFonts w:ascii="Arial" w:hAnsi="Arial"/>
          <w:sz w:val="24"/>
          <w:szCs w:val="24"/>
          <w:lang w:val="en-GB"/>
        </w:rPr>
        <w:t xml:space="preserve"> areas across Italy. As at the end of March, 5,251 post offices have been transformed into digital service hubs, simplifying citizens’ daily lives and 160 co-working spaces have been created. More than 250</w:t>
      </w:r>
      <w:r>
        <w:rPr>
          <w:rFonts w:ascii="Arial" w:hAnsi="Arial"/>
          <w:sz w:val="24"/>
          <w:szCs w:val="24"/>
          <w:lang w:val="en-GB"/>
        </w:rPr>
        <w:t>,000</w:t>
      </w:r>
      <w:r w:rsidRPr="00FF357A">
        <w:rPr>
          <w:rFonts w:ascii="Arial" w:hAnsi="Arial"/>
          <w:sz w:val="24"/>
          <w:szCs w:val="24"/>
          <w:lang w:val="en-GB"/>
        </w:rPr>
        <w:t xml:space="preserve"> Public Administration services have been delivered, including over 190</w:t>
      </w:r>
      <w:r>
        <w:rPr>
          <w:rFonts w:ascii="Arial" w:hAnsi="Arial"/>
          <w:sz w:val="24"/>
          <w:szCs w:val="24"/>
          <w:lang w:val="en-GB"/>
        </w:rPr>
        <w:t>,000</w:t>
      </w:r>
      <w:r w:rsidRPr="00FF357A">
        <w:rPr>
          <w:rFonts w:ascii="Arial" w:hAnsi="Arial"/>
          <w:sz w:val="24"/>
          <w:szCs w:val="24"/>
          <w:lang w:val="en-GB"/>
        </w:rPr>
        <w:t xml:space="preserve"> passports</w:t>
      </w:r>
      <w:r>
        <w:rPr>
          <w:rFonts w:ascii="Arial" w:hAnsi="Arial"/>
          <w:sz w:val="24"/>
          <w:szCs w:val="24"/>
          <w:lang w:val="en-GB"/>
        </w:rPr>
        <w:t>.</w:t>
      </w:r>
    </w:p>
    <w:p w14:paraId="18595BD9" w14:textId="7B6789CD" w:rsidR="00EC5176" w:rsidRDefault="00EC5176" w:rsidP="00EC5176">
      <w:pPr>
        <w:pStyle w:val="Paragrafoelenco"/>
        <w:numPr>
          <w:ilvl w:val="0"/>
          <w:numId w:val="12"/>
        </w:numPr>
        <w:spacing w:before="120" w:line="380" w:lineRule="exact"/>
        <w:jc w:val="both"/>
        <w:rPr>
          <w:rFonts w:ascii="Arial" w:hAnsi="Arial"/>
          <w:b/>
          <w:bCs/>
          <w:sz w:val="24"/>
          <w:szCs w:val="24"/>
          <w:lang w:val="en-GB"/>
        </w:rPr>
      </w:pPr>
      <w:r w:rsidRPr="0087460D">
        <w:rPr>
          <w:rFonts w:ascii="Arial" w:hAnsi="Arial"/>
          <w:b/>
          <w:bCs/>
          <w:sz w:val="24"/>
          <w:szCs w:val="24"/>
          <w:lang w:val="en-GB"/>
        </w:rPr>
        <w:t>Polis is also contributing to improving the Group’s energy efficiency and increasing renewable energy production</w:t>
      </w:r>
      <w:r w:rsidRPr="009C53DF">
        <w:rPr>
          <w:rFonts w:ascii="Arial" w:hAnsi="Arial"/>
          <w:b/>
          <w:bCs/>
          <w:sz w:val="24"/>
          <w:szCs w:val="24"/>
          <w:lang w:val="en-GB"/>
        </w:rPr>
        <w:t xml:space="preserve">. </w:t>
      </w:r>
      <w:r w:rsidRPr="00F020E3">
        <w:rPr>
          <w:rFonts w:ascii="Arial" w:hAnsi="Arial"/>
          <w:sz w:val="24"/>
          <w:szCs w:val="24"/>
          <w:lang w:val="en-GB"/>
        </w:rPr>
        <w:t>The number of buildings equipped with smart building systems has risen to 5,</w:t>
      </w:r>
      <w:r w:rsidR="00737D91" w:rsidRPr="00F020E3">
        <w:rPr>
          <w:rFonts w:ascii="Arial" w:hAnsi="Arial"/>
          <w:sz w:val="24"/>
          <w:szCs w:val="24"/>
          <w:lang w:val="en-GB"/>
        </w:rPr>
        <w:t>27</w:t>
      </w:r>
      <w:r w:rsidR="00737D91">
        <w:rPr>
          <w:rFonts w:ascii="Arial" w:hAnsi="Arial"/>
          <w:sz w:val="24"/>
          <w:szCs w:val="24"/>
          <w:lang w:val="en-GB"/>
        </w:rPr>
        <w:t>3</w:t>
      </w:r>
      <w:r w:rsidR="00737D91" w:rsidRPr="00F020E3">
        <w:rPr>
          <w:rFonts w:ascii="Arial" w:hAnsi="Arial"/>
          <w:sz w:val="24"/>
          <w:szCs w:val="24"/>
          <w:lang w:val="en-GB"/>
        </w:rPr>
        <w:t xml:space="preserve"> </w:t>
      </w:r>
      <w:r w:rsidRPr="00F020E3">
        <w:rPr>
          <w:rFonts w:ascii="Arial" w:hAnsi="Arial"/>
          <w:sz w:val="24"/>
          <w:szCs w:val="24"/>
          <w:lang w:val="en-GB"/>
        </w:rPr>
        <w:t xml:space="preserve">with </w:t>
      </w:r>
      <w:r w:rsidR="00737D91">
        <w:rPr>
          <w:rFonts w:ascii="Arial" w:hAnsi="Arial"/>
          <w:sz w:val="24"/>
          <w:szCs w:val="24"/>
          <w:lang w:val="en-GB"/>
        </w:rPr>
        <w:t>approximately</w:t>
      </w:r>
      <w:r w:rsidRPr="00F020E3">
        <w:rPr>
          <w:rFonts w:ascii="Arial" w:hAnsi="Arial"/>
          <w:sz w:val="24"/>
          <w:szCs w:val="24"/>
          <w:lang w:val="en-GB"/>
        </w:rPr>
        <w:t xml:space="preserve"> 1,000 photovoltaic systems installed, for a total installed capacity of 31 MWp</w:t>
      </w:r>
      <w:r>
        <w:rPr>
          <w:rFonts w:ascii="Arial" w:hAnsi="Arial"/>
          <w:sz w:val="24"/>
          <w:szCs w:val="24"/>
          <w:lang w:val="en-GB"/>
        </w:rPr>
        <w:t>.</w:t>
      </w:r>
    </w:p>
    <w:p w14:paraId="37255625" w14:textId="4E1E6B9E" w:rsidR="00EC5176" w:rsidRPr="007D0488" w:rsidRDefault="00EC5176" w:rsidP="00EC5176">
      <w:pPr>
        <w:pStyle w:val="Paragrafoelenco"/>
        <w:numPr>
          <w:ilvl w:val="0"/>
          <w:numId w:val="12"/>
        </w:numPr>
        <w:spacing w:before="120" w:line="380" w:lineRule="exact"/>
        <w:jc w:val="both"/>
        <w:rPr>
          <w:rFonts w:ascii="Arial" w:hAnsi="Arial"/>
          <w:sz w:val="24"/>
          <w:szCs w:val="24"/>
          <w:lang w:val="en-GB"/>
        </w:rPr>
      </w:pPr>
      <w:r w:rsidRPr="007D0488">
        <w:rPr>
          <w:rFonts w:ascii="Arial" w:hAnsi="Arial"/>
          <w:b/>
          <w:bCs/>
          <w:sz w:val="24"/>
          <w:szCs w:val="24"/>
          <w:lang w:val="en-GB"/>
        </w:rPr>
        <w:t xml:space="preserve">The </w:t>
      </w:r>
      <w:r>
        <w:rPr>
          <w:rFonts w:ascii="Arial" w:hAnsi="Arial"/>
          <w:b/>
          <w:bCs/>
          <w:sz w:val="24"/>
          <w:szCs w:val="24"/>
          <w:lang w:val="en-GB"/>
        </w:rPr>
        <w:t>‘</w:t>
      </w:r>
      <w:r w:rsidRPr="007D0488">
        <w:rPr>
          <w:rFonts w:ascii="Arial" w:hAnsi="Arial"/>
          <w:b/>
          <w:bCs/>
          <w:sz w:val="24"/>
          <w:szCs w:val="24"/>
          <w:lang w:val="en-GB"/>
        </w:rPr>
        <w:t>Green Delivery</w:t>
      </w:r>
      <w:r>
        <w:rPr>
          <w:rFonts w:ascii="Arial" w:hAnsi="Arial"/>
          <w:b/>
          <w:bCs/>
          <w:sz w:val="24"/>
          <w:szCs w:val="24"/>
          <w:lang w:val="en-GB"/>
        </w:rPr>
        <w:t>’</w:t>
      </w:r>
      <w:r w:rsidRPr="007D0488">
        <w:rPr>
          <w:rFonts w:ascii="Arial" w:hAnsi="Arial"/>
          <w:b/>
          <w:bCs/>
          <w:sz w:val="24"/>
          <w:szCs w:val="24"/>
          <w:lang w:val="en-GB"/>
        </w:rPr>
        <w:t xml:space="preserve"> project continues</w:t>
      </w:r>
      <w:r w:rsidRPr="007D0488">
        <w:rPr>
          <w:rFonts w:ascii="Arial" w:hAnsi="Arial"/>
          <w:sz w:val="24"/>
          <w:szCs w:val="24"/>
          <w:lang w:val="en-GB"/>
        </w:rPr>
        <w:t xml:space="preserve">, aimed at developing an increasingly sustainable delivery model that meets customer needs while reducing environmental impact. </w:t>
      </w:r>
      <w:r>
        <w:rPr>
          <w:rFonts w:ascii="Arial" w:hAnsi="Arial"/>
          <w:sz w:val="24"/>
          <w:szCs w:val="24"/>
          <w:lang w:val="en-GB"/>
        </w:rPr>
        <w:t xml:space="preserve">As at the end of March, </w:t>
      </w:r>
      <w:r w:rsidRPr="007D0488">
        <w:rPr>
          <w:rFonts w:ascii="Arial" w:hAnsi="Arial"/>
          <w:sz w:val="24"/>
          <w:szCs w:val="24"/>
          <w:lang w:val="en-GB"/>
        </w:rPr>
        <w:t>Poste Italiane has further strengthened its PUDO (Pick-Up-Drop-Off) network</w:t>
      </w:r>
      <w:r>
        <w:rPr>
          <w:rFonts w:ascii="Arial" w:hAnsi="Arial"/>
          <w:sz w:val="24"/>
          <w:szCs w:val="24"/>
          <w:lang w:val="en-GB"/>
        </w:rPr>
        <w:t xml:space="preserve"> with</w:t>
      </w:r>
      <w:r w:rsidRPr="007D0488">
        <w:rPr>
          <w:rFonts w:ascii="Arial" w:hAnsi="Arial"/>
          <w:sz w:val="24"/>
          <w:szCs w:val="24"/>
          <w:lang w:val="en-GB"/>
        </w:rPr>
        <w:t xml:space="preserve"> a total of 31,917 physical points, including post offices across the country, as well as more than 18</w:t>
      </w:r>
      <w:r>
        <w:rPr>
          <w:rFonts w:ascii="Arial" w:hAnsi="Arial"/>
          <w:sz w:val="24"/>
          <w:szCs w:val="24"/>
          <w:lang w:val="en-GB"/>
        </w:rPr>
        <w:t>,000</w:t>
      </w:r>
      <w:r w:rsidRPr="007D0488">
        <w:rPr>
          <w:rFonts w:ascii="Arial" w:hAnsi="Arial"/>
          <w:sz w:val="24"/>
          <w:szCs w:val="24"/>
          <w:lang w:val="en-GB"/>
        </w:rPr>
        <w:t xml:space="preserve"> collect points and </w:t>
      </w:r>
      <w:r w:rsidR="00076DD7">
        <w:rPr>
          <w:rFonts w:ascii="Arial" w:hAnsi="Arial"/>
          <w:sz w:val="24"/>
          <w:szCs w:val="24"/>
          <w:lang w:val="en-GB"/>
        </w:rPr>
        <w:t>around</w:t>
      </w:r>
      <w:r w:rsidRPr="007D0488">
        <w:rPr>
          <w:rFonts w:ascii="Arial" w:hAnsi="Arial"/>
          <w:sz w:val="24"/>
          <w:szCs w:val="24"/>
          <w:lang w:val="en-GB"/>
        </w:rPr>
        <w:t xml:space="preserve"> 1,</w:t>
      </w:r>
      <w:r>
        <w:rPr>
          <w:rFonts w:ascii="Arial" w:hAnsi="Arial"/>
          <w:sz w:val="24"/>
          <w:szCs w:val="24"/>
          <w:lang w:val="en-GB"/>
        </w:rPr>
        <w:t>8</w:t>
      </w:r>
      <w:r w:rsidRPr="007D0488">
        <w:rPr>
          <w:rFonts w:ascii="Arial" w:hAnsi="Arial"/>
          <w:sz w:val="24"/>
          <w:szCs w:val="24"/>
          <w:lang w:val="en-GB"/>
        </w:rPr>
        <w:t>00 lockers within the Punto Poste network.</w:t>
      </w:r>
    </w:p>
    <w:p w14:paraId="2E6699C4" w14:textId="77777777" w:rsidR="00EC5176" w:rsidRPr="007D0488" w:rsidRDefault="00EC5176" w:rsidP="00EC5176">
      <w:pPr>
        <w:pStyle w:val="Paragrafoelenco"/>
        <w:numPr>
          <w:ilvl w:val="0"/>
          <w:numId w:val="12"/>
        </w:numPr>
        <w:spacing w:before="120" w:line="380" w:lineRule="exact"/>
        <w:jc w:val="both"/>
        <w:rPr>
          <w:rFonts w:ascii="Arial" w:hAnsi="Arial"/>
          <w:sz w:val="24"/>
          <w:szCs w:val="24"/>
          <w:lang w:val="en-GB"/>
        </w:rPr>
      </w:pPr>
      <w:r w:rsidRPr="007D0488">
        <w:rPr>
          <w:rFonts w:ascii="Arial" w:hAnsi="Arial"/>
          <w:b/>
          <w:bCs/>
          <w:sz w:val="24"/>
          <w:szCs w:val="24"/>
          <w:lang w:val="en-GB"/>
        </w:rPr>
        <w:t xml:space="preserve">Poste Italiane has renewed its </w:t>
      </w:r>
      <w:r>
        <w:rPr>
          <w:rFonts w:ascii="Arial" w:hAnsi="Arial"/>
          <w:b/>
          <w:bCs/>
          <w:sz w:val="24"/>
          <w:szCs w:val="24"/>
          <w:lang w:val="en-GB"/>
        </w:rPr>
        <w:t>‘</w:t>
      </w:r>
      <w:r w:rsidRPr="007D0488">
        <w:rPr>
          <w:rFonts w:ascii="Arial" w:hAnsi="Arial"/>
          <w:b/>
          <w:bCs/>
          <w:sz w:val="24"/>
          <w:szCs w:val="24"/>
          <w:lang w:val="en-GB"/>
        </w:rPr>
        <w:t>Equal Salary</w:t>
      </w:r>
      <w:r>
        <w:rPr>
          <w:rFonts w:ascii="Arial" w:hAnsi="Arial"/>
          <w:b/>
          <w:bCs/>
          <w:sz w:val="24"/>
          <w:szCs w:val="24"/>
          <w:lang w:val="en-GB"/>
        </w:rPr>
        <w:t>’</w:t>
      </w:r>
      <w:r w:rsidRPr="007D0488">
        <w:rPr>
          <w:rFonts w:ascii="Arial" w:hAnsi="Arial"/>
          <w:b/>
          <w:bCs/>
          <w:sz w:val="24"/>
          <w:szCs w:val="24"/>
          <w:lang w:val="en-GB"/>
        </w:rPr>
        <w:t xml:space="preserve"> certification</w:t>
      </w:r>
      <w:r w:rsidRPr="007D0488">
        <w:rPr>
          <w:rFonts w:ascii="Arial" w:hAnsi="Arial"/>
          <w:sz w:val="24"/>
          <w:szCs w:val="24"/>
          <w:lang w:val="en-GB"/>
        </w:rPr>
        <w:t>, which confirms equal pay between women and men for the same role, reaffirming the Group’s commitment to fostering an inclusive culture based on equal opportunities, merit and transparency.</w:t>
      </w:r>
    </w:p>
    <w:p w14:paraId="3125C341" w14:textId="77777777" w:rsidR="00EC5176" w:rsidRPr="009F3EF5" w:rsidRDefault="00EC5176" w:rsidP="00EC5176">
      <w:pPr>
        <w:pStyle w:val="Paragrafoelenco"/>
        <w:numPr>
          <w:ilvl w:val="0"/>
          <w:numId w:val="12"/>
        </w:numPr>
        <w:spacing w:before="120" w:line="380" w:lineRule="exact"/>
        <w:jc w:val="both"/>
        <w:rPr>
          <w:rFonts w:ascii="Arial" w:hAnsi="Arial"/>
          <w:sz w:val="24"/>
          <w:szCs w:val="24"/>
          <w:lang w:val="en-GB"/>
        </w:rPr>
      </w:pPr>
      <w:r w:rsidRPr="009F3EF5">
        <w:rPr>
          <w:rFonts w:ascii="Arial" w:hAnsi="Arial"/>
          <w:b/>
          <w:bCs/>
          <w:sz w:val="24"/>
          <w:szCs w:val="24"/>
          <w:lang w:val="en-GB"/>
        </w:rPr>
        <w:t>Poste Italiane confirms its position among the most inclusive brands in Italy</w:t>
      </w:r>
      <w:r w:rsidRPr="009F3EF5">
        <w:rPr>
          <w:rFonts w:ascii="Arial" w:hAnsi="Arial"/>
          <w:sz w:val="24"/>
          <w:szCs w:val="24"/>
          <w:lang w:val="en-GB"/>
        </w:rPr>
        <w:t>, ranking in the Top 10 of the Diversity Brand Index 2026 and receiving the Diversity Brand Award for accessibility. This recognition reflects the Company’s commitment to inclusive digital solutions – including video tutorials with Italian Sign Language, audio descriptions and multilingual subtitles – enhancing accessibility to services for a broad and diverse audience.</w:t>
      </w:r>
    </w:p>
    <w:p w14:paraId="57F4D6B5" w14:textId="32D13451" w:rsidR="004D021D" w:rsidRPr="00EC5176" w:rsidRDefault="004D021D" w:rsidP="00EC5176">
      <w:pPr>
        <w:spacing w:line="360" w:lineRule="auto"/>
        <w:ind w:left="360"/>
        <w:jc w:val="both"/>
        <w:rPr>
          <w:rFonts w:cs="Arial"/>
          <w:bCs/>
          <w:spacing w:val="-3"/>
          <w:sz w:val="28"/>
          <w:szCs w:val="28"/>
          <w:lang w:val="en-GB"/>
        </w:rPr>
      </w:pPr>
    </w:p>
    <w:p w14:paraId="7A95B9B8" w14:textId="208A7066" w:rsidR="00093424" w:rsidRPr="00A53E03" w:rsidRDefault="00093424" w:rsidP="00DA05F9">
      <w:pPr>
        <w:pStyle w:val="Paragrafoelenco"/>
        <w:numPr>
          <w:ilvl w:val="0"/>
          <w:numId w:val="12"/>
        </w:numPr>
        <w:spacing w:line="360" w:lineRule="auto"/>
        <w:jc w:val="both"/>
        <w:rPr>
          <w:rFonts w:ascii="Arial" w:hAnsi="Arial" w:cs="Arial"/>
          <w:sz w:val="24"/>
          <w:szCs w:val="24"/>
          <w:lang w:val="en-GB"/>
        </w:rPr>
      </w:pPr>
      <w:r w:rsidRPr="00A53E03">
        <w:rPr>
          <w:rFonts w:cs="Arial"/>
          <w:bCs/>
          <w:spacing w:val="-3"/>
          <w:sz w:val="28"/>
          <w:szCs w:val="28"/>
          <w:lang w:val="en-GB"/>
        </w:rPr>
        <w:br w:type="page"/>
      </w:r>
    </w:p>
    <w:p w14:paraId="73DEA6B6" w14:textId="192CBE59" w:rsidR="007B20A8" w:rsidRDefault="00933B6C" w:rsidP="00DA05F9">
      <w:pPr>
        <w:pStyle w:val="Titolo1"/>
        <w:spacing w:line="288" w:lineRule="auto"/>
        <w:ind w:left="0"/>
        <w:jc w:val="both"/>
        <w:rPr>
          <w:rFonts w:cs="Arial"/>
          <w:b w:val="0"/>
          <w:bCs w:val="0"/>
          <w:iCs/>
          <w:spacing w:val="-1"/>
          <w:sz w:val="24"/>
          <w:szCs w:val="24"/>
          <w:lang w:val="en-GB"/>
        </w:rPr>
      </w:pPr>
      <w:r w:rsidRPr="001F2481">
        <w:rPr>
          <w:rFonts w:cs="Arial"/>
          <w:iCs/>
          <w:spacing w:val="-1"/>
          <w:sz w:val="24"/>
          <w:szCs w:val="24"/>
          <w:lang w:val="en-GB"/>
        </w:rPr>
        <w:lastRenderedPageBreak/>
        <w:t xml:space="preserve">Rome, </w:t>
      </w:r>
      <w:r w:rsidR="003519E5">
        <w:rPr>
          <w:rFonts w:cs="Arial"/>
          <w:iCs/>
          <w:spacing w:val="-1"/>
          <w:sz w:val="24"/>
          <w:szCs w:val="24"/>
          <w:lang w:val="en-GB"/>
        </w:rPr>
        <w:t>7</w:t>
      </w:r>
      <w:r w:rsidR="00BC2F8A">
        <w:rPr>
          <w:rFonts w:cs="Arial"/>
          <w:iCs/>
          <w:spacing w:val="-1"/>
          <w:sz w:val="24"/>
          <w:szCs w:val="24"/>
          <w:lang w:val="en-GB"/>
        </w:rPr>
        <w:t xml:space="preserve"> May </w:t>
      </w:r>
      <w:r w:rsidRPr="001F2481">
        <w:rPr>
          <w:rFonts w:cs="Arial"/>
          <w:iCs/>
          <w:spacing w:val="-1"/>
          <w:sz w:val="24"/>
          <w:szCs w:val="24"/>
          <w:lang w:val="en-GB"/>
        </w:rPr>
        <w:t>20</w:t>
      </w:r>
      <w:r w:rsidR="0018443D">
        <w:rPr>
          <w:rFonts w:cs="Arial"/>
          <w:iCs/>
          <w:spacing w:val="-1"/>
          <w:sz w:val="24"/>
          <w:szCs w:val="24"/>
          <w:lang w:val="en-GB"/>
        </w:rPr>
        <w:t>26</w:t>
      </w:r>
      <w:r w:rsidR="00FF1CA9">
        <w:rPr>
          <w:rFonts w:cs="Arial"/>
          <w:iCs/>
          <w:spacing w:val="-1"/>
          <w:sz w:val="24"/>
          <w:szCs w:val="24"/>
          <w:lang w:val="en-GB"/>
        </w:rPr>
        <w:t>.</w:t>
      </w:r>
      <w:r w:rsidR="008A1574">
        <w:rPr>
          <w:rFonts w:cs="Arial"/>
          <w:iCs/>
          <w:spacing w:val="-1"/>
          <w:sz w:val="24"/>
          <w:szCs w:val="24"/>
          <w:lang w:val="en-GB"/>
        </w:rPr>
        <w:t xml:space="preserve"> </w:t>
      </w:r>
      <w:r w:rsidR="001F1D97">
        <w:rPr>
          <w:rFonts w:cs="Arial"/>
          <w:b w:val="0"/>
          <w:bCs w:val="0"/>
          <w:iCs/>
          <w:spacing w:val="-1"/>
          <w:sz w:val="24"/>
          <w:szCs w:val="24"/>
          <w:lang w:val="en-GB"/>
        </w:rPr>
        <w:t>Yesterday</w:t>
      </w:r>
      <w:r w:rsidR="00BC2F8A" w:rsidRPr="00BC2F8A">
        <w:rPr>
          <w:rFonts w:cs="Arial"/>
          <w:b w:val="0"/>
          <w:bCs w:val="0"/>
          <w:iCs/>
          <w:spacing w:val="-1"/>
          <w:sz w:val="24"/>
          <w:szCs w:val="24"/>
          <w:lang w:val="en-GB"/>
        </w:rPr>
        <w:t xml:space="preserve">, the Board of Directors of Poste Italiane S.p.A. (“Poste Italiane” or the “Group”), chaired by </w:t>
      </w:r>
      <w:r w:rsidR="00BC2F8A" w:rsidRPr="001D2C5E">
        <w:rPr>
          <w:rFonts w:cs="Arial"/>
          <w:b w:val="0"/>
          <w:bCs w:val="0"/>
          <w:iCs/>
          <w:spacing w:val="-1"/>
          <w:sz w:val="24"/>
          <w:szCs w:val="24"/>
          <w:lang w:val="en-GB"/>
        </w:rPr>
        <w:t>Silvia Maria Rovere</w:t>
      </w:r>
      <w:r w:rsidR="00BC2F8A" w:rsidRPr="00BC2F8A">
        <w:rPr>
          <w:rFonts w:cs="Arial"/>
          <w:b w:val="0"/>
          <w:bCs w:val="0"/>
          <w:iCs/>
          <w:spacing w:val="-1"/>
          <w:sz w:val="24"/>
          <w:szCs w:val="24"/>
          <w:lang w:val="en-GB"/>
        </w:rPr>
        <w:t>, approved First Quarter 20</w:t>
      </w:r>
      <w:r w:rsidR="0018443D">
        <w:rPr>
          <w:rFonts w:cs="Arial"/>
          <w:b w:val="0"/>
          <w:bCs w:val="0"/>
          <w:iCs/>
          <w:spacing w:val="-1"/>
          <w:sz w:val="24"/>
          <w:szCs w:val="24"/>
          <w:lang w:val="en-GB"/>
        </w:rPr>
        <w:t>26</w:t>
      </w:r>
      <w:r w:rsidR="00BC2F8A" w:rsidRPr="00BC2F8A">
        <w:rPr>
          <w:rFonts w:cs="Arial"/>
          <w:b w:val="0"/>
          <w:bCs w:val="0"/>
          <w:iCs/>
          <w:spacing w:val="-1"/>
          <w:sz w:val="24"/>
          <w:szCs w:val="24"/>
          <w:lang w:val="en-GB"/>
        </w:rPr>
        <w:t xml:space="preserve"> Financial Results</w:t>
      </w:r>
      <w:r w:rsidR="00694B70">
        <w:rPr>
          <w:rFonts w:cs="Arial"/>
          <w:b w:val="0"/>
          <w:bCs w:val="0"/>
          <w:iCs/>
          <w:spacing w:val="-1"/>
          <w:sz w:val="24"/>
          <w:szCs w:val="24"/>
          <w:lang w:val="en-GB"/>
        </w:rPr>
        <w:t xml:space="preserve"> (unaudited)</w:t>
      </w:r>
      <w:r w:rsidR="007B20A8" w:rsidRPr="007B20A8">
        <w:rPr>
          <w:rFonts w:cs="Arial"/>
          <w:b w:val="0"/>
          <w:bCs w:val="0"/>
          <w:iCs/>
          <w:spacing w:val="-1"/>
          <w:sz w:val="24"/>
          <w:szCs w:val="24"/>
          <w:lang w:val="en-GB"/>
        </w:rPr>
        <w:t>.</w:t>
      </w:r>
    </w:p>
    <w:p w14:paraId="4CD0899B" w14:textId="77777777" w:rsidR="009C279F" w:rsidRPr="00A95FDE" w:rsidRDefault="009C279F" w:rsidP="00DA05F9">
      <w:pPr>
        <w:pStyle w:val="Titolo1"/>
        <w:spacing w:line="288" w:lineRule="auto"/>
        <w:ind w:left="0"/>
        <w:jc w:val="both"/>
        <w:rPr>
          <w:rFonts w:cs="Arial"/>
          <w:b w:val="0"/>
          <w:bCs w:val="0"/>
          <w:iCs/>
          <w:spacing w:val="-1"/>
          <w:sz w:val="10"/>
          <w:szCs w:val="10"/>
          <w:lang w:val="en-GB"/>
        </w:rPr>
      </w:pPr>
    </w:p>
    <w:p w14:paraId="055804D8" w14:textId="332ECA69" w:rsidR="0088119F" w:rsidRDefault="009C279F" w:rsidP="002E5856">
      <w:pPr>
        <w:pStyle w:val="Titolo1"/>
        <w:spacing w:before="120" w:after="120" w:line="320" w:lineRule="exact"/>
        <w:ind w:left="0"/>
        <w:jc w:val="both"/>
        <w:rPr>
          <w:rFonts w:cs="Arial"/>
          <w:b w:val="0"/>
          <w:bCs w:val="0"/>
          <w:i/>
          <w:iCs/>
          <w:spacing w:val="-1"/>
          <w:sz w:val="24"/>
          <w:szCs w:val="24"/>
          <w:lang w:val="en-GB"/>
        </w:rPr>
      </w:pPr>
      <w:bookmarkStart w:id="0" w:name="_Hlk129680379"/>
      <w:r w:rsidRPr="0E820001">
        <w:rPr>
          <w:rFonts w:cs="Arial"/>
          <w:spacing w:val="-1"/>
          <w:sz w:val="24"/>
          <w:szCs w:val="24"/>
          <w:lang w:val="en-GB"/>
        </w:rPr>
        <w:t xml:space="preserve">Matteo </w:t>
      </w:r>
      <w:r w:rsidRPr="00631EAC">
        <w:rPr>
          <w:rFonts w:cs="Arial"/>
          <w:spacing w:val="-1"/>
          <w:sz w:val="24"/>
          <w:szCs w:val="24"/>
          <w:lang w:val="en-GB"/>
        </w:rPr>
        <w:t xml:space="preserve">Del </w:t>
      </w:r>
      <w:r w:rsidRPr="00631EAC">
        <w:rPr>
          <w:rFonts w:cs="Arial"/>
          <w:iCs/>
          <w:spacing w:val="-1"/>
          <w:sz w:val="24"/>
          <w:szCs w:val="24"/>
          <w:lang w:val="en-GB"/>
        </w:rPr>
        <w:t>Fante</w:t>
      </w:r>
      <w:r w:rsidRPr="00631EAC">
        <w:rPr>
          <w:rFonts w:cs="Arial"/>
          <w:spacing w:val="-1"/>
          <w:sz w:val="24"/>
          <w:szCs w:val="24"/>
          <w:lang w:val="en-GB"/>
        </w:rPr>
        <w:t>,</w:t>
      </w:r>
      <w:r w:rsidRPr="0E820001">
        <w:rPr>
          <w:rFonts w:cs="Arial"/>
          <w:spacing w:val="-1"/>
          <w:sz w:val="24"/>
          <w:szCs w:val="24"/>
          <w:lang w:val="en-GB"/>
        </w:rPr>
        <w:t xml:space="preserve"> Poste Italiane Chief Executive Officer commented: </w:t>
      </w:r>
      <w:r w:rsidRPr="003A5E08">
        <w:rPr>
          <w:rFonts w:cs="Arial"/>
          <w:b w:val="0"/>
          <w:bCs w:val="0"/>
          <w:i/>
          <w:iCs/>
          <w:spacing w:val="-1"/>
          <w:sz w:val="24"/>
          <w:szCs w:val="24"/>
          <w:lang w:val="en-GB"/>
        </w:rPr>
        <w:t>“</w:t>
      </w:r>
      <w:r w:rsidR="00A26A68" w:rsidRPr="00A26A68">
        <w:rPr>
          <w:rFonts w:cs="Arial"/>
          <w:b w:val="0"/>
          <w:bCs w:val="0"/>
          <w:i/>
          <w:iCs/>
          <w:spacing w:val="-1"/>
          <w:sz w:val="24"/>
          <w:szCs w:val="24"/>
          <w:lang w:val="en-GB"/>
        </w:rPr>
        <w:t>We delivered a very strong start to the year, achieving record Q1</w:t>
      </w:r>
      <w:r w:rsidR="00A26A68" w:rsidRPr="00A26A68">
        <w:rPr>
          <w:rFonts w:ascii="Cambria Math" w:hAnsi="Cambria Math" w:cs="Cambria Math"/>
          <w:b w:val="0"/>
          <w:bCs w:val="0"/>
          <w:i/>
          <w:iCs/>
          <w:spacing w:val="-1"/>
          <w:sz w:val="24"/>
          <w:szCs w:val="24"/>
          <w:lang w:val="en-GB"/>
        </w:rPr>
        <w:t>‑</w:t>
      </w:r>
      <w:r w:rsidR="00A26A68" w:rsidRPr="00A26A68">
        <w:rPr>
          <w:rFonts w:cs="Arial"/>
          <w:b w:val="0"/>
          <w:bCs w:val="0"/>
          <w:i/>
          <w:iCs/>
          <w:spacing w:val="-1"/>
          <w:sz w:val="24"/>
          <w:szCs w:val="24"/>
          <w:lang w:val="en-GB"/>
        </w:rPr>
        <w:t>26 revenues of €3.5 billion, up</w:t>
      </w:r>
      <w:r w:rsidR="004D1893">
        <w:rPr>
          <w:rFonts w:cs="Arial"/>
          <w:b w:val="0"/>
          <w:bCs w:val="0"/>
          <w:i/>
          <w:iCs/>
          <w:spacing w:val="-1"/>
          <w:sz w:val="24"/>
          <w:szCs w:val="24"/>
          <w:lang w:val="en-GB"/>
        </w:rPr>
        <w:t xml:space="preserve"> a healthy</w:t>
      </w:r>
      <w:r w:rsidR="00A26A68" w:rsidRPr="00A26A68">
        <w:rPr>
          <w:rFonts w:cs="Arial"/>
          <w:b w:val="0"/>
          <w:bCs w:val="0"/>
          <w:i/>
          <w:iCs/>
          <w:spacing w:val="-1"/>
          <w:sz w:val="24"/>
          <w:szCs w:val="24"/>
          <w:lang w:val="en-GB"/>
        </w:rPr>
        <w:t xml:space="preserve"> 8% year on year. This performance confirms the strength of our platform model and the consistency of our long</w:t>
      </w:r>
      <w:r w:rsidR="00A26A68" w:rsidRPr="00A26A68">
        <w:rPr>
          <w:rFonts w:ascii="Cambria Math" w:hAnsi="Cambria Math" w:cs="Cambria Math"/>
          <w:b w:val="0"/>
          <w:bCs w:val="0"/>
          <w:i/>
          <w:iCs/>
          <w:spacing w:val="-1"/>
          <w:sz w:val="24"/>
          <w:szCs w:val="24"/>
          <w:lang w:val="en-GB"/>
        </w:rPr>
        <w:t>‑</w:t>
      </w:r>
      <w:r w:rsidR="00A26A68" w:rsidRPr="00A26A68">
        <w:rPr>
          <w:rFonts w:cs="Arial"/>
          <w:b w:val="0"/>
          <w:bCs w:val="0"/>
          <w:i/>
          <w:iCs/>
          <w:spacing w:val="-1"/>
          <w:sz w:val="24"/>
          <w:szCs w:val="24"/>
          <w:lang w:val="en-GB"/>
        </w:rPr>
        <w:t xml:space="preserve">term strategy. It is our fourth consecutive record first quarter, supported by </w:t>
      </w:r>
      <w:r w:rsidR="00C57C52">
        <w:rPr>
          <w:rFonts w:cs="Arial"/>
          <w:b w:val="0"/>
          <w:bCs w:val="0"/>
          <w:i/>
          <w:iCs/>
          <w:spacing w:val="-1"/>
          <w:sz w:val="24"/>
          <w:szCs w:val="24"/>
          <w:lang w:val="en-GB"/>
        </w:rPr>
        <w:t>robust</w:t>
      </w:r>
      <w:r w:rsidR="00C57C52" w:rsidRPr="00A26A68">
        <w:rPr>
          <w:rFonts w:cs="Arial"/>
          <w:b w:val="0"/>
          <w:bCs w:val="0"/>
          <w:i/>
          <w:iCs/>
          <w:spacing w:val="-1"/>
          <w:sz w:val="24"/>
          <w:szCs w:val="24"/>
          <w:lang w:val="en-GB"/>
        </w:rPr>
        <w:t xml:space="preserve"> </w:t>
      </w:r>
      <w:r w:rsidR="00A26A68" w:rsidRPr="00A26A68">
        <w:rPr>
          <w:rFonts w:cs="Arial"/>
          <w:b w:val="0"/>
          <w:bCs w:val="0"/>
          <w:i/>
          <w:iCs/>
          <w:spacing w:val="-1"/>
          <w:sz w:val="24"/>
          <w:szCs w:val="24"/>
          <w:lang w:val="en-GB"/>
        </w:rPr>
        <w:t>contributions from all business units</w:t>
      </w:r>
      <w:r w:rsidR="00AE2FE1">
        <w:rPr>
          <w:rFonts w:cs="Arial"/>
          <w:b w:val="0"/>
          <w:bCs w:val="0"/>
          <w:i/>
          <w:iCs/>
          <w:spacing w:val="-1"/>
          <w:sz w:val="24"/>
          <w:szCs w:val="24"/>
          <w:lang w:val="en-GB"/>
        </w:rPr>
        <w:t>,</w:t>
      </w:r>
      <w:r w:rsidR="00F87DC9">
        <w:rPr>
          <w:rFonts w:cs="Arial"/>
          <w:b w:val="0"/>
          <w:bCs w:val="0"/>
          <w:i/>
          <w:iCs/>
          <w:spacing w:val="-1"/>
          <w:sz w:val="24"/>
          <w:szCs w:val="24"/>
          <w:lang w:val="en-GB"/>
        </w:rPr>
        <w:t xml:space="preserve"> with </w:t>
      </w:r>
      <w:r w:rsidR="00F87DC9" w:rsidRPr="00F87DC9">
        <w:rPr>
          <w:rFonts w:cs="Arial"/>
          <w:b w:val="0"/>
          <w:bCs w:val="0"/>
          <w:i/>
          <w:iCs/>
          <w:spacing w:val="-1"/>
          <w:sz w:val="24"/>
          <w:szCs w:val="24"/>
          <w:lang w:val="en-GB"/>
        </w:rPr>
        <w:t>€1.7</w:t>
      </w:r>
      <w:r w:rsidR="00F87DC9">
        <w:rPr>
          <w:rFonts w:cs="Arial"/>
          <w:b w:val="0"/>
          <w:bCs w:val="0"/>
          <w:i/>
          <w:iCs/>
          <w:spacing w:val="-1"/>
          <w:sz w:val="24"/>
          <w:szCs w:val="24"/>
          <w:lang w:val="en-GB"/>
        </w:rPr>
        <w:t xml:space="preserve"> billion i</w:t>
      </w:r>
      <w:r w:rsidR="00F87DC9" w:rsidRPr="00F87DC9">
        <w:rPr>
          <w:rFonts w:cs="Arial"/>
          <w:b w:val="0"/>
          <w:bCs w:val="0"/>
          <w:i/>
          <w:iCs/>
          <w:spacing w:val="-1"/>
          <w:sz w:val="24"/>
          <w:szCs w:val="24"/>
          <w:lang w:val="en-GB"/>
        </w:rPr>
        <w:t>nvestment</w:t>
      </w:r>
      <w:r w:rsidR="00F87DC9">
        <w:rPr>
          <w:rFonts w:cs="Arial"/>
          <w:b w:val="0"/>
          <w:bCs w:val="0"/>
          <w:i/>
          <w:iCs/>
          <w:spacing w:val="-1"/>
          <w:sz w:val="24"/>
          <w:szCs w:val="24"/>
          <w:lang w:val="en-GB"/>
        </w:rPr>
        <w:t xml:space="preserve"> p</w:t>
      </w:r>
      <w:r w:rsidR="00F87DC9" w:rsidRPr="00F87DC9">
        <w:rPr>
          <w:rFonts w:cs="Arial"/>
          <w:b w:val="0"/>
          <w:bCs w:val="0"/>
          <w:i/>
          <w:iCs/>
          <w:spacing w:val="-1"/>
          <w:sz w:val="24"/>
          <w:szCs w:val="24"/>
          <w:lang w:val="en-GB"/>
        </w:rPr>
        <w:t xml:space="preserve">roduct </w:t>
      </w:r>
      <w:r w:rsidR="00AE2FE1">
        <w:rPr>
          <w:rFonts w:cs="Arial"/>
          <w:b w:val="0"/>
          <w:bCs w:val="0"/>
          <w:i/>
          <w:iCs/>
          <w:spacing w:val="-1"/>
          <w:sz w:val="24"/>
          <w:szCs w:val="24"/>
          <w:lang w:val="en-GB"/>
        </w:rPr>
        <w:t xml:space="preserve">net </w:t>
      </w:r>
      <w:r w:rsidR="00F87DC9">
        <w:rPr>
          <w:rFonts w:cs="Arial"/>
          <w:b w:val="0"/>
          <w:bCs w:val="0"/>
          <w:i/>
          <w:iCs/>
          <w:spacing w:val="-1"/>
          <w:sz w:val="24"/>
          <w:szCs w:val="24"/>
          <w:lang w:val="en-GB"/>
        </w:rPr>
        <w:t>i</w:t>
      </w:r>
      <w:r w:rsidR="00F87DC9" w:rsidRPr="00F87DC9">
        <w:rPr>
          <w:rFonts w:cs="Arial"/>
          <w:b w:val="0"/>
          <w:bCs w:val="0"/>
          <w:i/>
          <w:iCs/>
          <w:spacing w:val="-1"/>
          <w:sz w:val="24"/>
          <w:szCs w:val="24"/>
          <w:lang w:val="en-GB"/>
        </w:rPr>
        <w:t xml:space="preserve">nflows </w:t>
      </w:r>
      <w:r w:rsidR="00F87DC9">
        <w:rPr>
          <w:rFonts w:cs="Arial"/>
          <w:b w:val="0"/>
          <w:bCs w:val="0"/>
          <w:i/>
          <w:iCs/>
          <w:spacing w:val="-1"/>
          <w:sz w:val="24"/>
          <w:szCs w:val="24"/>
          <w:lang w:val="en-GB"/>
        </w:rPr>
        <w:t>r</w:t>
      </w:r>
      <w:r w:rsidR="00F87DC9" w:rsidRPr="00F87DC9">
        <w:rPr>
          <w:rFonts w:cs="Arial"/>
          <w:b w:val="0"/>
          <w:bCs w:val="0"/>
          <w:i/>
          <w:iCs/>
          <w:spacing w:val="-1"/>
          <w:sz w:val="24"/>
          <w:szCs w:val="24"/>
          <w:lang w:val="en-GB"/>
        </w:rPr>
        <w:t>eflect</w:t>
      </w:r>
      <w:r w:rsidR="00F87DC9">
        <w:rPr>
          <w:rFonts w:cs="Arial"/>
          <w:b w:val="0"/>
          <w:bCs w:val="0"/>
          <w:i/>
          <w:iCs/>
          <w:spacing w:val="-1"/>
          <w:sz w:val="24"/>
          <w:szCs w:val="24"/>
          <w:lang w:val="en-GB"/>
        </w:rPr>
        <w:t>ing</w:t>
      </w:r>
      <w:r w:rsidR="00F87DC9" w:rsidRPr="00F87DC9">
        <w:rPr>
          <w:rFonts w:cs="Arial"/>
          <w:b w:val="0"/>
          <w:bCs w:val="0"/>
          <w:i/>
          <w:iCs/>
          <w:spacing w:val="-1"/>
          <w:sz w:val="24"/>
          <w:szCs w:val="24"/>
          <w:lang w:val="en-GB"/>
        </w:rPr>
        <w:t xml:space="preserve"> </w:t>
      </w:r>
      <w:r w:rsidR="00F87DC9">
        <w:rPr>
          <w:rFonts w:cs="Arial"/>
          <w:b w:val="0"/>
          <w:bCs w:val="0"/>
          <w:i/>
          <w:iCs/>
          <w:spacing w:val="-1"/>
          <w:sz w:val="24"/>
          <w:szCs w:val="24"/>
          <w:lang w:val="en-GB"/>
        </w:rPr>
        <w:t>s</w:t>
      </w:r>
      <w:r w:rsidR="00F87DC9" w:rsidRPr="00F87DC9">
        <w:rPr>
          <w:rFonts w:cs="Arial"/>
          <w:b w:val="0"/>
          <w:bCs w:val="0"/>
          <w:i/>
          <w:iCs/>
          <w:spacing w:val="-1"/>
          <w:sz w:val="24"/>
          <w:szCs w:val="24"/>
          <w:lang w:val="en-GB"/>
        </w:rPr>
        <w:t xml:space="preserve">trong </w:t>
      </w:r>
      <w:r w:rsidR="00AE2FE1">
        <w:rPr>
          <w:rFonts w:cs="Arial"/>
          <w:b w:val="0"/>
          <w:bCs w:val="0"/>
          <w:i/>
          <w:iCs/>
          <w:spacing w:val="-1"/>
          <w:sz w:val="24"/>
          <w:szCs w:val="24"/>
          <w:lang w:val="en-GB"/>
        </w:rPr>
        <w:t xml:space="preserve">performance of life insurance, coupled with improving commercial trends in </w:t>
      </w:r>
      <w:r w:rsidR="00F87DC9">
        <w:rPr>
          <w:rFonts w:cs="Arial"/>
          <w:b w:val="0"/>
          <w:bCs w:val="0"/>
          <w:i/>
          <w:iCs/>
          <w:spacing w:val="-1"/>
          <w:sz w:val="24"/>
          <w:szCs w:val="24"/>
          <w:lang w:val="en-GB"/>
        </w:rPr>
        <w:t>p</w:t>
      </w:r>
      <w:r w:rsidR="00F87DC9" w:rsidRPr="00F87DC9">
        <w:rPr>
          <w:rFonts w:cs="Arial"/>
          <w:b w:val="0"/>
          <w:bCs w:val="0"/>
          <w:i/>
          <w:iCs/>
          <w:spacing w:val="-1"/>
          <w:sz w:val="24"/>
          <w:szCs w:val="24"/>
          <w:lang w:val="en-GB"/>
        </w:rPr>
        <w:t xml:space="preserve">ostal </w:t>
      </w:r>
      <w:r w:rsidR="00F87DC9">
        <w:rPr>
          <w:rFonts w:cs="Arial"/>
          <w:b w:val="0"/>
          <w:bCs w:val="0"/>
          <w:i/>
          <w:iCs/>
          <w:spacing w:val="-1"/>
          <w:sz w:val="24"/>
          <w:szCs w:val="24"/>
          <w:lang w:val="en-GB"/>
        </w:rPr>
        <w:t>s</w:t>
      </w:r>
      <w:r w:rsidR="00F87DC9" w:rsidRPr="00F87DC9">
        <w:rPr>
          <w:rFonts w:cs="Arial"/>
          <w:b w:val="0"/>
          <w:bCs w:val="0"/>
          <w:i/>
          <w:iCs/>
          <w:spacing w:val="-1"/>
          <w:sz w:val="24"/>
          <w:szCs w:val="24"/>
          <w:lang w:val="en-GB"/>
        </w:rPr>
        <w:t xml:space="preserve">avings </w:t>
      </w:r>
      <w:r w:rsidR="00AE2FE1">
        <w:rPr>
          <w:rFonts w:cs="Arial"/>
          <w:b w:val="0"/>
          <w:bCs w:val="0"/>
          <w:i/>
          <w:iCs/>
          <w:spacing w:val="-1"/>
          <w:sz w:val="24"/>
          <w:szCs w:val="24"/>
          <w:lang w:val="en-GB"/>
        </w:rPr>
        <w:t xml:space="preserve">and </w:t>
      </w:r>
      <w:r w:rsidR="00F87DC9">
        <w:rPr>
          <w:rFonts w:cs="Arial"/>
          <w:b w:val="0"/>
          <w:bCs w:val="0"/>
          <w:i/>
          <w:iCs/>
          <w:spacing w:val="-1"/>
          <w:sz w:val="24"/>
          <w:szCs w:val="24"/>
          <w:lang w:val="en-GB"/>
        </w:rPr>
        <w:t>s</w:t>
      </w:r>
      <w:r w:rsidR="00F87DC9" w:rsidRPr="00F87DC9">
        <w:rPr>
          <w:rFonts w:cs="Arial"/>
          <w:b w:val="0"/>
          <w:bCs w:val="0"/>
          <w:i/>
          <w:iCs/>
          <w:spacing w:val="-1"/>
          <w:sz w:val="24"/>
          <w:szCs w:val="24"/>
          <w:lang w:val="en-GB"/>
        </w:rPr>
        <w:t xml:space="preserve">table </w:t>
      </w:r>
      <w:r w:rsidR="00F87DC9">
        <w:rPr>
          <w:rFonts w:cs="Arial"/>
          <w:b w:val="0"/>
          <w:bCs w:val="0"/>
          <w:i/>
          <w:iCs/>
          <w:spacing w:val="-1"/>
          <w:sz w:val="24"/>
          <w:szCs w:val="24"/>
          <w:lang w:val="en-GB"/>
        </w:rPr>
        <w:t>r</w:t>
      </w:r>
      <w:r w:rsidR="00F87DC9" w:rsidRPr="00F87DC9">
        <w:rPr>
          <w:rFonts w:cs="Arial"/>
          <w:b w:val="0"/>
          <w:bCs w:val="0"/>
          <w:i/>
          <w:iCs/>
          <w:spacing w:val="-1"/>
          <w:sz w:val="24"/>
          <w:szCs w:val="24"/>
          <w:lang w:val="en-GB"/>
        </w:rPr>
        <w:t xml:space="preserve">etail </w:t>
      </w:r>
      <w:r w:rsidR="00EA42CF">
        <w:rPr>
          <w:rFonts w:cs="Arial"/>
          <w:b w:val="0"/>
          <w:bCs w:val="0"/>
          <w:i/>
          <w:iCs/>
          <w:spacing w:val="-1"/>
          <w:sz w:val="24"/>
          <w:szCs w:val="24"/>
          <w:lang w:val="en-GB"/>
        </w:rPr>
        <w:t>d</w:t>
      </w:r>
      <w:r w:rsidR="00F87DC9" w:rsidRPr="00F87DC9">
        <w:rPr>
          <w:rFonts w:cs="Arial"/>
          <w:b w:val="0"/>
          <w:bCs w:val="0"/>
          <w:i/>
          <w:iCs/>
          <w:spacing w:val="-1"/>
          <w:sz w:val="24"/>
          <w:szCs w:val="24"/>
          <w:lang w:val="en-GB"/>
        </w:rPr>
        <w:t>eposits</w:t>
      </w:r>
      <w:r w:rsidR="00AE2FE1">
        <w:rPr>
          <w:rFonts w:cs="Arial"/>
          <w:b w:val="0"/>
          <w:bCs w:val="0"/>
          <w:i/>
          <w:iCs/>
          <w:spacing w:val="-1"/>
          <w:sz w:val="24"/>
          <w:szCs w:val="24"/>
          <w:lang w:val="en-GB"/>
        </w:rPr>
        <w:t xml:space="preserve">. Our leadership in digital payments is confirmed, with above-market </w:t>
      </w:r>
      <w:r w:rsidR="00AD73D6">
        <w:rPr>
          <w:rFonts w:cs="Arial"/>
          <w:b w:val="0"/>
          <w:bCs w:val="0"/>
          <w:i/>
          <w:iCs/>
          <w:spacing w:val="-1"/>
          <w:sz w:val="24"/>
          <w:szCs w:val="24"/>
          <w:lang w:val="en-GB"/>
        </w:rPr>
        <w:t>growth underscoring the strength of our platform</w:t>
      </w:r>
      <w:r w:rsidR="00A26A68" w:rsidRPr="00A26A68">
        <w:rPr>
          <w:rFonts w:cs="Arial"/>
          <w:b w:val="0"/>
          <w:bCs w:val="0"/>
          <w:i/>
          <w:iCs/>
          <w:spacing w:val="-1"/>
          <w:sz w:val="24"/>
          <w:szCs w:val="24"/>
          <w:lang w:val="en-GB"/>
        </w:rPr>
        <w:t>.</w:t>
      </w:r>
    </w:p>
    <w:p w14:paraId="2A5AAD45" w14:textId="2517F91A" w:rsidR="008376A1" w:rsidRDefault="008376A1" w:rsidP="002E5856">
      <w:pPr>
        <w:pStyle w:val="Titolo1"/>
        <w:spacing w:before="120" w:after="120" w:line="320" w:lineRule="exact"/>
        <w:ind w:left="0"/>
        <w:jc w:val="both"/>
        <w:rPr>
          <w:rFonts w:cs="Arial"/>
          <w:b w:val="0"/>
          <w:bCs w:val="0"/>
          <w:i/>
          <w:iCs/>
          <w:spacing w:val="-1"/>
          <w:sz w:val="24"/>
          <w:szCs w:val="24"/>
          <w:lang w:val="en-GB"/>
        </w:rPr>
      </w:pPr>
      <w:r w:rsidRPr="008376A1">
        <w:rPr>
          <w:rFonts w:cs="Arial"/>
          <w:b w:val="0"/>
          <w:bCs w:val="0"/>
          <w:i/>
          <w:iCs/>
          <w:spacing w:val="-1"/>
          <w:sz w:val="24"/>
          <w:szCs w:val="24"/>
          <w:lang w:val="en-GB"/>
        </w:rPr>
        <w:t>Profitability hit record levels, with adjusted EBIT up 14% to €905 million, confirming the strength of our cost discipline and efficiency actions in an inflationary context. Net profit rose to €617 million, up 3% year on year.</w:t>
      </w:r>
    </w:p>
    <w:p w14:paraId="74D2C9B2" w14:textId="1772F0D5" w:rsidR="009C1ACE" w:rsidRPr="005E54BE" w:rsidRDefault="00AD73D6" w:rsidP="002E5856">
      <w:pPr>
        <w:pStyle w:val="Titolo1"/>
        <w:spacing w:after="120" w:line="320" w:lineRule="exact"/>
        <w:ind w:left="0"/>
        <w:jc w:val="both"/>
        <w:rPr>
          <w:rFonts w:cs="Arial"/>
          <w:b w:val="0"/>
          <w:bCs w:val="0"/>
          <w:i/>
          <w:iCs/>
          <w:spacing w:val="-1"/>
          <w:sz w:val="24"/>
          <w:szCs w:val="24"/>
          <w:lang w:val="en-GB"/>
        </w:rPr>
      </w:pPr>
      <w:r w:rsidRPr="00AD73D6">
        <w:rPr>
          <w:rFonts w:cs="Arial"/>
          <w:b w:val="0"/>
          <w:bCs w:val="0"/>
          <w:i/>
          <w:iCs/>
          <w:spacing w:val="-1"/>
          <w:sz w:val="24"/>
          <w:szCs w:val="24"/>
          <w:lang w:val="en-GB"/>
        </w:rPr>
        <w:t>Building on a strong start to the year and a more supportive interest rate environment, we have raised our 2026 adjusted EBIT guidance to €3.4 billion.</w:t>
      </w:r>
      <w:r w:rsidR="000C0E0E" w:rsidRPr="005E54BE">
        <w:rPr>
          <w:rFonts w:cs="Arial"/>
          <w:b w:val="0"/>
          <w:bCs w:val="0"/>
          <w:i/>
          <w:iCs/>
          <w:spacing w:val="-1"/>
          <w:sz w:val="24"/>
          <w:szCs w:val="24"/>
          <w:lang w:val="en-GB"/>
        </w:rPr>
        <w:t xml:space="preserve"> </w:t>
      </w:r>
      <w:r w:rsidR="009C1ACE" w:rsidRPr="005E54BE">
        <w:rPr>
          <w:rFonts w:cs="Arial"/>
          <w:b w:val="0"/>
          <w:bCs w:val="0"/>
          <w:i/>
          <w:iCs/>
          <w:spacing w:val="-1"/>
          <w:sz w:val="24"/>
          <w:szCs w:val="24"/>
          <w:lang w:val="en-GB"/>
        </w:rPr>
        <w:t xml:space="preserve"> </w:t>
      </w:r>
    </w:p>
    <w:p w14:paraId="0E3141BB" w14:textId="2F8DCD49" w:rsidR="0088119F" w:rsidRPr="0088119F" w:rsidRDefault="006A1AA6" w:rsidP="002E5856">
      <w:pPr>
        <w:pStyle w:val="Titolo1"/>
        <w:spacing w:after="120" w:line="320" w:lineRule="exact"/>
        <w:ind w:left="0"/>
        <w:jc w:val="both"/>
        <w:rPr>
          <w:lang w:val="en-GB"/>
        </w:rPr>
      </w:pPr>
      <w:r>
        <w:rPr>
          <w:rFonts w:cs="Arial"/>
          <w:b w:val="0"/>
          <w:bCs w:val="0"/>
          <w:i/>
          <w:iCs/>
          <w:spacing w:val="-1"/>
          <w:sz w:val="24"/>
          <w:szCs w:val="24"/>
          <w:lang w:val="en-GB"/>
        </w:rPr>
        <w:t xml:space="preserve">In </w:t>
      </w:r>
      <w:r w:rsidR="0088119F" w:rsidRPr="0088119F">
        <w:rPr>
          <w:rFonts w:cs="Arial"/>
          <w:b w:val="0"/>
          <w:bCs w:val="0"/>
          <w:i/>
          <w:iCs/>
          <w:spacing w:val="-1"/>
          <w:sz w:val="24"/>
          <w:szCs w:val="24"/>
          <w:lang w:val="en-GB"/>
        </w:rPr>
        <w:t>Mail, Parcel &amp; Distribution</w:t>
      </w:r>
      <w:r w:rsidR="004B499B">
        <w:rPr>
          <w:rFonts w:cs="Arial"/>
          <w:b w:val="0"/>
          <w:bCs w:val="0"/>
          <w:i/>
          <w:iCs/>
          <w:spacing w:val="-1"/>
          <w:sz w:val="24"/>
          <w:szCs w:val="24"/>
          <w:lang w:val="en-GB"/>
        </w:rPr>
        <w:t>,</w:t>
      </w:r>
      <w:r w:rsidR="0088119F" w:rsidRPr="0088119F">
        <w:rPr>
          <w:rFonts w:cs="Arial"/>
          <w:b w:val="0"/>
          <w:bCs w:val="0"/>
          <w:i/>
          <w:iCs/>
          <w:spacing w:val="-1"/>
          <w:sz w:val="24"/>
          <w:szCs w:val="24"/>
          <w:lang w:val="en-GB"/>
        </w:rPr>
        <w:t xml:space="preserve"> </w:t>
      </w:r>
      <w:r w:rsidRPr="006A1AA6">
        <w:rPr>
          <w:rFonts w:cs="Arial"/>
          <w:b w:val="0"/>
          <w:bCs w:val="0"/>
          <w:i/>
          <w:iCs/>
          <w:spacing w:val="-1"/>
          <w:sz w:val="24"/>
          <w:szCs w:val="24"/>
          <w:lang w:val="en-GB"/>
        </w:rPr>
        <w:t>revenue growth was driven by increasing parcel volumes</w:t>
      </w:r>
      <w:r w:rsidR="00A765F1">
        <w:rPr>
          <w:rFonts w:cs="Arial"/>
          <w:b w:val="0"/>
          <w:bCs w:val="0"/>
          <w:i/>
          <w:iCs/>
          <w:spacing w:val="-1"/>
          <w:sz w:val="24"/>
          <w:szCs w:val="24"/>
          <w:lang w:val="en-GB"/>
        </w:rPr>
        <w:t xml:space="preserve"> and re-pricing actions </w:t>
      </w:r>
      <w:r w:rsidR="006C2F06">
        <w:rPr>
          <w:rFonts w:cs="Arial"/>
          <w:b w:val="0"/>
          <w:bCs w:val="0"/>
          <w:i/>
          <w:iCs/>
          <w:spacing w:val="-1"/>
          <w:sz w:val="24"/>
          <w:szCs w:val="24"/>
          <w:lang w:val="en-GB"/>
        </w:rPr>
        <w:t>mitigating a</w:t>
      </w:r>
      <w:r w:rsidRPr="006A1AA6">
        <w:rPr>
          <w:rFonts w:cs="Arial"/>
          <w:b w:val="0"/>
          <w:bCs w:val="0"/>
          <w:i/>
          <w:iCs/>
          <w:spacing w:val="-1"/>
          <w:sz w:val="24"/>
          <w:szCs w:val="24"/>
          <w:lang w:val="en-GB"/>
        </w:rPr>
        <w:t>nticipated mail volume</w:t>
      </w:r>
      <w:r w:rsidR="006C2F06">
        <w:rPr>
          <w:rFonts w:cs="Arial"/>
          <w:b w:val="0"/>
          <w:bCs w:val="0"/>
          <w:i/>
          <w:iCs/>
          <w:spacing w:val="-1"/>
          <w:sz w:val="24"/>
          <w:szCs w:val="24"/>
          <w:lang w:val="en-GB"/>
        </w:rPr>
        <w:t>s decline.</w:t>
      </w:r>
      <w:r w:rsidR="00DA3406">
        <w:rPr>
          <w:rFonts w:cs="Arial"/>
          <w:b w:val="0"/>
          <w:bCs w:val="0"/>
          <w:i/>
          <w:iCs/>
          <w:spacing w:val="-1"/>
          <w:sz w:val="24"/>
          <w:szCs w:val="24"/>
          <w:lang w:val="en-GB"/>
        </w:rPr>
        <w:t xml:space="preserve"> </w:t>
      </w:r>
      <w:r w:rsidR="00A63928">
        <w:rPr>
          <w:rFonts w:cs="Arial"/>
          <w:b w:val="0"/>
          <w:bCs w:val="0"/>
          <w:i/>
          <w:iCs/>
          <w:spacing w:val="-1"/>
          <w:sz w:val="24"/>
          <w:szCs w:val="24"/>
          <w:lang w:val="en-GB"/>
        </w:rPr>
        <w:t>I</w:t>
      </w:r>
      <w:r w:rsidR="00A63928" w:rsidRPr="00A63928">
        <w:rPr>
          <w:rFonts w:cs="Arial"/>
          <w:b w:val="0"/>
          <w:bCs w:val="0"/>
          <w:i/>
          <w:iCs/>
          <w:spacing w:val="-1"/>
          <w:sz w:val="24"/>
          <w:szCs w:val="24"/>
          <w:lang w:val="en-GB"/>
        </w:rPr>
        <w:t>n mid</w:t>
      </w:r>
      <w:r w:rsidR="00A63928" w:rsidRPr="00A63928">
        <w:rPr>
          <w:rFonts w:ascii="Cambria Math" w:hAnsi="Cambria Math" w:cs="Cambria Math"/>
          <w:b w:val="0"/>
          <w:bCs w:val="0"/>
          <w:i/>
          <w:iCs/>
          <w:spacing w:val="-1"/>
          <w:sz w:val="24"/>
          <w:szCs w:val="24"/>
          <w:lang w:val="en-GB"/>
        </w:rPr>
        <w:t>‑</w:t>
      </w:r>
      <w:r w:rsidR="00A63928" w:rsidRPr="00A63928">
        <w:rPr>
          <w:rFonts w:cs="Arial"/>
          <w:b w:val="0"/>
          <w:bCs w:val="0"/>
          <w:i/>
          <w:iCs/>
          <w:spacing w:val="-1"/>
          <w:sz w:val="24"/>
          <w:szCs w:val="24"/>
          <w:lang w:val="en-GB"/>
        </w:rPr>
        <w:t xml:space="preserve">April, we announced a joint venture with Benetton Logistics as </w:t>
      </w:r>
      <w:r w:rsidR="00A63928">
        <w:rPr>
          <w:rFonts w:cs="Arial"/>
          <w:b w:val="0"/>
          <w:bCs w:val="0"/>
          <w:i/>
          <w:iCs/>
          <w:spacing w:val="-1"/>
          <w:sz w:val="24"/>
          <w:szCs w:val="24"/>
          <w:lang w:val="en-GB"/>
        </w:rPr>
        <w:t xml:space="preserve">a further step to </w:t>
      </w:r>
      <w:r w:rsidR="00A63928" w:rsidRPr="00A63928">
        <w:rPr>
          <w:rFonts w:cs="Arial"/>
          <w:b w:val="0"/>
          <w:bCs w:val="0"/>
          <w:i/>
          <w:iCs/>
          <w:spacing w:val="-1"/>
          <w:sz w:val="24"/>
          <w:szCs w:val="24"/>
          <w:lang w:val="en-GB"/>
        </w:rPr>
        <w:t xml:space="preserve">scale and strengthen our contract logistics </w:t>
      </w:r>
      <w:r w:rsidR="00A63928">
        <w:rPr>
          <w:rFonts w:cs="Arial"/>
          <w:b w:val="0"/>
          <w:bCs w:val="0"/>
          <w:i/>
          <w:iCs/>
          <w:spacing w:val="-1"/>
          <w:sz w:val="24"/>
          <w:szCs w:val="24"/>
          <w:lang w:val="en-GB"/>
        </w:rPr>
        <w:t>business.</w:t>
      </w:r>
    </w:p>
    <w:p w14:paraId="10A7EA53" w14:textId="25E3A581" w:rsidR="00B244F4" w:rsidRDefault="00062699" w:rsidP="002E5856">
      <w:pPr>
        <w:pStyle w:val="Titolo1"/>
        <w:spacing w:before="120" w:after="120" w:line="320" w:lineRule="exact"/>
        <w:ind w:left="0"/>
        <w:jc w:val="both"/>
        <w:rPr>
          <w:rFonts w:cs="Arial"/>
          <w:b w:val="0"/>
          <w:bCs w:val="0"/>
          <w:i/>
          <w:iCs/>
          <w:spacing w:val="-1"/>
          <w:sz w:val="24"/>
          <w:szCs w:val="24"/>
          <w:lang w:val="en-GB"/>
        </w:rPr>
      </w:pPr>
      <w:r w:rsidRPr="00062699">
        <w:rPr>
          <w:rFonts w:cs="Arial"/>
          <w:b w:val="0"/>
          <w:bCs w:val="0"/>
          <w:i/>
          <w:iCs/>
          <w:spacing w:val="-1"/>
          <w:sz w:val="24"/>
          <w:szCs w:val="24"/>
          <w:lang w:val="en-GB"/>
        </w:rPr>
        <w:t xml:space="preserve">In Financial Services, revenues increased 11% to </w:t>
      </w:r>
      <w:r>
        <w:rPr>
          <w:rFonts w:cs="Arial"/>
          <w:b w:val="0"/>
          <w:bCs w:val="0"/>
          <w:i/>
          <w:iCs/>
          <w:spacing w:val="-1"/>
          <w:sz w:val="24"/>
          <w:szCs w:val="24"/>
          <w:lang w:val="en-GB"/>
        </w:rPr>
        <w:t>€</w:t>
      </w:r>
      <w:r w:rsidRPr="00062699">
        <w:rPr>
          <w:rFonts w:cs="Arial"/>
          <w:b w:val="0"/>
          <w:bCs w:val="0"/>
          <w:i/>
          <w:iCs/>
          <w:spacing w:val="-1"/>
          <w:sz w:val="24"/>
          <w:szCs w:val="24"/>
          <w:lang w:val="en-GB"/>
        </w:rPr>
        <w:t>1.</w:t>
      </w:r>
      <w:r w:rsidR="00D7537F">
        <w:rPr>
          <w:rFonts w:cs="Arial"/>
          <w:b w:val="0"/>
          <w:bCs w:val="0"/>
          <w:i/>
          <w:iCs/>
          <w:spacing w:val="-1"/>
          <w:sz w:val="24"/>
          <w:szCs w:val="24"/>
          <w:lang w:val="en-GB"/>
        </w:rPr>
        <w:t>6</w:t>
      </w:r>
      <w:r w:rsidR="00D7537F" w:rsidRPr="00062699">
        <w:rPr>
          <w:rFonts w:cs="Arial"/>
          <w:b w:val="0"/>
          <w:bCs w:val="0"/>
          <w:i/>
          <w:iCs/>
          <w:spacing w:val="-1"/>
          <w:sz w:val="24"/>
          <w:szCs w:val="24"/>
          <w:lang w:val="en-GB"/>
        </w:rPr>
        <w:t xml:space="preserve"> </w:t>
      </w:r>
      <w:r w:rsidRPr="00062699">
        <w:rPr>
          <w:rFonts w:cs="Arial"/>
          <w:b w:val="0"/>
          <w:bCs w:val="0"/>
          <w:i/>
          <w:iCs/>
          <w:spacing w:val="-1"/>
          <w:sz w:val="24"/>
          <w:szCs w:val="24"/>
          <w:lang w:val="en-GB"/>
        </w:rPr>
        <w:t>billion,</w:t>
      </w:r>
      <w:r w:rsidR="00124B3C" w:rsidRPr="00124B3C">
        <w:rPr>
          <w:rFonts w:cs="Arial"/>
          <w:b w:val="0"/>
          <w:bCs w:val="0"/>
          <w:i/>
          <w:iCs/>
          <w:spacing w:val="-1"/>
          <w:sz w:val="24"/>
          <w:szCs w:val="24"/>
          <w:lang w:val="en-GB"/>
        </w:rPr>
        <w:t xml:space="preserve"> supported by investment portfolio strength and a solid commercial performance</w:t>
      </w:r>
      <w:r w:rsidRPr="00062699">
        <w:rPr>
          <w:rFonts w:cs="Arial"/>
          <w:b w:val="0"/>
          <w:bCs w:val="0"/>
          <w:i/>
          <w:iCs/>
          <w:spacing w:val="-1"/>
          <w:sz w:val="24"/>
          <w:szCs w:val="24"/>
          <w:lang w:val="en-GB"/>
        </w:rPr>
        <w:t>.</w:t>
      </w:r>
      <w:r w:rsidR="00DC7854">
        <w:rPr>
          <w:rFonts w:cs="Arial"/>
          <w:b w:val="0"/>
          <w:bCs w:val="0"/>
          <w:i/>
          <w:iCs/>
          <w:spacing w:val="-1"/>
          <w:sz w:val="24"/>
          <w:szCs w:val="24"/>
          <w:lang w:val="en-GB"/>
        </w:rPr>
        <w:t xml:space="preserve"> </w:t>
      </w:r>
    </w:p>
    <w:p w14:paraId="11678902" w14:textId="516CBFA9" w:rsidR="00062699" w:rsidRPr="00062699" w:rsidRDefault="00062699" w:rsidP="002E5856">
      <w:pPr>
        <w:pStyle w:val="Titolo1"/>
        <w:spacing w:before="120" w:after="120" w:line="320" w:lineRule="exact"/>
        <w:ind w:left="0"/>
        <w:jc w:val="both"/>
        <w:rPr>
          <w:rFonts w:cs="Arial"/>
          <w:b w:val="0"/>
          <w:bCs w:val="0"/>
          <w:i/>
          <w:iCs/>
          <w:spacing w:val="-1"/>
          <w:sz w:val="24"/>
          <w:szCs w:val="24"/>
          <w:lang w:val="en-GB"/>
        </w:rPr>
      </w:pPr>
      <w:r w:rsidRPr="00062699">
        <w:rPr>
          <w:rFonts w:cs="Arial"/>
          <w:b w:val="0"/>
          <w:bCs w:val="0"/>
          <w:i/>
          <w:iCs/>
          <w:spacing w:val="-1"/>
          <w:sz w:val="24"/>
          <w:szCs w:val="24"/>
          <w:lang w:val="en-GB"/>
        </w:rPr>
        <w:t xml:space="preserve">Insurance Services delivered strong results in both the life </w:t>
      </w:r>
      <w:r w:rsidR="00D7537F" w:rsidRPr="00D7537F">
        <w:rPr>
          <w:rFonts w:cs="Arial"/>
          <w:b w:val="0"/>
          <w:bCs w:val="0"/>
          <w:i/>
          <w:iCs/>
          <w:spacing w:val="-1"/>
          <w:sz w:val="24"/>
          <w:szCs w:val="24"/>
          <w:lang w:val="en-GB"/>
        </w:rPr>
        <w:t xml:space="preserve">investments &amp; pension </w:t>
      </w:r>
      <w:r w:rsidRPr="00062699">
        <w:rPr>
          <w:rFonts w:cs="Arial"/>
          <w:b w:val="0"/>
          <w:bCs w:val="0"/>
          <w:i/>
          <w:iCs/>
          <w:spacing w:val="-1"/>
          <w:sz w:val="24"/>
          <w:szCs w:val="24"/>
          <w:lang w:val="en-GB"/>
        </w:rPr>
        <w:t>and protection segments</w:t>
      </w:r>
      <w:r w:rsidR="00DC7854">
        <w:rPr>
          <w:rFonts w:cs="Arial"/>
          <w:b w:val="0"/>
          <w:bCs w:val="0"/>
          <w:i/>
          <w:iCs/>
          <w:spacing w:val="-1"/>
          <w:sz w:val="24"/>
          <w:szCs w:val="24"/>
          <w:lang w:val="en-GB"/>
        </w:rPr>
        <w:t xml:space="preserve"> with r</w:t>
      </w:r>
      <w:r w:rsidRPr="00062699">
        <w:rPr>
          <w:rFonts w:cs="Arial"/>
          <w:b w:val="0"/>
          <w:bCs w:val="0"/>
          <w:i/>
          <w:iCs/>
          <w:spacing w:val="-1"/>
          <w:sz w:val="24"/>
          <w:szCs w:val="24"/>
          <w:lang w:val="en-GB"/>
        </w:rPr>
        <w:t xml:space="preserve">evenues </w:t>
      </w:r>
      <w:r w:rsidR="00DC7854">
        <w:rPr>
          <w:rFonts w:cs="Arial"/>
          <w:b w:val="0"/>
          <w:bCs w:val="0"/>
          <w:i/>
          <w:iCs/>
          <w:spacing w:val="-1"/>
          <w:sz w:val="24"/>
          <w:szCs w:val="24"/>
          <w:lang w:val="en-GB"/>
        </w:rPr>
        <w:t>up</w:t>
      </w:r>
      <w:r w:rsidRPr="00062699">
        <w:rPr>
          <w:rFonts w:cs="Arial"/>
          <w:b w:val="0"/>
          <w:bCs w:val="0"/>
          <w:i/>
          <w:iCs/>
          <w:spacing w:val="-1"/>
          <w:sz w:val="24"/>
          <w:szCs w:val="24"/>
          <w:lang w:val="en-GB"/>
        </w:rPr>
        <w:t xml:space="preserve"> 6% in the quarter</w:t>
      </w:r>
      <w:r w:rsidR="00DC7854">
        <w:rPr>
          <w:rFonts w:cs="Arial"/>
          <w:b w:val="0"/>
          <w:bCs w:val="0"/>
          <w:i/>
          <w:iCs/>
          <w:spacing w:val="-1"/>
          <w:sz w:val="24"/>
          <w:szCs w:val="24"/>
          <w:lang w:val="en-GB"/>
        </w:rPr>
        <w:t xml:space="preserve"> to €469 million.</w:t>
      </w:r>
      <w:r w:rsidRPr="00062699">
        <w:rPr>
          <w:rFonts w:cs="Arial"/>
          <w:b w:val="0"/>
          <w:bCs w:val="0"/>
          <w:i/>
          <w:iCs/>
          <w:spacing w:val="-1"/>
          <w:sz w:val="24"/>
          <w:szCs w:val="24"/>
          <w:lang w:val="en-GB"/>
        </w:rPr>
        <w:t xml:space="preserve"> </w:t>
      </w:r>
    </w:p>
    <w:p w14:paraId="4DE84D81" w14:textId="3F375E51" w:rsidR="00E6443E" w:rsidRDefault="00062699" w:rsidP="002E5856">
      <w:pPr>
        <w:pStyle w:val="Titolo1"/>
        <w:spacing w:before="120" w:after="120" w:line="320" w:lineRule="exact"/>
        <w:ind w:left="0"/>
        <w:jc w:val="both"/>
        <w:rPr>
          <w:rFonts w:cs="Arial"/>
          <w:b w:val="0"/>
          <w:bCs w:val="0"/>
          <w:i/>
          <w:iCs/>
          <w:spacing w:val="-1"/>
          <w:sz w:val="24"/>
          <w:szCs w:val="24"/>
          <w:lang w:val="en-GB"/>
        </w:rPr>
      </w:pPr>
      <w:r w:rsidRPr="00062699">
        <w:rPr>
          <w:rFonts w:cs="Arial"/>
          <w:b w:val="0"/>
          <w:bCs w:val="0"/>
          <w:i/>
          <w:iCs/>
          <w:spacing w:val="-1"/>
          <w:sz w:val="24"/>
          <w:szCs w:val="24"/>
          <w:lang w:val="en-GB"/>
        </w:rPr>
        <w:t>Postepay Services' unique and integrated ecosystem of everyday services delivered growth in both revenues and profitability, ahead of integration into the new financial hub.</w:t>
      </w:r>
    </w:p>
    <w:p w14:paraId="5CBA2114" w14:textId="703B3244" w:rsidR="00E6443E" w:rsidRDefault="00E6443E" w:rsidP="002E5856">
      <w:pPr>
        <w:pStyle w:val="Titolo1"/>
        <w:spacing w:before="120" w:after="120" w:line="320" w:lineRule="exact"/>
        <w:ind w:left="0"/>
        <w:jc w:val="both"/>
        <w:rPr>
          <w:rFonts w:cs="Arial"/>
          <w:b w:val="0"/>
          <w:bCs w:val="0"/>
          <w:i/>
          <w:iCs/>
          <w:spacing w:val="-1"/>
          <w:sz w:val="24"/>
          <w:szCs w:val="24"/>
          <w:lang w:val="en-GB"/>
        </w:rPr>
      </w:pPr>
      <w:r w:rsidRPr="00E6443E">
        <w:rPr>
          <w:rFonts w:cs="Arial"/>
          <w:b w:val="0"/>
          <w:bCs w:val="0"/>
          <w:i/>
          <w:iCs/>
          <w:spacing w:val="-1"/>
          <w:sz w:val="24"/>
          <w:szCs w:val="24"/>
          <w:lang w:val="en-GB"/>
        </w:rPr>
        <w:t xml:space="preserve">We continue to operate from a position of strength, the Group’s balance sheet remains robust, with our Solvency ratio at 294% and </w:t>
      </w:r>
      <w:r w:rsidR="00AD73D6">
        <w:rPr>
          <w:rFonts w:cs="Arial"/>
          <w:b w:val="0"/>
          <w:bCs w:val="0"/>
          <w:i/>
          <w:iCs/>
          <w:spacing w:val="-1"/>
          <w:sz w:val="24"/>
          <w:szCs w:val="24"/>
          <w:lang w:val="en-GB"/>
        </w:rPr>
        <w:t>improving</w:t>
      </w:r>
      <w:r w:rsidRPr="00E6443E">
        <w:rPr>
          <w:rFonts w:cs="Arial"/>
          <w:b w:val="0"/>
          <w:bCs w:val="0"/>
          <w:i/>
          <w:iCs/>
          <w:spacing w:val="-1"/>
          <w:sz w:val="24"/>
          <w:szCs w:val="24"/>
          <w:lang w:val="en-GB"/>
        </w:rPr>
        <w:t xml:space="preserve"> net financial position</w:t>
      </w:r>
      <w:r w:rsidR="00AD73D6">
        <w:rPr>
          <w:rFonts w:cs="Arial"/>
          <w:b w:val="0"/>
          <w:bCs w:val="0"/>
          <w:i/>
          <w:iCs/>
          <w:spacing w:val="-1"/>
          <w:sz w:val="24"/>
          <w:szCs w:val="24"/>
          <w:lang w:val="en-GB"/>
        </w:rPr>
        <w:t xml:space="preserve"> with €341 million cash generated in the quarter (+€43 million vs. Q1-25)</w:t>
      </w:r>
      <w:r w:rsidR="005C3903">
        <w:rPr>
          <w:rFonts w:cs="Arial"/>
          <w:b w:val="0"/>
          <w:bCs w:val="0"/>
          <w:i/>
          <w:iCs/>
          <w:spacing w:val="-1"/>
          <w:sz w:val="24"/>
          <w:szCs w:val="24"/>
          <w:lang w:val="en-GB"/>
        </w:rPr>
        <w:t>.</w:t>
      </w:r>
    </w:p>
    <w:p w14:paraId="2AB4A0C8" w14:textId="591621A1" w:rsidR="00630BFE" w:rsidRDefault="00AD73D6" w:rsidP="002E5856">
      <w:pPr>
        <w:pStyle w:val="Titolo1"/>
        <w:spacing w:before="120" w:after="120" w:line="320" w:lineRule="exact"/>
        <w:ind w:left="0"/>
        <w:jc w:val="both"/>
        <w:rPr>
          <w:rFonts w:cs="Arial"/>
          <w:b w:val="0"/>
          <w:bCs w:val="0"/>
          <w:i/>
          <w:iCs/>
          <w:spacing w:val="-1"/>
          <w:sz w:val="24"/>
          <w:szCs w:val="24"/>
          <w:lang w:val="en-GB"/>
        </w:rPr>
      </w:pPr>
      <w:r>
        <w:rPr>
          <w:rFonts w:cs="Arial"/>
          <w:b w:val="0"/>
          <w:bCs w:val="0"/>
          <w:i/>
          <w:iCs/>
          <w:spacing w:val="-1"/>
          <w:sz w:val="24"/>
          <w:szCs w:val="24"/>
        </w:rPr>
        <w:t>W</w:t>
      </w:r>
      <w:r w:rsidR="0023248E" w:rsidRPr="0023248E">
        <w:rPr>
          <w:rFonts w:cs="Arial"/>
          <w:b w:val="0"/>
          <w:bCs w:val="0"/>
          <w:i/>
          <w:iCs/>
          <w:spacing w:val="-1"/>
          <w:sz w:val="24"/>
          <w:szCs w:val="24"/>
        </w:rPr>
        <w:t xml:space="preserve">e have further strengthened our conviction in the strategic rationale of the </w:t>
      </w:r>
      <w:r>
        <w:rPr>
          <w:rFonts w:cs="Arial"/>
          <w:b w:val="0"/>
          <w:bCs w:val="0"/>
          <w:i/>
          <w:iCs/>
          <w:spacing w:val="-1"/>
          <w:sz w:val="24"/>
          <w:szCs w:val="24"/>
        </w:rPr>
        <w:t xml:space="preserve">TIM acquisition and </w:t>
      </w:r>
      <w:r w:rsidR="0023248E" w:rsidRPr="0023248E">
        <w:rPr>
          <w:rFonts w:cs="Arial"/>
          <w:b w:val="0"/>
          <w:bCs w:val="0"/>
          <w:i/>
          <w:iCs/>
          <w:spacing w:val="-1"/>
          <w:sz w:val="24"/>
          <w:szCs w:val="24"/>
        </w:rPr>
        <w:t>its natural fit with</w:t>
      </w:r>
      <w:r w:rsidR="00056690">
        <w:rPr>
          <w:rFonts w:cs="Arial"/>
          <w:b w:val="0"/>
          <w:bCs w:val="0"/>
          <w:i/>
          <w:iCs/>
          <w:spacing w:val="-1"/>
          <w:sz w:val="24"/>
          <w:szCs w:val="24"/>
        </w:rPr>
        <w:t>in</w:t>
      </w:r>
      <w:r w:rsidR="0023248E" w:rsidRPr="0023248E">
        <w:rPr>
          <w:rFonts w:cs="Arial"/>
          <w:b w:val="0"/>
          <w:bCs w:val="0"/>
          <w:i/>
          <w:iCs/>
          <w:spacing w:val="-1"/>
          <w:sz w:val="24"/>
          <w:szCs w:val="24"/>
        </w:rPr>
        <w:t xml:space="preserve"> </w:t>
      </w:r>
      <w:r w:rsidR="001C4D16">
        <w:rPr>
          <w:rFonts w:cs="Arial"/>
          <w:b w:val="0"/>
          <w:bCs w:val="0"/>
          <w:i/>
          <w:iCs/>
          <w:spacing w:val="-1"/>
          <w:sz w:val="24"/>
          <w:szCs w:val="24"/>
        </w:rPr>
        <w:t>our</w:t>
      </w:r>
      <w:r w:rsidR="0023248E" w:rsidRPr="0023248E">
        <w:rPr>
          <w:rFonts w:cs="Arial"/>
          <w:b w:val="0"/>
          <w:bCs w:val="0"/>
          <w:i/>
          <w:iCs/>
          <w:spacing w:val="-1"/>
          <w:sz w:val="24"/>
          <w:szCs w:val="24"/>
        </w:rPr>
        <w:t xml:space="preserve"> platform business model.</w:t>
      </w:r>
      <w:r w:rsidR="00E92123">
        <w:rPr>
          <w:rFonts w:cs="Arial"/>
          <w:b w:val="0"/>
          <w:bCs w:val="0"/>
          <w:i/>
          <w:iCs/>
          <w:spacing w:val="-1"/>
          <w:sz w:val="24"/>
          <w:szCs w:val="24"/>
        </w:rPr>
        <w:t xml:space="preserve"> </w:t>
      </w:r>
      <w:r w:rsidRPr="00AD73D6">
        <w:rPr>
          <w:rFonts w:cs="Arial"/>
          <w:b w:val="0"/>
          <w:bCs w:val="0"/>
          <w:i/>
          <w:iCs/>
          <w:spacing w:val="-1"/>
          <w:sz w:val="24"/>
          <w:szCs w:val="24"/>
        </w:rPr>
        <w:t>With our solid balance sheet and strong cash generation, we are uniquely positioned to support digital investments and accelerate strategic initiatives that will deliver growth. The merger of Poste Telco and TIM consumer businesses will create the number</w:t>
      </w:r>
      <w:r>
        <w:rPr>
          <w:rFonts w:cs="Arial"/>
          <w:b w:val="0"/>
          <w:bCs w:val="0"/>
          <w:i/>
          <w:iCs/>
          <w:spacing w:val="-1"/>
          <w:sz w:val="24"/>
          <w:szCs w:val="24"/>
        </w:rPr>
        <w:t xml:space="preserve"> </w:t>
      </w:r>
      <w:r w:rsidRPr="00AD73D6">
        <w:rPr>
          <w:rFonts w:cs="Arial"/>
          <w:b w:val="0"/>
          <w:bCs w:val="0"/>
          <w:i/>
          <w:iCs/>
          <w:spacing w:val="-1"/>
          <w:sz w:val="24"/>
          <w:szCs w:val="24"/>
        </w:rPr>
        <w:t>one mobile operator in Italy, kick-starting the next leg of domestic telco consolidation.</w:t>
      </w:r>
    </w:p>
    <w:p w14:paraId="6F5E2B88" w14:textId="035D02CD" w:rsidR="001D4C32" w:rsidRPr="0088119F" w:rsidRDefault="00AD73D6" w:rsidP="002E5856">
      <w:pPr>
        <w:pStyle w:val="Titolo1"/>
        <w:spacing w:before="120" w:after="120" w:line="320" w:lineRule="exact"/>
        <w:ind w:left="0"/>
        <w:jc w:val="both"/>
        <w:rPr>
          <w:rFonts w:cs="Arial"/>
          <w:b w:val="0"/>
          <w:bCs w:val="0"/>
          <w:i/>
          <w:iCs/>
          <w:spacing w:val="-1"/>
          <w:sz w:val="24"/>
          <w:szCs w:val="24"/>
          <w:lang w:val="en-GB"/>
        </w:rPr>
      </w:pPr>
      <w:r w:rsidRPr="00AD73D6">
        <w:rPr>
          <w:rFonts w:cs="Arial"/>
          <w:b w:val="0"/>
          <w:bCs w:val="0"/>
          <w:i/>
          <w:iCs/>
          <w:spacing w:val="-1"/>
          <w:sz w:val="24"/>
          <w:szCs w:val="24"/>
          <w:lang w:val="en-GB"/>
        </w:rPr>
        <w:t>The financial profile of the proposed transaction is extremely strong, with positive EPS impact from 2027, rising to double</w:t>
      </w:r>
      <w:r w:rsidRPr="00AD73D6">
        <w:rPr>
          <w:rFonts w:ascii="Cambria Math" w:hAnsi="Cambria Math" w:cs="Cambria Math"/>
          <w:b w:val="0"/>
          <w:bCs w:val="0"/>
          <w:i/>
          <w:iCs/>
          <w:spacing w:val="-1"/>
          <w:sz w:val="24"/>
          <w:szCs w:val="24"/>
          <w:lang w:val="en-GB"/>
        </w:rPr>
        <w:t>‑</w:t>
      </w:r>
      <w:r w:rsidRPr="00AD73D6">
        <w:rPr>
          <w:rFonts w:cs="Arial"/>
          <w:b w:val="0"/>
          <w:bCs w:val="0"/>
          <w:i/>
          <w:iCs/>
          <w:spacing w:val="-1"/>
          <w:sz w:val="24"/>
          <w:szCs w:val="24"/>
          <w:lang w:val="en-GB"/>
        </w:rPr>
        <w:t>digit accretion from 2028. Our guidance-implied 2026 DPS is confirmed and the dividend policy going forward will be accretive compared to the standalone scenario. Pro-forma leverage is expected at 1.4</w:t>
      </w:r>
      <w:r>
        <w:rPr>
          <w:rFonts w:cs="Arial"/>
          <w:b w:val="0"/>
          <w:bCs w:val="0"/>
          <w:i/>
          <w:iCs/>
          <w:spacing w:val="-1"/>
          <w:sz w:val="24"/>
          <w:szCs w:val="24"/>
          <w:lang w:val="en-GB"/>
        </w:rPr>
        <w:t xml:space="preserve">x EBITDA After Lease costs </w:t>
      </w:r>
      <w:r w:rsidRPr="00AD73D6">
        <w:rPr>
          <w:rFonts w:cs="Arial"/>
          <w:b w:val="0"/>
          <w:bCs w:val="0"/>
          <w:i/>
          <w:iCs/>
          <w:spacing w:val="-1"/>
          <w:sz w:val="24"/>
          <w:szCs w:val="24"/>
          <w:lang w:val="en-GB"/>
        </w:rPr>
        <w:t xml:space="preserve">by the end of 2026 and steadily decreasing going forward, with our current credit rating, </w:t>
      </w:r>
      <w:r w:rsidR="004A34D0" w:rsidRPr="004A34D0">
        <w:rPr>
          <w:rFonts w:cs="Arial"/>
          <w:b w:val="0"/>
          <w:bCs w:val="0"/>
          <w:i/>
          <w:iCs/>
          <w:spacing w:val="-1"/>
          <w:sz w:val="24"/>
          <w:szCs w:val="24"/>
          <w:lang w:val="en-GB"/>
        </w:rPr>
        <w:t>which</w:t>
      </w:r>
      <w:r w:rsidR="004A34D0">
        <w:rPr>
          <w:rFonts w:cs="Arial"/>
          <w:b w:val="0"/>
          <w:bCs w:val="0"/>
          <w:i/>
          <w:iCs/>
          <w:spacing w:val="-1"/>
          <w:sz w:val="24"/>
          <w:szCs w:val="24"/>
          <w:lang w:val="en-GB"/>
        </w:rPr>
        <w:t>,</w:t>
      </w:r>
      <w:r w:rsidR="004A34D0" w:rsidRPr="004A34D0">
        <w:rPr>
          <w:rFonts w:cs="Arial"/>
          <w:b w:val="0"/>
          <w:bCs w:val="0"/>
          <w:i/>
          <w:iCs/>
          <w:spacing w:val="-1"/>
          <w:sz w:val="24"/>
          <w:szCs w:val="24"/>
          <w:lang w:val="en-GB"/>
        </w:rPr>
        <w:t xml:space="preserve"> as of today</w:t>
      </w:r>
      <w:r w:rsidR="004A34D0">
        <w:rPr>
          <w:rFonts w:cs="Arial"/>
          <w:b w:val="0"/>
          <w:bCs w:val="0"/>
          <w:i/>
          <w:iCs/>
          <w:spacing w:val="-1"/>
          <w:sz w:val="24"/>
          <w:szCs w:val="24"/>
          <w:lang w:val="en-GB"/>
        </w:rPr>
        <w:t>,</w:t>
      </w:r>
      <w:r w:rsidR="004A34D0" w:rsidRPr="004A34D0">
        <w:rPr>
          <w:rFonts w:cs="Arial"/>
          <w:b w:val="0"/>
          <w:bCs w:val="0"/>
          <w:i/>
          <w:iCs/>
          <w:spacing w:val="-1"/>
          <w:sz w:val="24"/>
          <w:szCs w:val="24"/>
          <w:lang w:val="en-GB"/>
        </w:rPr>
        <w:t xml:space="preserve"> </w:t>
      </w:r>
      <w:r w:rsidR="004A34D0" w:rsidRPr="004A34D0">
        <w:rPr>
          <w:rFonts w:cs="Arial"/>
          <w:b w:val="0"/>
          <w:bCs w:val="0"/>
          <w:i/>
          <w:iCs/>
          <w:spacing w:val="-1"/>
          <w:sz w:val="24"/>
          <w:szCs w:val="24"/>
          <w:lang w:val="en-GB"/>
        </w:rPr>
        <w:lastRenderedPageBreak/>
        <w:t>has been confirmed by all three rating agencies</w:t>
      </w:r>
      <w:r w:rsidRPr="00AD73D6">
        <w:rPr>
          <w:rFonts w:cs="Arial"/>
          <w:b w:val="0"/>
          <w:bCs w:val="0"/>
          <w:i/>
          <w:iCs/>
          <w:spacing w:val="-1"/>
          <w:sz w:val="24"/>
          <w:szCs w:val="24"/>
          <w:lang w:val="en-GB"/>
        </w:rPr>
        <w:t>.</w:t>
      </w:r>
    </w:p>
    <w:p w14:paraId="7B841C6C" w14:textId="77777777" w:rsidR="00211506" w:rsidRDefault="009F4E3E" w:rsidP="002E5856">
      <w:pPr>
        <w:pStyle w:val="Titolo1"/>
        <w:spacing w:before="120" w:after="120" w:line="320" w:lineRule="exact"/>
        <w:ind w:left="0"/>
        <w:jc w:val="both"/>
      </w:pPr>
      <w:r w:rsidRPr="009F4E3E">
        <w:rPr>
          <w:rFonts w:cs="Arial"/>
          <w:b w:val="0"/>
          <w:bCs w:val="0"/>
          <w:i/>
          <w:iCs/>
          <w:spacing w:val="-1"/>
          <w:sz w:val="24"/>
          <w:szCs w:val="24"/>
          <w:lang w:val="en-GB"/>
        </w:rPr>
        <w:t>We are entering a new chapter of our journey, shaped by the progress we have achieved and driven by a clear long</w:t>
      </w:r>
      <w:r w:rsidRPr="009F4E3E">
        <w:rPr>
          <w:rFonts w:ascii="Cambria Math" w:hAnsi="Cambria Math" w:cs="Cambria Math"/>
          <w:b w:val="0"/>
          <w:bCs w:val="0"/>
          <w:i/>
          <w:iCs/>
          <w:spacing w:val="-1"/>
          <w:sz w:val="24"/>
          <w:szCs w:val="24"/>
          <w:lang w:val="en-GB"/>
        </w:rPr>
        <w:t>‑</w:t>
      </w:r>
      <w:r w:rsidRPr="009F4E3E">
        <w:rPr>
          <w:rFonts w:cs="Arial"/>
          <w:b w:val="0"/>
          <w:bCs w:val="0"/>
          <w:i/>
          <w:iCs/>
          <w:spacing w:val="-1"/>
          <w:sz w:val="24"/>
          <w:szCs w:val="24"/>
          <w:lang w:val="en-GB"/>
        </w:rPr>
        <w:t>term ambition. On July 24, we will be unveiling our 2026–2030 standalone plan, alongside our Q2-26 results.</w:t>
      </w:r>
      <w:r w:rsidR="00757A89" w:rsidRPr="00757A89">
        <w:t xml:space="preserve"> </w:t>
      </w:r>
    </w:p>
    <w:p w14:paraId="7442ACBC" w14:textId="77777777" w:rsidR="004805BC" w:rsidRPr="004805BC" w:rsidRDefault="004805BC" w:rsidP="00906D45">
      <w:pPr>
        <w:pStyle w:val="Titolo1"/>
        <w:spacing w:before="120" w:after="120" w:line="320" w:lineRule="exact"/>
        <w:ind w:left="0"/>
        <w:jc w:val="both"/>
        <w:rPr>
          <w:rFonts w:cs="Arial"/>
          <w:b w:val="0"/>
          <w:i/>
          <w:spacing w:val="-1"/>
          <w:sz w:val="24"/>
          <w:szCs w:val="24"/>
        </w:rPr>
      </w:pPr>
      <w:r w:rsidRPr="004805BC">
        <w:rPr>
          <w:rFonts w:cs="Arial"/>
          <w:b w:val="0"/>
          <w:i/>
          <w:spacing w:val="-1"/>
          <w:sz w:val="24"/>
          <w:szCs w:val="24"/>
        </w:rPr>
        <w:t xml:space="preserve">Our people remain our most valuable </w:t>
      </w:r>
      <w:proofErr w:type="gramStart"/>
      <w:r w:rsidRPr="004805BC">
        <w:rPr>
          <w:rFonts w:cs="Arial"/>
          <w:b w:val="0"/>
          <w:i/>
          <w:spacing w:val="-1"/>
          <w:sz w:val="24"/>
          <w:szCs w:val="24"/>
        </w:rPr>
        <w:t>asset</w:t>
      </w:r>
      <w:proofErr w:type="gramEnd"/>
      <w:r w:rsidRPr="004805BC">
        <w:rPr>
          <w:rFonts w:cs="Arial"/>
          <w:b w:val="0"/>
          <w:i/>
          <w:spacing w:val="-1"/>
          <w:sz w:val="24"/>
          <w:szCs w:val="24"/>
        </w:rPr>
        <w:t xml:space="preserve"> and I want to thank them for their continued hard work and dedication to Poste Italiane’s long-term success. </w:t>
      </w:r>
    </w:p>
    <w:p w14:paraId="5246A18A" w14:textId="27673DFD" w:rsidR="00BC2F8A" w:rsidRPr="00B1358B" w:rsidRDefault="004805BC" w:rsidP="004805BC">
      <w:pPr>
        <w:pStyle w:val="Titolo1"/>
        <w:spacing w:before="120" w:after="120" w:line="320" w:lineRule="exact"/>
        <w:ind w:left="0"/>
        <w:jc w:val="both"/>
        <w:rPr>
          <w:rFonts w:cs="Arial"/>
          <w:b w:val="0"/>
          <w:i/>
          <w:spacing w:val="-1"/>
          <w:sz w:val="24"/>
          <w:szCs w:val="24"/>
        </w:rPr>
      </w:pPr>
      <w:r w:rsidRPr="004805BC">
        <w:rPr>
          <w:rFonts w:cs="Arial"/>
          <w:b w:val="0"/>
          <w:i/>
          <w:spacing w:val="-1"/>
          <w:sz w:val="24"/>
          <w:szCs w:val="24"/>
        </w:rPr>
        <w:t>We remain committed to creating value for all stakeholders - our shareholders, our customers, our employees and the communities we serve.”</w:t>
      </w:r>
      <w:r w:rsidR="00BC2F8A" w:rsidRPr="5E9E6EB5">
        <w:rPr>
          <w:rFonts w:cs="Arial"/>
          <w:b w:val="0"/>
          <w:i/>
          <w:sz w:val="24"/>
          <w:szCs w:val="24"/>
        </w:rPr>
        <w:br w:type="page"/>
      </w:r>
    </w:p>
    <w:p w14:paraId="06161AFA" w14:textId="48B0D5FC" w:rsidR="00BC2F8A" w:rsidRPr="006660BA" w:rsidRDefault="00BC2F8A" w:rsidP="00DA05F9">
      <w:pPr>
        <w:pStyle w:val="Titolo1"/>
        <w:spacing w:before="74"/>
        <w:ind w:left="0"/>
        <w:jc w:val="both"/>
        <w:rPr>
          <w:rFonts w:cs="Arial"/>
          <w:sz w:val="32"/>
          <w:szCs w:val="24"/>
          <w:lang w:val="en-GB"/>
        </w:rPr>
      </w:pPr>
      <w:r w:rsidRPr="006660BA">
        <w:rPr>
          <w:rFonts w:cs="Arial"/>
          <w:sz w:val="28"/>
          <w:szCs w:val="22"/>
          <w:lang w:val="en-GB"/>
        </w:rPr>
        <w:lastRenderedPageBreak/>
        <w:t>POSTE ITALIANE Q</w:t>
      </w:r>
      <w:r>
        <w:rPr>
          <w:rFonts w:cs="Arial"/>
          <w:sz w:val="28"/>
          <w:szCs w:val="22"/>
          <w:lang w:val="en-GB"/>
        </w:rPr>
        <w:t>1</w:t>
      </w:r>
      <w:r w:rsidR="004A3D84">
        <w:rPr>
          <w:rFonts w:cs="Arial"/>
          <w:sz w:val="28"/>
          <w:szCs w:val="22"/>
          <w:lang w:val="en-GB"/>
        </w:rPr>
        <w:t>-</w:t>
      </w:r>
      <w:r w:rsidR="0018443D">
        <w:rPr>
          <w:rFonts w:cs="Arial"/>
          <w:sz w:val="28"/>
          <w:szCs w:val="22"/>
          <w:lang w:val="en-GB"/>
        </w:rPr>
        <w:t>26</w:t>
      </w:r>
      <w:r>
        <w:rPr>
          <w:rFonts w:cs="Arial"/>
          <w:sz w:val="28"/>
          <w:szCs w:val="22"/>
          <w:lang w:val="en-GB"/>
        </w:rPr>
        <w:t xml:space="preserve"> </w:t>
      </w:r>
      <w:r w:rsidRPr="006660BA">
        <w:rPr>
          <w:rFonts w:cs="Arial"/>
          <w:sz w:val="28"/>
          <w:szCs w:val="22"/>
          <w:lang w:val="en-GB"/>
        </w:rPr>
        <w:t>RESULTS</w:t>
      </w:r>
    </w:p>
    <w:p w14:paraId="19158E70" w14:textId="41BB4A52" w:rsidR="00BC2F8A" w:rsidRPr="006D2796" w:rsidRDefault="004D021D" w:rsidP="00DA05F9">
      <w:pPr>
        <w:pStyle w:val="Corpotesto"/>
        <w:ind w:left="0"/>
        <w:rPr>
          <w:rFonts w:cs="Arial"/>
          <w:sz w:val="24"/>
          <w:szCs w:val="24"/>
          <w:lang w:val="en-GB"/>
        </w:rPr>
      </w:pPr>
      <w:r>
        <w:rPr>
          <w:rFonts w:cs="Arial"/>
          <w:sz w:val="24"/>
          <w:szCs w:val="24"/>
          <w:lang w:val="en-GB"/>
        </w:rPr>
        <w:t>Thurs</w:t>
      </w:r>
      <w:r w:rsidR="00BC2F8A">
        <w:rPr>
          <w:rFonts w:cs="Arial"/>
          <w:sz w:val="24"/>
          <w:szCs w:val="24"/>
          <w:lang w:val="en-GB"/>
        </w:rPr>
        <w:t>day</w:t>
      </w:r>
      <w:r w:rsidR="006D2796">
        <w:rPr>
          <w:rFonts w:cs="Arial"/>
          <w:sz w:val="24"/>
          <w:szCs w:val="24"/>
          <w:lang w:val="en-GB"/>
        </w:rPr>
        <w:t>,</w:t>
      </w:r>
      <w:r w:rsidR="00BC2F8A" w:rsidRPr="006660BA">
        <w:rPr>
          <w:rFonts w:cs="Arial"/>
          <w:sz w:val="24"/>
          <w:szCs w:val="24"/>
          <w:lang w:val="en-GB"/>
        </w:rPr>
        <w:t xml:space="preserve"> </w:t>
      </w:r>
      <w:r w:rsidR="00AF1586" w:rsidRPr="006D2796">
        <w:rPr>
          <w:rFonts w:cs="Arial"/>
          <w:sz w:val="24"/>
          <w:szCs w:val="24"/>
          <w:lang w:val="en-GB"/>
        </w:rPr>
        <w:t>7</w:t>
      </w:r>
      <w:r w:rsidR="00BC2F8A" w:rsidRPr="006D2796">
        <w:rPr>
          <w:rFonts w:cs="Arial"/>
          <w:sz w:val="24"/>
          <w:szCs w:val="24"/>
          <w:lang w:val="en-GB"/>
        </w:rPr>
        <w:t xml:space="preserve"> May 20</w:t>
      </w:r>
      <w:r w:rsidR="0018443D" w:rsidRPr="006D2796">
        <w:rPr>
          <w:rFonts w:cs="Arial"/>
          <w:sz w:val="24"/>
          <w:szCs w:val="24"/>
          <w:lang w:val="en-GB"/>
        </w:rPr>
        <w:t>26</w:t>
      </w:r>
      <w:r w:rsidR="00BC2F8A" w:rsidRPr="006D2796">
        <w:rPr>
          <w:rFonts w:cs="Arial"/>
          <w:sz w:val="24"/>
          <w:szCs w:val="24"/>
          <w:lang w:val="en-GB"/>
        </w:rPr>
        <w:t xml:space="preserve"> - </w:t>
      </w:r>
      <w:r w:rsidR="006D2796" w:rsidRPr="006D2796">
        <w:rPr>
          <w:rFonts w:cs="Arial"/>
          <w:sz w:val="24"/>
          <w:szCs w:val="24"/>
          <w:lang w:val="en-GB"/>
        </w:rPr>
        <w:t>12</w:t>
      </w:r>
      <w:r w:rsidR="00BC2F8A" w:rsidRPr="006D2796">
        <w:rPr>
          <w:rFonts w:cs="Arial"/>
          <w:sz w:val="24"/>
          <w:szCs w:val="24"/>
          <w:lang w:val="en-GB"/>
        </w:rPr>
        <w:t>:</w:t>
      </w:r>
      <w:r w:rsidR="006D2796" w:rsidRPr="006D2796">
        <w:rPr>
          <w:rFonts w:cs="Arial"/>
          <w:sz w:val="24"/>
          <w:szCs w:val="24"/>
          <w:lang w:val="en-GB"/>
        </w:rPr>
        <w:t>30</w:t>
      </w:r>
      <w:r w:rsidR="00BC2F8A" w:rsidRPr="006D2796">
        <w:rPr>
          <w:rFonts w:cs="Arial"/>
          <w:sz w:val="24"/>
          <w:szCs w:val="24"/>
          <w:lang w:val="en-GB"/>
        </w:rPr>
        <w:t xml:space="preserve"> CE</w:t>
      </w:r>
      <w:r w:rsidR="00071C7B" w:rsidRPr="006D2796">
        <w:rPr>
          <w:rFonts w:cs="Arial"/>
          <w:sz w:val="24"/>
          <w:szCs w:val="24"/>
          <w:lang w:val="en-GB"/>
        </w:rPr>
        <w:t>S</w:t>
      </w:r>
      <w:r w:rsidR="00BC2F8A" w:rsidRPr="006D2796">
        <w:rPr>
          <w:rFonts w:cs="Arial"/>
          <w:sz w:val="24"/>
          <w:szCs w:val="24"/>
          <w:lang w:val="en-GB"/>
        </w:rPr>
        <w:t>T</w:t>
      </w:r>
    </w:p>
    <w:p w14:paraId="708A853D" w14:textId="41842898" w:rsidR="00D05628" w:rsidRPr="00927B40" w:rsidRDefault="00D05628" w:rsidP="00DA05F9">
      <w:pPr>
        <w:pStyle w:val="Corpotesto"/>
        <w:ind w:left="0"/>
        <w:rPr>
          <w:rFonts w:cs="Arial"/>
          <w:sz w:val="24"/>
          <w:szCs w:val="24"/>
          <w:highlight w:val="yellow"/>
          <w:lang w:val="en-GB"/>
        </w:rPr>
      </w:pPr>
    </w:p>
    <w:p w14:paraId="0D265C44" w14:textId="77777777" w:rsidR="00D05628" w:rsidRPr="006660BA" w:rsidRDefault="00D05628" w:rsidP="00DA05F9">
      <w:pPr>
        <w:pStyle w:val="Titolo1"/>
        <w:spacing w:before="74"/>
        <w:ind w:left="0"/>
        <w:rPr>
          <w:rFonts w:cs="Arial"/>
          <w:color w:val="FF0000"/>
          <w:sz w:val="24"/>
          <w:szCs w:val="24"/>
          <w:lang w:val="en-GB"/>
        </w:rPr>
      </w:pPr>
    </w:p>
    <w:p w14:paraId="13AE4DC9" w14:textId="6F88DF06" w:rsidR="00D05628" w:rsidRPr="006660BA" w:rsidRDefault="00D05628" w:rsidP="00DA05F9">
      <w:pPr>
        <w:pStyle w:val="Titolo1"/>
        <w:ind w:left="0"/>
        <w:rPr>
          <w:rStyle w:val="Collegamentoipertestuale"/>
          <w:rFonts w:cs="Arial"/>
          <w:spacing w:val="1"/>
          <w:sz w:val="24"/>
          <w:szCs w:val="24"/>
          <w:lang w:val="en-GB"/>
        </w:rPr>
      </w:pPr>
      <w:r w:rsidRPr="006660BA">
        <w:rPr>
          <w:rFonts w:cs="Arial"/>
          <w:b w:val="0"/>
          <w:spacing w:val="1"/>
          <w:sz w:val="24"/>
          <w:szCs w:val="24"/>
          <w:lang w:val="en-GB"/>
        </w:rPr>
        <w:t>To attend click here</w:t>
      </w:r>
      <w:r w:rsidRPr="004D021D">
        <w:rPr>
          <w:rFonts w:cs="Arial"/>
          <w:b w:val="0"/>
          <w:spacing w:val="1"/>
          <w:sz w:val="24"/>
          <w:szCs w:val="24"/>
          <w:lang w:val="en-GB"/>
        </w:rPr>
        <w:t xml:space="preserve">: </w:t>
      </w:r>
      <w:hyperlink r:id="rId12" w:history="1">
        <w:r w:rsidR="00623A62" w:rsidRPr="004D021D">
          <w:rPr>
            <w:rStyle w:val="Collegamentoipertestuale"/>
            <w:rFonts w:cs="Arial"/>
            <w:spacing w:val="1"/>
            <w:sz w:val="24"/>
            <w:szCs w:val="24"/>
            <w:lang w:val="en-GB"/>
          </w:rPr>
          <w:t xml:space="preserve">Poste Italiane </w:t>
        </w:r>
        <w:r w:rsidR="00FD0739" w:rsidRPr="004D021D">
          <w:rPr>
            <w:rStyle w:val="Collegamentoipertestuale"/>
            <w:rFonts w:cs="Arial"/>
            <w:spacing w:val="1"/>
            <w:sz w:val="24"/>
            <w:szCs w:val="24"/>
            <w:lang w:val="en-GB"/>
          </w:rPr>
          <w:t>Q</w:t>
        </w:r>
        <w:r w:rsidR="00BC2F8A" w:rsidRPr="004D021D">
          <w:rPr>
            <w:rStyle w:val="Collegamentoipertestuale"/>
            <w:rFonts w:cs="Arial"/>
            <w:spacing w:val="1"/>
            <w:sz w:val="24"/>
            <w:szCs w:val="24"/>
            <w:lang w:val="en-GB"/>
          </w:rPr>
          <w:t>1</w:t>
        </w:r>
        <w:r w:rsidR="004A3D84">
          <w:rPr>
            <w:rStyle w:val="Collegamentoipertestuale"/>
            <w:rFonts w:cs="Arial"/>
            <w:spacing w:val="1"/>
            <w:sz w:val="24"/>
            <w:szCs w:val="24"/>
            <w:lang w:val="en-GB"/>
          </w:rPr>
          <w:t>-</w:t>
        </w:r>
        <w:r w:rsidR="0018443D">
          <w:rPr>
            <w:rStyle w:val="Collegamentoipertestuale"/>
            <w:rFonts w:cs="Arial"/>
            <w:spacing w:val="1"/>
            <w:sz w:val="24"/>
            <w:szCs w:val="24"/>
            <w:lang w:val="en-GB"/>
          </w:rPr>
          <w:t>26</w:t>
        </w:r>
        <w:r w:rsidR="00BC2F8A" w:rsidRPr="004D021D">
          <w:rPr>
            <w:rStyle w:val="Collegamentoipertestuale"/>
            <w:rFonts w:cs="Arial"/>
            <w:spacing w:val="1"/>
            <w:sz w:val="24"/>
            <w:szCs w:val="24"/>
            <w:lang w:val="en-GB"/>
          </w:rPr>
          <w:t xml:space="preserve"> R</w:t>
        </w:r>
        <w:r w:rsidR="00623A62" w:rsidRPr="004D021D">
          <w:rPr>
            <w:rStyle w:val="Collegamentoipertestuale"/>
            <w:rFonts w:cs="Arial"/>
            <w:spacing w:val="1"/>
            <w:sz w:val="24"/>
            <w:szCs w:val="24"/>
            <w:lang w:val="en-GB"/>
          </w:rPr>
          <w:t>esults Webcast</w:t>
        </w:r>
      </w:hyperlink>
    </w:p>
    <w:p w14:paraId="20EACA86" w14:textId="2A1A01D3" w:rsidR="00D05628" w:rsidRPr="006660BA" w:rsidRDefault="00D05628" w:rsidP="00DA05F9">
      <w:pPr>
        <w:pStyle w:val="Titolo1"/>
        <w:ind w:left="0"/>
        <w:rPr>
          <w:b w:val="0"/>
        </w:rPr>
      </w:pPr>
    </w:p>
    <w:p w14:paraId="6A683A7D" w14:textId="5F0F6A4C" w:rsidR="00D05628" w:rsidRPr="006660BA" w:rsidRDefault="00067BD3" w:rsidP="00DA05F9">
      <w:pPr>
        <w:pStyle w:val="Titolo1"/>
        <w:ind w:left="0"/>
        <w:rPr>
          <w:rFonts w:cs="Arial"/>
          <w:b w:val="0"/>
          <w:spacing w:val="1"/>
          <w:sz w:val="24"/>
          <w:szCs w:val="24"/>
          <w:lang w:val="en-GB"/>
        </w:rPr>
      </w:pPr>
      <w:r>
        <w:rPr>
          <w:rFonts w:cs="Arial"/>
          <w:b w:val="0"/>
          <w:noProof/>
          <w:spacing w:val="1"/>
          <w:sz w:val="24"/>
          <w:szCs w:val="24"/>
          <w:lang w:val="en-GB"/>
        </w:rPr>
        <w:drawing>
          <wp:anchor distT="0" distB="0" distL="114300" distR="114300" simplePos="0" relativeHeight="251658240" behindDoc="0" locked="0" layoutInCell="1" allowOverlap="1" wp14:anchorId="6C3D62FA" wp14:editId="45134614">
            <wp:simplePos x="0" y="0"/>
            <wp:positionH relativeFrom="column">
              <wp:posOffset>1228090</wp:posOffset>
            </wp:positionH>
            <wp:positionV relativeFrom="paragraph">
              <wp:posOffset>38686</wp:posOffset>
            </wp:positionV>
            <wp:extent cx="914400" cy="914400"/>
            <wp:effectExtent l="0" t="0" r="0" b="0"/>
            <wp:wrapThrough wrapText="bothSides">
              <wp:wrapPolygon edited="0">
                <wp:start x="0" y="0"/>
                <wp:lineTo x="0" y="21150"/>
                <wp:lineTo x="21150" y="21150"/>
                <wp:lineTo x="21150" y="0"/>
                <wp:lineTo x="0" y="0"/>
              </wp:wrapPolygon>
            </wp:wrapThrough>
            <wp:docPr id="1049019929"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D05628" w:rsidRPr="006660BA">
        <w:rPr>
          <w:rFonts w:cs="Arial"/>
          <w:b w:val="0"/>
          <w:spacing w:val="1"/>
          <w:sz w:val="24"/>
          <w:szCs w:val="24"/>
          <w:lang w:val="en-GB"/>
        </w:rPr>
        <w:t>or via QR cod</w:t>
      </w:r>
      <w:r w:rsidR="00152858">
        <w:rPr>
          <w:rFonts w:cs="Arial"/>
          <w:b w:val="0"/>
          <w:spacing w:val="1"/>
          <w:sz w:val="24"/>
          <w:szCs w:val="24"/>
          <w:lang w:val="en-GB"/>
        </w:rPr>
        <w:t>e</w:t>
      </w:r>
      <w:r w:rsidR="00D05628" w:rsidRPr="006660BA">
        <w:rPr>
          <w:rFonts w:cs="Arial"/>
          <w:b w:val="0"/>
          <w:spacing w:val="1"/>
          <w:sz w:val="24"/>
          <w:szCs w:val="24"/>
          <w:lang w:val="en-GB"/>
        </w:rPr>
        <w:t xml:space="preserve">: </w:t>
      </w:r>
    </w:p>
    <w:p w14:paraId="3B98B603" w14:textId="45F59744" w:rsidR="00D05628" w:rsidRPr="006660BA" w:rsidRDefault="00D05628" w:rsidP="00DA05F9">
      <w:pPr>
        <w:pStyle w:val="Titolo1"/>
        <w:ind w:left="0"/>
        <w:rPr>
          <w:rFonts w:cs="Arial"/>
          <w:b w:val="0"/>
          <w:spacing w:val="1"/>
          <w:sz w:val="24"/>
          <w:szCs w:val="24"/>
          <w:lang w:val="en-GB"/>
        </w:rPr>
      </w:pPr>
    </w:p>
    <w:p w14:paraId="6C8B5A71" w14:textId="41BDA845" w:rsidR="00D05628" w:rsidRPr="006660BA" w:rsidRDefault="00D05628" w:rsidP="00DA05F9">
      <w:pPr>
        <w:pStyle w:val="Titolo1"/>
        <w:ind w:left="0"/>
        <w:rPr>
          <w:rFonts w:cs="Arial"/>
          <w:b w:val="0"/>
          <w:spacing w:val="1"/>
          <w:sz w:val="24"/>
          <w:szCs w:val="24"/>
          <w:lang w:val="en-GB"/>
        </w:rPr>
      </w:pPr>
    </w:p>
    <w:p w14:paraId="39199A96" w14:textId="109CB733" w:rsidR="00D05628" w:rsidRPr="006660BA" w:rsidRDefault="00D05628" w:rsidP="00DA05F9">
      <w:pPr>
        <w:pStyle w:val="Titolo1"/>
        <w:ind w:left="0"/>
        <w:rPr>
          <w:rFonts w:cs="Arial"/>
          <w:b w:val="0"/>
          <w:spacing w:val="1"/>
          <w:sz w:val="24"/>
          <w:szCs w:val="24"/>
          <w:lang w:val="en-GB"/>
        </w:rPr>
      </w:pPr>
    </w:p>
    <w:p w14:paraId="264C37F2" w14:textId="6C41CC0E" w:rsidR="00D05628" w:rsidRPr="006660BA" w:rsidRDefault="00D05628" w:rsidP="00DA05F9">
      <w:pPr>
        <w:pStyle w:val="Titolo1"/>
        <w:ind w:left="0"/>
        <w:rPr>
          <w:rFonts w:cs="Arial"/>
          <w:b w:val="0"/>
          <w:spacing w:val="1"/>
          <w:sz w:val="24"/>
          <w:szCs w:val="24"/>
          <w:lang w:val="en-GB"/>
        </w:rPr>
      </w:pPr>
    </w:p>
    <w:p w14:paraId="550B1561" w14:textId="7A6E0333" w:rsidR="00D05628" w:rsidRDefault="00D05628" w:rsidP="00DA05F9">
      <w:pPr>
        <w:pStyle w:val="Titolo1"/>
        <w:ind w:left="0"/>
        <w:rPr>
          <w:rFonts w:cs="Arial"/>
          <w:b w:val="0"/>
          <w:spacing w:val="1"/>
          <w:sz w:val="24"/>
          <w:szCs w:val="24"/>
          <w:lang w:val="en-GB"/>
        </w:rPr>
      </w:pPr>
    </w:p>
    <w:p w14:paraId="46CE8B52" w14:textId="40D24E37" w:rsidR="00031BF8" w:rsidRDefault="00031BF8" w:rsidP="00DA05F9">
      <w:pPr>
        <w:pStyle w:val="Titolo1"/>
        <w:ind w:left="0"/>
        <w:rPr>
          <w:rFonts w:cs="Arial"/>
          <w:b w:val="0"/>
          <w:spacing w:val="1"/>
          <w:sz w:val="24"/>
          <w:szCs w:val="24"/>
          <w:lang w:val="en-GB"/>
        </w:rPr>
      </w:pPr>
    </w:p>
    <w:p w14:paraId="7742F7AB" w14:textId="77777777" w:rsidR="00031BF8" w:rsidRDefault="00031BF8" w:rsidP="00DA05F9">
      <w:pPr>
        <w:pStyle w:val="Titolo1"/>
        <w:ind w:left="0"/>
        <w:rPr>
          <w:rFonts w:cs="Arial"/>
          <w:b w:val="0"/>
          <w:spacing w:val="1"/>
          <w:sz w:val="24"/>
          <w:szCs w:val="24"/>
          <w:lang w:val="en-GB"/>
        </w:rPr>
      </w:pPr>
    </w:p>
    <w:p w14:paraId="25401B9B" w14:textId="14881685" w:rsidR="00D05628" w:rsidRPr="001546A7" w:rsidRDefault="00D05628" w:rsidP="00DA05F9">
      <w:pPr>
        <w:pStyle w:val="Titolo1"/>
        <w:ind w:left="0"/>
        <w:rPr>
          <w:rFonts w:cs="Arial"/>
          <w:sz w:val="24"/>
          <w:szCs w:val="24"/>
          <w:lang w:val="en-GB"/>
        </w:rPr>
      </w:pPr>
      <w:r w:rsidRPr="006660BA">
        <w:rPr>
          <w:rFonts w:cs="Arial"/>
          <w:b w:val="0"/>
          <w:spacing w:val="1"/>
          <w:sz w:val="24"/>
          <w:szCs w:val="24"/>
          <w:lang w:val="en-GB"/>
        </w:rPr>
        <w:t>A listen only audio conference is also available:</w:t>
      </w:r>
      <w:r>
        <w:rPr>
          <w:rFonts w:cs="Arial"/>
          <w:b w:val="0"/>
          <w:spacing w:val="1"/>
          <w:sz w:val="24"/>
          <w:szCs w:val="24"/>
          <w:lang w:val="en-GB"/>
        </w:rPr>
        <w:t xml:space="preserve"> </w:t>
      </w:r>
      <w:r w:rsidRPr="001546A7">
        <w:rPr>
          <w:rFonts w:cs="Arial"/>
          <w:spacing w:val="1"/>
          <w:sz w:val="24"/>
          <w:szCs w:val="24"/>
          <w:lang w:val="en-GB"/>
        </w:rPr>
        <w:t>+39 02 80209</w:t>
      </w:r>
      <w:r w:rsidR="00067BD3">
        <w:rPr>
          <w:rFonts w:cs="Arial"/>
          <w:spacing w:val="1"/>
          <w:sz w:val="24"/>
          <w:szCs w:val="24"/>
          <w:lang w:val="en-GB"/>
        </w:rPr>
        <w:t>0</w:t>
      </w:r>
      <w:r w:rsidRPr="001546A7">
        <w:rPr>
          <w:rFonts w:cs="Arial"/>
          <w:spacing w:val="1"/>
          <w:sz w:val="24"/>
          <w:szCs w:val="24"/>
          <w:lang w:val="en-GB"/>
        </w:rPr>
        <w:t>2</w:t>
      </w:r>
      <w:r w:rsidRPr="001546A7">
        <w:rPr>
          <w:rFonts w:cs="Arial"/>
          <w:spacing w:val="-1"/>
          <w:sz w:val="24"/>
          <w:szCs w:val="24"/>
          <w:lang w:val="en-GB"/>
        </w:rPr>
        <w:t xml:space="preserve">           </w:t>
      </w:r>
    </w:p>
    <w:p w14:paraId="276FDC55" w14:textId="4218DA1C" w:rsidR="00D05628" w:rsidRPr="000F166F" w:rsidRDefault="00D05628" w:rsidP="00DA05F9">
      <w:pPr>
        <w:pStyle w:val="Titolo1"/>
        <w:ind w:left="0"/>
        <w:rPr>
          <w:rFonts w:cs="Arial"/>
          <w:spacing w:val="1"/>
          <w:sz w:val="24"/>
          <w:szCs w:val="24"/>
          <w:lang w:val="en-GB"/>
        </w:rPr>
      </w:pPr>
    </w:p>
    <w:p w14:paraId="09646640" w14:textId="77777777" w:rsidR="00D05628" w:rsidRPr="000F166F" w:rsidRDefault="00D05628" w:rsidP="00DA05F9">
      <w:pPr>
        <w:pStyle w:val="Corpotesto"/>
        <w:spacing w:before="74"/>
        <w:ind w:left="0"/>
        <w:rPr>
          <w:rFonts w:cs="Arial"/>
          <w:sz w:val="24"/>
          <w:szCs w:val="24"/>
          <w:lang w:val="en-GB"/>
        </w:rPr>
      </w:pPr>
      <w:r w:rsidRPr="000F166F">
        <w:rPr>
          <w:rFonts w:cs="Arial"/>
          <w:spacing w:val="-1"/>
          <w:sz w:val="24"/>
          <w:szCs w:val="24"/>
          <w:lang w:val="en-GB"/>
        </w:rPr>
        <w:t>For</w:t>
      </w:r>
      <w:r w:rsidRPr="000F166F">
        <w:rPr>
          <w:rFonts w:cs="Arial"/>
          <w:spacing w:val="-10"/>
          <w:sz w:val="24"/>
          <w:szCs w:val="24"/>
          <w:lang w:val="en-GB"/>
        </w:rPr>
        <w:t xml:space="preserve"> </w:t>
      </w:r>
      <w:r>
        <w:rPr>
          <w:rFonts w:cs="Arial"/>
          <w:sz w:val="24"/>
          <w:szCs w:val="24"/>
          <w:lang w:val="en-GB"/>
        </w:rPr>
        <w:t>further</w:t>
      </w:r>
      <w:r w:rsidRPr="000F166F">
        <w:rPr>
          <w:rFonts w:cs="Arial"/>
          <w:spacing w:val="-9"/>
          <w:sz w:val="24"/>
          <w:szCs w:val="24"/>
          <w:lang w:val="en-GB"/>
        </w:rPr>
        <w:t xml:space="preserve"> </w:t>
      </w:r>
      <w:r w:rsidRPr="000F166F">
        <w:rPr>
          <w:rFonts w:cs="Arial"/>
          <w:spacing w:val="-1"/>
          <w:sz w:val="24"/>
          <w:szCs w:val="24"/>
          <w:lang w:val="en-GB"/>
        </w:rPr>
        <w:t>information:</w:t>
      </w:r>
    </w:p>
    <w:p w14:paraId="6BB34FA8" w14:textId="43782E48" w:rsidR="00D05628" w:rsidRDefault="00D05628" w:rsidP="00DA05F9">
      <w:pPr>
        <w:pStyle w:val="Corpotesto"/>
        <w:ind w:left="0"/>
        <w:rPr>
          <w:rFonts w:cs="Arial"/>
          <w:spacing w:val="-1"/>
          <w:sz w:val="24"/>
          <w:szCs w:val="24"/>
          <w:lang w:val="en-GB"/>
        </w:rPr>
      </w:pPr>
    </w:p>
    <w:p w14:paraId="5903D8E4" w14:textId="20ABF73C" w:rsidR="00D05628" w:rsidRPr="00817134" w:rsidRDefault="00D05628" w:rsidP="00DA05F9">
      <w:pPr>
        <w:pStyle w:val="Corpotesto"/>
        <w:ind w:left="0"/>
        <w:rPr>
          <w:rFonts w:cs="Arial"/>
          <w:spacing w:val="28"/>
          <w:w w:val="99"/>
          <w:sz w:val="24"/>
          <w:szCs w:val="24"/>
          <w:lang w:val="en-GB"/>
        </w:rPr>
      </w:pPr>
      <w:r w:rsidRPr="00817134">
        <w:rPr>
          <w:rFonts w:cs="Arial"/>
          <w:b/>
          <w:bCs/>
          <w:spacing w:val="-1"/>
          <w:lang w:val="en-GB"/>
        </w:rPr>
        <w:t>Poste</w:t>
      </w:r>
      <w:r w:rsidRPr="00817134">
        <w:rPr>
          <w:rFonts w:cs="Arial"/>
          <w:b/>
          <w:bCs/>
          <w:spacing w:val="-7"/>
          <w:lang w:val="en-GB"/>
        </w:rPr>
        <w:t xml:space="preserve"> </w:t>
      </w:r>
      <w:r w:rsidRPr="00817134">
        <w:rPr>
          <w:rFonts w:cs="Arial"/>
          <w:b/>
          <w:bCs/>
          <w:lang w:val="en-GB"/>
        </w:rPr>
        <w:t>Italiane</w:t>
      </w:r>
      <w:r w:rsidRPr="00817134">
        <w:rPr>
          <w:rFonts w:cs="Arial"/>
          <w:b/>
          <w:bCs/>
          <w:spacing w:val="-5"/>
          <w:lang w:val="en-GB"/>
        </w:rPr>
        <w:t xml:space="preserve"> </w:t>
      </w:r>
      <w:r w:rsidR="008A6475" w:rsidRPr="00817134">
        <w:rPr>
          <w:rFonts w:cs="Arial"/>
          <w:b/>
          <w:bCs/>
          <w:spacing w:val="-1"/>
          <w:lang w:val="en-GB"/>
        </w:rPr>
        <w:t>S</w:t>
      </w:r>
      <w:r w:rsidRPr="00817134">
        <w:rPr>
          <w:rFonts w:cs="Arial"/>
          <w:b/>
          <w:bCs/>
          <w:spacing w:val="-1"/>
          <w:lang w:val="en-GB"/>
        </w:rPr>
        <w:t>pA</w:t>
      </w:r>
      <w:r w:rsidRPr="00817134">
        <w:rPr>
          <w:rFonts w:cs="Arial"/>
          <w:b/>
          <w:bCs/>
          <w:spacing w:val="-7"/>
          <w:lang w:val="en-GB"/>
        </w:rPr>
        <w:t xml:space="preserve"> </w:t>
      </w:r>
      <w:r w:rsidRPr="00817134">
        <w:rPr>
          <w:rFonts w:cs="Arial"/>
          <w:b/>
          <w:bCs/>
          <w:lang w:val="en-GB"/>
        </w:rPr>
        <w:t>Investor</w:t>
      </w:r>
      <w:r w:rsidRPr="00817134">
        <w:rPr>
          <w:rFonts w:cs="Arial"/>
          <w:b/>
          <w:bCs/>
          <w:spacing w:val="-5"/>
          <w:lang w:val="en-GB"/>
        </w:rPr>
        <w:t xml:space="preserve"> </w:t>
      </w:r>
      <w:r w:rsidRPr="00817134">
        <w:rPr>
          <w:rFonts w:cs="Arial"/>
          <w:b/>
          <w:bCs/>
          <w:spacing w:val="-1"/>
          <w:lang w:val="en-GB"/>
        </w:rPr>
        <w:t>Relations</w:t>
      </w:r>
      <w:r w:rsidR="00C64B0B" w:rsidRPr="00817134">
        <w:rPr>
          <w:rFonts w:cs="Arial"/>
          <w:spacing w:val="28"/>
          <w:w w:val="99"/>
          <w:lang w:val="en-GB"/>
        </w:rPr>
        <w:t xml:space="preserve"> </w:t>
      </w:r>
      <w:r w:rsidR="00C64B0B" w:rsidRPr="00817134">
        <w:rPr>
          <w:rFonts w:cs="Arial"/>
          <w:spacing w:val="28"/>
          <w:w w:val="99"/>
          <w:lang w:val="en-GB"/>
        </w:rPr>
        <w:tab/>
      </w:r>
      <w:r w:rsidR="00C64B0B" w:rsidRPr="00817134">
        <w:rPr>
          <w:rFonts w:cs="Arial"/>
          <w:spacing w:val="28"/>
          <w:w w:val="99"/>
          <w:lang w:val="en-GB"/>
        </w:rPr>
        <w:tab/>
      </w:r>
      <w:r w:rsidR="00C64B0B" w:rsidRPr="00817134">
        <w:rPr>
          <w:rFonts w:cs="Arial"/>
          <w:spacing w:val="28"/>
          <w:w w:val="99"/>
          <w:lang w:val="en-GB"/>
        </w:rPr>
        <w:tab/>
      </w:r>
      <w:r w:rsidR="00C64B0B" w:rsidRPr="00817134">
        <w:rPr>
          <w:rFonts w:cs="Arial"/>
          <w:spacing w:val="28"/>
          <w:w w:val="99"/>
          <w:lang w:val="en-GB"/>
        </w:rPr>
        <w:tab/>
      </w:r>
      <w:r w:rsidR="00C64B0B" w:rsidRPr="00817134">
        <w:rPr>
          <w:rFonts w:cs="Arial"/>
          <w:spacing w:val="28"/>
          <w:w w:val="99"/>
          <w:lang w:val="en-GB"/>
        </w:rPr>
        <w:tab/>
      </w:r>
      <w:r w:rsidRPr="004A5287">
        <w:rPr>
          <w:rFonts w:cs="Arial"/>
          <w:b/>
          <w:bCs/>
          <w:spacing w:val="-1"/>
          <w:lang w:val="en-GB"/>
        </w:rPr>
        <w:t>Poste</w:t>
      </w:r>
      <w:r w:rsidRPr="004A5287">
        <w:rPr>
          <w:rFonts w:cs="Arial"/>
          <w:b/>
          <w:bCs/>
          <w:spacing w:val="-7"/>
          <w:lang w:val="en-GB"/>
        </w:rPr>
        <w:t xml:space="preserve"> </w:t>
      </w:r>
      <w:r w:rsidRPr="004A5287">
        <w:rPr>
          <w:rFonts w:cs="Arial"/>
          <w:b/>
          <w:bCs/>
          <w:lang w:val="en-GB"/>
        </w:rPr>
        <w:t>Italiane</w:t>
      </w:r>
      <w:r w:rsidRPr="004A5287">
        <w:rPr>
          <w:rFonts w:cs="Arial"/>
          <w:b/>
          <w:bCs/>
          <w:spacing w:val="-4"/>
          <w:lang w:val="en-GB"/>
        </w:rPr>
        <w:t xml:space="preserve"> </w:t>
      </w:r>
      <w:r w:rsidR="008A6475" w:rsidRPr="004A5287">
        <w:rPr>
          <w:rFonts w:cs="Arial"/>
          <w:b/>
          <w:bCs/>
          <w:spacing w:val="-1"/>
          <w:lang w:val="en-GB"/>
        </w:rPr>
        <w:t xml:space="preserve">- </w:t>
      </w:r>
      <w:r w:rsidRPr="004A5287">
        <w:rPr>
          <w:rFonts w:cs="Arial"/>
          <w:b/>
          <w:bCs/>
          <w:lang w:val="en-GB"/>
        </w:rPr>
        <w:t>Media Relations</w:t>
      </w:r>
    </w:p>
    <w:p w14:paraId="03A47C39" w14:textId="2ED4EB8C" w:rsidR="00D05628" w:rsidRPr="00D85DC6" w:rsidRDefault="00D05628" w:rsidP="00DA05F9">
      <w:pPr>
        <w:pStyle w:val="Corpotesto"/>
        <w:ind w:left="0"/>
        <w:rPr>
          <w:rFonts w:cs="Arial"/>
          <w:sz w:val="24"/>
          <w:szCs w:val="24"/>
          <w:lang w:val="fr-FR"/>
        </w:rPr>
      </w:pPr>
      <w:r w:rsidRPr="00C64B0B">
        <w:rPr>
          <w:rFonts w:cs="Arial"/>
          <w:lang w:val="en-GB"/>
        </w:rPr>
        <w:t>Tel.</w:t>
      </w:r>
      <w:r w:rsidRPr="00C64B0B">
        <w:rPr>
          <w:rFonts w:cs="Arial"/>
          <w:spacing w:val="-10"/>
          <w:lang w:val="en-GB"/>
        </w:rPr>
        <w:t xml:space="preserve"> </w:t>
      </w:r>
      <w:r w:rsidRPr="00C64B0B">
        <w:rPr>
          <w:rFonts w:cs="Arial"/>
          <w:spacing w:val="-1"/>
          <w:lang w:val="en-GB"/>
        </w:rPr>
        <w:t>+39</w:t>
      </w:r>
      <w:r w:rsidRPr="00C64B0B">
        <w:rPr>
          <w:rFonts w:cs="Arial"/>
          <w:spacing w:val="-8"/>
          <w:lang w:val="en-GB"/>
        </w:rPr>
        <w:t xml:space="preserve"> </w:t>
      </w:r>
      <w:r w:rsidRPr="00C64B0B">
        <w:rPr>
          <w:rFonts w:cs="Arial"/>
          <w:spacing w:val="-1"/>
          <w:lang w:val="en-GB"/>
        </w:rPr>
        <w:t>06 5958 4716</w:t>
      </w:r>
      <w:r w:rsidR="00C64B0B">
        <w:rPr>
          <w:rFonts w:cs="Arial"/>
          <w:lang w:val="en-GB"/>
        </w:rPr>
        <w:t xml:space="preserve"> </w:t>
      </w:r>
      <w:r w:rsidR="00C64B0B">
        <w:rPr>
          <w:rFonts w:cs="Arial"/>
          <w:lang w:val="en-GB"/>
        </w:rPr>
        <w:tab/>
      </w:r>
      <w:r w:rsidR="00C64B0B">
        <w:rPr>
          <w:rFonts w:cs="Arial"/>
          <w:lang w:val="en-GB"/>
        </w:rPr>
        <w:tab/>
      </w:r>
      <w:r w:rsidR="00C64B0B">
        <w:rPr>
          <w:rFonts w:cs="Arial"/>
          <w:lang w:val="en-GB"/>
        </w:rPr>
        <w:tab/>
      </w:r>
      <w:r w:rsidR="00C64B0B">
        <w:rPr>
          <w:rFonts w:cs="Arial"/>
          <w:lang w:val="en-GB"/>
        </w:rPr>
        <w:tab/>
      </w:r>
      <w:r w:rsidR="00C64B0B">
        <w:rPr>
          <w:rFonts w:cs="Arial"/>
          <w:lang w:val="en-GB"/>
        </w:rPr>
        <w:tab/>
      </w:r>
      <w:r w:rsidR="00C64B0B">
        <w:rPr>
          <w:rFonts w:cs="Arial"/>
          <w:lang w:val="en-GB"/>
        </w:rPr>
        <w:tab/>
      </w:r>
      <w:r w:rsidR="00C64B0B">
        <w:rPr>
          <w:rFonts w:cs="Arial"/>
          <w:lang w:val="en-GB"/>
        </w:rPr>
        <w:tab/>
      </w:r>
      <w:r w:rsidRPr="00C64B0B">
        <w:rPr>
          <w:rFonts w:cs="Arial"/>
          <w:lang w:val="en-GB"/>
        </w:rPr>
        <w:t xml:space="preserve">Tel. </w:t>
      </w:r>
      <w:r w:rsidRPr="00C64B0B">
        <w:rPr>
          <w:rFonts w:cs="Arial"/>
          <w:lang w:val="fr-FR"/>
        </w:rPr>
        <w:t>+39 06 5958 2097</w:t>
      </w:r>
    </w:p>
    <w:p w14:paraId="583E3E91" w14:textId="07F2F509" w:rsidR="00D05628" w:rsidRDefault="00D05628" w:rsidP="00DA05F9">
      <w:pPr>
        <w:pStyle w:val="Corpotesto"/>
        <w:ind w:left="0"/>
        <w:rPr>
          <w:rStyle w:val="Collegamentoipertestuale"/>
          <w:rFonts w:cs="Arial"/>
          <w:spacing w:val="-1"/>
          <w:sz w:val="24"/>
          <w:szCs w:val="24"/>
          <w:lang w:val="fr-FR"/>
        </w:rPr>
      </w:pPr>
      <w:proofErr w:type="gramStart"/>
      <w:r w:rsidRPr="00C64B0B">
        <w:rPr>
          <w:rFonts w:cs="Arial"/>
          <w:spacing w:val="-1"/>
          <w:lang w:val="fr-FR"/>
        </w:rPr>
        <w:t>Mail:</w:t>
      </w:r>
      <w:proofErr w:type="gramEnd"/>
      <w:r w:rsidRPr="00C64B0B">
        <w:rPr>
          <w:rFonts w:cs="Arial"/>
          <w:spacing w:val="-1"/>
          <w:lang w:val="fr-FR"/>
        </w:rPr>
        <w:t xml:space="preserve"> </w:t>
      </w:r>
      <w:hyperlink r:id="rId14" w:history="1">
        <w:r w:rsidRPr="00C64B0B">
          <w:rPr>
            <w:rStyle w:val="Collegamentoipertestuale"/>
            <w:rFonts w:cs="Arial"/>
            <w:spacing w:val="-1"/>
            <w:lang w:val="fr-FR"/>
          </w:rPr>
          <w:t>investor.relations@posteitaliane.it</w:t>
        </w:r>
      </w:hyperlink>
      <w:r w:rsidRPr="00D85DC6">
        <w:rPr>
          <w:rFonts w:cs="Arial"/>
          <w:spacing w:val="-1"/>
          <w:sz w:val="24"/>
          <w:szCs w:val="24"/>
          <w:lang w:val="fr-FR"/>
        </w:rPr>
        <w:t xml:space="preserve"> </w:t>
      </w:r>
      <w:r w:rsidR="00C64B0B">
        <w:rPr>
          <w:rFonts w:cs="Arial"/>
          <w:spacing w:val="-1"/>
          <w:sz w:val="24"/>
          <w:szCs w:val="24"/>
          <w:lang w:val="fr-FR"/>
        </w:rPr>
        <w:tab/>
      </w:r>
      <w:r w:rsidR="00C64B0B">
        <w:rPr>
          <w:rFonts w:cs="Arial"/>
          <w:spacing w:val="-1"/>
          <w:sz w:val="24"/>
          <w:szCs w:val="24"/>
          <w:lang w:val="fr-FR"/>
        </w:rPr>
        <w:tab/>
      </w:r>
      <w:r w:rsidR="00C64B0B">
        <w:rPr>
          <w:rFonts w:cs="Arial"/>
          <w:spacing w:val="-1"/>
          <w:sz w:val="24"/>
          <w:szCs w:val="24"/>
          <w:lang w:val="fr-FR"/>
        </w:rPr>
        <w:tab/>
      </w:r>
      <w:r w:rsidR="00C64B0B">
        <w:rPr>
          <w:rFonts w:cs="Arial"/>
          <w:spacing w:val="-1"/>
          <w:sz w:val="24"/>
          <w:szCs w:val="24"/>
          <w:lang w:val="fr-FR"/>
        </w:rPr>
        <w:tab/>
      </w:r>
      <w:r w:rsidR="00C64B0B">
        <w:rPr>
          <w:rFonts w:cs="Arial"/>
          <w:spacing w:val="-1"/>
          <w:sz w:val="24"/>
          <w:szCs w:val="24"/>
          <w:lang w:val="fr-FR"/>
        </w:rPr>
        <w:tab/>
      </w:r>
      <w:proofErr w:type="gramStart"/>
      <w:r w:rsidRPr="00C64B0B">
        <w:rPr>
          <w:rFonts w:cs="Arial"/>
          <w:spacing w:val="-1"/>
          <w:lang w:val="fr-FR"/>
        </w:rPr>
        <w:t>Mail:</w:t>
      </w:r>
      <w:proofErr w:type="gramEnd"/>
      <w:r w:rsidRPr="00C64B0B">
        <w:rPr>
          <w:rFonts w:cs="Arial"/>
          <w:spacing w:val="-33"/>
          <w:lang w:val="fr-FR"/>
        </w:rPr>
        <w:t xml:space="preserve"> </w:t>
      </w:r>
      <w:hyperlink r:id="rId15" w:history="1">
        <w:r w:rsidRPr="00C64B0B">
          <w:rPr>
            <w:rStyle w:val="Collegamentoipertestuale"/>
            <w:rFonts w:cs="Arial"/>
            <w:spacing w:val="-1"/>
            <w:lang w:val="fr-FR"/>
          </w:rPr>
          <w:t>ufficiostampa@posteitaliane.it</w:t>
        </w:r>
      </w:hyperlink>
    </w:p>
    <w:p w14:paraId="39D78D2B" w14:textId="694FBDC6" w:rsidR="00EC3515" w:rsidRDefault="00EC3515" w:rsidP="00DA05F9">
      <w:pPr>
        <w:pStyle w:val="Corpotesto"/>
        <w:ind w:left="0"/>
        <w:rPr>
          <w:rStyle w:val="Collegamentoipertestuale"/>
          <w:rFonts w:cs="Arial"/>
          <w:spacing w:val="-1"/>
          <w:sz w:val="24"/>
          <w:szCs w:val="24"/>
          <w:lang w:val="fr-FR"/>
        </w:rPr>
      </w:pPr>
    </w:p>
    <w:p w14:paraId="735D5F15" w14:textId="77777777" w:rsidR="00EC3515" w:rsidRPr="001320B3" w:rsidRDefault="00EC3515" w:rsidP="00DA05F9">
      <w:pPr>
        <w:widowControl/>
        <w:autoSpaceDE w:val="0"/>
        <w:autoSpaceDN w:val="0"/>
        <w:adjustRightInd w:val="0"/>
        <w:rPr>
          <w:rFonts w:ascii="Arial" w:hAnsi="Arial" w:cs="Arial"/>
          <w:b/>
          <w:bCs/>
          <w:color w:val="000000"/>
          <w:sz w:val="24"/>
          <w:szCs w:val="24"/>
          <w:lang w:val="en-GB"/>
        </w:rPr>
      </w:pPr>
    </w:p>
    <w:p w14:paraId="057C8A45" w14:textId="77777777" w:rsidR="00EC3515" w:rsidRDefault="00EC3515" w:rsidP="00DA05F9">
      <w:pPr>
        <w:widowControl/>
        <w:autoSpaceDE w:val="0"/>
        <w:autoSpaceDN w:val="0"/>
        <w:adjustRightInd w:val="0"/>
        <w:spacing w:line="360" w:lineRule="auto"/>
        <w:jc w:val="center"/>
        <w:rPr>
          <w:rFonts w:ascii="Arial" w:hAnsi="Arial" w:cs="Arial"/>
          <w:b/>
          <w:bCs/>
          <w:color w:val="000000"/>
          <w:sz w:val="24"/>
          <w:szCs w:val="24"/>
          <w:lang w:val="it-IT"/>
        </w:rPr>
      </w:pPr>
      <w:r>
        <w:rPr>
          <w:rFonts w:ascii="Arial" w:hAnsi="Arial" w:cs="Arial"/>
          <w:b/>
          <w:bCs/>
          <w:color w:val="000000"/>
          <w:sz w:val="24"/>
          <w:szCs w:val="24"/>
          <w:lang w:val="it-IT"/>
        </w:rPr>
        <w:t>***</w:t>
      </w:r>
    </w:p>
    <w:p w14:paraId="10009E58" w14:textId="4E0F695C" w:rsidR="00EC3515" w:rsidRPr="00EC3515" w:rsidRDefault="00EC3515" w:rsidP="00DA05F9">
      <w:pPr>
        <w:widowControl/>
        <w:autoSpaceDE w:val="0"/>
        <w:autoSpaceDN w:val="0"/>
        <w:adjustRightInd w:val="0"/>
        <w:spacing w:line="360" w:lineRule="auto"/>
        <w:jc w:val="center"/>
        <w:rPr>
          <w:rFonts w:ascii="Arial" w:hAnsi="Arial" w:cs="Arial"/>
          <w:color w:val="000000"/>
          <w:sz w:val="24"/>
          <w:szCs w:val="24"/>
          <w:lang w:val="it-IT"/>
        </w:rPr>
      </w:pPr>
      <w:r w:rsidRPr="00EC3515">
        <w:rPr>
          <w:rFonts w:ascii="Arial" w:hAnsi="Arial" w:cs="Arial"/>
          <w:b/>
          <w:bCs/>
          <w:color w:val="000000"/>
          <w:sz w:val="24"/>
          <w:szCs w:val="24"/>
          <w:lang w:val="it-IT"/>
        </w:rPr>
        <w:t xml:space="preserve">Financial </w:t>
      </w:r>
      <w:proofErr w:type="spellStart"/>
      <w:r w:rsidRPr="00EC3515">
        <w:rPr>
          <w:rFonts w:ascii="Arial" w:hAnsi="Arial" w:cs="Arial"/>
          <w:b/>
          <w:bCs/>
          <w:color w:val="000000"/>
          <w:sz w:val="24"/>
          <w:szCs w:val="24"/>
          <w:lang w:val="it-IT"/>
        </w:rPr>
        <w:t>calendar</w:t>
      </w:r>
      <w:proofErr w:type="spellEnd"/>
    </w:p>
    <w:p w14:paraId="4363DC38" w14:textId="0937AA19" w:rsidR="00EC3515" w:rsidRDefault="00EC3515" w:rsidP="00DA05F9">
      <w:pPr>
        <w:widowControl/>
        <w:autoSpaceDE w:val="0"/>
        <w:autoSpaceDN w:val="0"/>
        <w:adjustRightInd w:val="0"/>
        <w:spacing w:line="360" w:lineRule="auto"/>
        <w:jc w:val="center"/>
        <w:rPr>
          <w:rFonts w:ascii="Arial" w:hAnsi="Arial" w:cs="Arial"/>
          <w:color w:val="000000"/>
          <w:sz w:val="24"/>
          <w:szCs w:val="24"/>
          <w:lang w:val="it-IT"/>
        </w:rPr>
      </w:pPr>
      <w:r w:rsidRPr="00EC3515">
        <w:rPr>
          <w:rFonts w:ascii="Arial" w:hAnsi="Arial" w:cs="Arial"/>
          <w:color w:val="000000"/>
          <w:sz w:val="24"/>
          <w:szCs w:val="24"/>
          <w:lang w:val="it-IT"/>
        </w:rPr>
        <w:t>Next events</w:t>
      </w:r>
    </w:p>
    <w:p w14:paraId="23B9FE61" w14:textId="118CECFD" w:rsidR="00B557FA" w:rsidRPr="002A7266" w:rsidRDefault="00AF1586" w:rsidP="00DA05F9">
      <w:pPr>
        <w:widowControl/>
        <w:numPr>
          <w:ilvl w:val="0"/>
          <w:numId w:val="22"/>
        </w:numPr>
        <w:spacing w:line="360" w:lineRule="auto"/>
        <w:jc w:val="both"/>
        <w:rPr>
          <w:rFonts w:ascii="Arial" w:eastAsia="Calibri" w:hAnsi="Arial" w:cs="Arial"/>
          <w:noProof/>
          <w:color w:val="000000"/>
          <w:lang w:val="en-GB"/>
        </w:rPr>
      </w:pPr>
      <w:r w:rsidRPr="00AF1586">
        <w:rPr>
          <w:rFonts w:ascii="Arial" w:eastAsia="Calibri" w:hAnsi="Arial" w:cs="Arial"/>
          <w:b/>
          <w:bCs/>
          <w:noProof/>
          <w:color w:val="000000"/>
          <w:lang w:val="en-GB"/>
        </w:rPr>
        <w:t xml:space="preserve">24 June 2026 </w:t>
      </w:r>
      <w:r w:rsidRPr="00AF1586">
        <w:rPr>
          <w:rFonts w:ascii="Arial" w:eastAsia="Calibri" w:hAnsi="Arial" w:cs="Arial"/>
          <w:noProof/>
          <w:color w:val="000000"/>
          <w:lang w:val="en-GB"/>
        </w:rPr>
        <w:t>- Payment of the balance of the dividend for 2025, with ex-dividend date 22 June 2026 and record date (i.e. date of dividend payment eligibility) 23 June 2026</w:t>
      </w:r>
      <w:r w:rsidR="00B557FA" w:rsidRPr="00AF1586">
        <w:rPr>
          <w:rFonts w:ascii="Arial" w:eastAsia="Calibri" w:hAnsi="Arial" w:cs="Arial"/>
          <w:noProof/>
          <w:color w:val="000000"/>
          <w:lang w:val="en-GB"/>
        </w:rPr>
        <w:t>.</w:t>
      </w:r>
    </w:p>
    <w:p w14:paraId="31609B97" w14:textId="23599DF4" w:rsidR="00B557FA" w:rsidRPr="002A7266" w:rsidRDefault="00B557FA" w:rsidP="00DA05F9">
      <w:pPr>
        <w:widowControl/>
        <w:numPr>
          <w:ilvl w:val="0"/>
          <w:numId w:val="22"/>
        </w:numPr>
        <w:spacing w:line="360" w:lineRule="auto"/>
        <w:jc w:val="both"/>
        <w:rPr>
          <w:rFonts w:ascii="Arial" w:eastAsia="Calibri" w:hAnsi="Arial" w:cs="Arial"/>
          <w:noProof/>
          <w:color w:val="000000"/>
          <w:lang w:val="en-GB"/>
        </w:rPr>
      </w:pPr>
      <w:r w:rsidRPr="002A7266">
        <w:rPr>
          <w:rFonts w:ascii="Arial" w:eastAsia="Calibri" w:hAnsi="Arial" w:cs="Arial"/>
          <w:b/>
          <w:bCs/>
          <w:noProof/>
          <w:color w:val="000000"/>
          <w:lang w:val="en-GB"/>
        </w:rPr>
        <w:t>24 July 20</w:t>
      </w:r>
      <w:r w:rsidR="0018443D">
        <w:rPr>
          <w:rFonts w:ascii="Arial" w:eastAsia="Calibri" w:hAnsi="Arial" w:cs="Arial"/>
          <w:b/>
          <w:bCs/>
          <w:noProof/>
          <w:color w:val="000000"/>
          <w:lang w:val="en-GB"/>
        </w:rPr>
        <w:t>26</w:t>
      </w:r>
      <w:r w:rsidRPr="002A7266">
        <w:rPr>
          <w:rFonts w:ascii="Arial" w:eastAsia="Calibri" w:hAnsi="Arial" w:cs="Arial"/>
          <w:noProof/>
          <w:color w:val="000000"/>
          <w:lang w:val="en-GB"/>
        </w:rPr>
        <w:t xml:space="preserve"> - Q2 &amp; H1-</w:t>
      </w:r>
      <w:r w:rsidR="0018443D">
        <w:rPr>
          <w:rFonts w:ascii="Arial" w:eastAsia="Calibri" w:hAnsi="Arial" w:cs="Arial"/>
          <w:noProof/>
          <w:color w:val="000000"/>
          <w:lang w:val="en-GB"/>
        </w:rPr>
        <w:t>26</w:t>
      </w:r>
      <w:r w:rsidRPr="002A7266">
        <w:rPr>
          <w:rFonts w:ascii="Arial" w:eastAsia="Calibri" w:hAnsi="Arial" w:cs="Arial"/>
          <w:noProof/>
          <w:color w:val="000000"/>
          <w:lang w:val="en-GB"/>
        </w:rPr>
        <w:t xml:space="preserve"> Group Results </w:t>
      </w:r>
      <w:r w:rsidR="004805BC">
        <w:rPr>
          <w:rFonts w:ascii="Arial" w:eastAsia="Calibri" w:hAnsi="Arial" w:cs="Arial"/>
          <w:noProof/>
          <w:color w:val="000000"/>
          <w:lang w:val="en-GB"/>
        </w:rPr>
        <w:t xml:space="preserve">and 2026-2030 </w:t>
      </w:r>
      <w:r w:rsidR="007727F4">
        <w:rPr>
          <w:rFonts w:ascii="Arial" w:eastAsia="Calibri" w:hAnsi="Arial" w:cs="Arial"/>
          <w:noProof/>
          <w:color w:val="000000"/>
          <w:lang w:val="en-GB"/>
        </w:rPr>
        <w:t xml:space="preserve">Business Plan </w:t>
      </w:r>
      <w:r w:rsidR="004805BC">
        <w:rPr>
          <w:rFonts w:ascii="Arial" w:eastAsia="Calibri" w:hAnsi="Arial" w:cs="Arial"/>
          <w:noProof/>
          <w:color w:val="000000"/>
          <w:lang w:val="en-GB"/>
        </w:rPr>
        <w:t>presentation</w:t>
      </w:r>
      <w:r w:rsidRPr="002A7266">
        <w:rPr>
          <w:rFonts w:ascii="Arial" w:eastAsia="Calibri" w:hAnsi="Arial" w:cs="Arial"/>
          <w:noProof/>
          <w:color w:val="000000"/>
          <w:lang w:val="en-GB"/>
        </w:rPr>
        <w:t>.</w:t>
      </w:r>
    </w:p>
    <w:p w14:paraId="1538CCCF" w14:textId="77777777" w:rsidR="002776A3" w:rsidRDefault="00B557FA" w:rsidP="002776A3">
      <w:pPr>
        <w:widowControl/>
        <w:numPr>
          <w:ilvl w:val="0"/>
          <w:numId w:val="22"/>
        </w:numPr>
        <w:spacing w:line="360" w:lineRule="auto"/>
        <w:jc w:val="both"/>
        <w:rPr>
          <w:rFonts w:ascii="Arial" w:eastAsia="Calibri" w:hAnsi="Arial" w:cs="Arial"/>
          <w:noProof/>
          <w:color w:val="000000"/>
          <w:lang w:val="en-GB"/>
        </w:rPr>
      </w:pPr>
      <w:r w:rsidRPr="002A7266">
        <w:rPr>
          <w:rFonts w:ascii="Arial" w:eastAsia="Calibri" w:hAnsi="Arial" w:cs="Arial"/>
          <w:b/>
          <w:bCs/>
          <w:noProof/>
          <w:color w:val="000000"/>
          <w:lang w:val="en-GB"/>
        </w:rPr>
        <w:t>1</w:t>
      </w:r>
      <w:r w:rsidR="00AF1586">
        <w:rPr>
          <w:rFonts w:ascii="Arial" w:eastAsia="Calibri" w:hAnsi="Arial" w:cs="Arial"/>
          <w:b/>
          <w:bCs/>
          <w:noProof/>
          <w:color w:val="000000"/>
          <w:lang w:val="en-GB"/>
        </w:rPr>
        <w:t>2</w:t>
      </w:r>
      <w:r w:rsidRPr="002A7266">
        <w:rPr>
          <w:rFonts w:ascii="Arial" w:eastAsia="Calibri" w:hAnsi="Arial" w:cs="Arial"/>
          <w:b/>
          <w:bCs/>
          <w:noProof/>
          <w:color w:val="000000"/>
          <w:lang w:val="en-GB"/>
        </w:rPr>
        <w:t xml:space="preserve"> November 20</w:t>
      </w:r>
      <w:r w:rsidR="0018443D">
        <w:rPr>
          <w:rFonts w:ascii="Arial" w:eastAsia="Calibri" w:hAnsi="Arial" w:cs="Arial"/>
          <w:b/>
          <w:bCs/>
          <w:noProof/>
          <w:color w:val="000000"/>
          <w:lang w:val="en-GB"/>
        </w:rPr>
        <w:t>26</w:t>
      </w:r>
      <w:r w:rsidRPr="002A7266">
        <w:rPr>
          <w:rFonts w:ascii="Arial" w:eastAsia="Calibri" w:hAnsi="Arial" w:cs="Arial"/>
          <w:noProof/>
          <w:color w:val="000000"/>
          <w:lang w:val="en-GB"/>
        </w:rPr>
        <w:t xml:space="preserve"> - Q3 &amp; 9M-</w:t>
      </w:r>
      <w:r w:rsidR="0018443D">
        <w:rPr>
          <w:rFonts w:ascii="Arial" w:eastAsia="Calibri" w:hAnsi="Arial" w:cs="Arial"/>
          <w:noProof/>
          <w:color w:val="000000"/>
          <w:lang w:val="en-GB"/>
        </w:rPr>
        <w:t>26</w:t>
      </w:r>
      <w:r w:rsidRPr="002A7266">
        <w:rPr>
          <w:rFonts w:ascii="Arial" w:eastAsia="Calibri" w:hAnsi="Arial" w:cs="Arial"/>
          <w:noProof/>
          <w:color w:val="000000"/>
          <w:lang w:val="en-GB"/>
        </w:rPr>
        <w:t xml:space="preserve"> Group Results presentation.</w:t>
      </w:r>
    </w:p>
    <w:p w14:paraId="4C7826BD" w14:textId="580364A4" w:rsidR="004D021D" w:rsidRPr="002776A3" w:rsidRDefault="00B557FA" w:rsidP="002776A3">
      <w:pPr>
        <w:widowControl/>
        <w:numPr>
          <w:ilvl w:val="0"/>
          <w:numId w:val="22"/>
        </w:numPr>
        <w:spacing w:line="360" w:lineRule="auto"/>
        <w:jc w:val="both"/>
        <w:rPr>
          <w:rFonts w:ascii="Arial" w:eastAsia="Calibri" w:hAnsi="Arial" w:cs="Arial"/>
          <w:noProof/>
          <w:color w:val="000000"/>
          <w:lang w:val="en-GB"/>
        </w:rPr>
      </w:pPr>
      <w:r w:rsidRPr="002776A3">
        <w:rPr>
          <w:rFonts w:ascii="Arial" w:eastAsia="Calibri" w:hAnsi="Arial" w:cs="Arial"/>
          <w:b/>
          <w:bCs/>
          <w:noProof/>
          <w:color w:val="000000"/>
          <w:lang w:val="en-GB"/>
        </w:rPr>
        <w:t>2</w:t>
      </w:r>
      <w:r w:rsidR="00AF1586" w:rsidRPr="002776A3">
        <w:rPr>
          <w:rFonts w:ascii="Arial" w:eastAsia="Calibri" w:hAnsi="Arial" w:cs="Arial"/>
          <w:b/>
          <w:bCs/>
          <w:noProof/>
          <w:color w:val="000000"/>
          <w:lang w:val="en-GB"/>
        </w:rPr>
        <w:t>5</w:t>
      </w:r>
      <w:r w:rsidRPr="002776A3">
        <w:rPr>
          <w:rFonts w:ascii="Arial" w:eastAsia="Calibri" w:hAnsi="Arial" w:cs="Arial"/>
          <w:b/>
          <w:bCs/>
          <w:noProof/>
          <w:color w:val="000000"/>
          <w:lang w:val="en-GB"/>
        </w:rPr>
        <w:t xml:space="preserve"> November 20</w:t>
      </w:r>
      <w:r w:rsidR="0018443D" w:rsidRPr="002776A3">
        <w:rPr>
          <w:rFonts w:ascii="Arial" w:eastAsia="Calibri" w:hAnsi="Arial" w:cs="Arial"/>
          <w:b/>
          <w:bCs/>
          <w:noProof/>
          <w:color w:val="000000"/>
          <w:lang w:val="en-GB"/>
        </w:rPr>
        <w:t>26</w:t>
      </w:r>
      <w:r w:rsidRPr="002776A3">
        <w:rPr>
          <w:rFonts w:ascii="Arial" w:eastAsia="Calibri" w:hAnsi="Arial" w:cs="Arial"/>
          <w:noProof/>
          <w:color w:val="000000"/>
          <w:lang w:val="en-GB"/>
        </w:rPr>
        <w:t xml:space="preserve"> - Payment of the interim dividend for 20</w:t>
      </w:r>
      <w:r w:rsidR="0018443D" w:rsidRPr="002776A3">
        <w:rPr>
          <w:rFonts w:ascii="Arial" w:eastAsia="Calibri" w:hAnsi="Arial" w:cs="Arial"/>
          <w:noProof/>
          <w:color w:val="000000"/>
          <w:lang w:val="en-GB"/>
        </w:rPr>
        <w:t>26</w:t>
      </w:r>
      <w:r w:rsidRPr="002776A3">
        <w:rPr>
          <w:rFonts w:ascii="Arial" w:eastAsia="Calibri" w:hAnsi="Arial" w:cs="Arial"/>
          <w:noProof/>
          <w:color w:val="000000"/>
          <w:lang w:val="en-GB"/>
        </w:rPr>
        <w:t>, with ex-dividend date</w:t>
      </w:r>
      <w:r w:rsidR="00D27896" w:rsidRPr="002776A3">
        <w:rPr>
          <w:rFonts w:ascii="Arial" w:eastAsia="Calibri" w:hAnsi="Arial" w:cs="Arial"/>
          <w:noProof/>
          <w:color w:val="000000"/>
          <w:lang w:val="en-GB"/>
        </w:rPr>
        <w:t xml:space="preserve">                 </w:t>
      </w:r>
      <w:r w:rsidRPr="002776A3">
        <w:rPr>
          <w:rFonts w:ascii="Arial" w:eastAsia="Calibri" w:hAnsi="Arial" w:cs="Arial"/>
          <w:noProof/>
          <w:color w:val="000000"/>
          <w:lang w:val="en-GB"/>
        </w:rPr>
        <w:t xml:space="preserve"> 2</w:t>
      </w:r>
      <w:r w:rsidR="00AF1586" w:rsidRPr="002776A3">
        <w:rPr>
          <w:rFonts w:ascii="Arial" w:eastAsia="Calibri" w:hAnsi="Arial" w:cs="Arial"/>
          <w:noProof/>
          <w:color w:val="000000"/>
          <w:lang w:val="en-GB"/>
        </w:rPr>
        <w:t>3</w:t>
      </w:r>
      <w:r w:rsidRPr="002776A3">
        <w:rPr>
          <w:rFonts w:ascii="Arial" w:eastAsia="Calibri" w:hAnsi="Arial" w:cs="Arial"/>
          <w:noProof/>
          <w:color w:val="000000"/>
          <w:lang w:val="en-GB"/>
        </w:rPr>
        <w:t xml:space="preserve"> November 20</w:t>
      </w:r>
      <w:r w:rsidR="0018443D" w:rsidRPr="002776A3">
        <w:rPr>
          <w:rFonts w:ascii="Arial" w:eastAsia="Calibri" w:hAnsi="Arial" w:cs="Arial"/>
          <w:noProof/>
          <w:color w:val="000000"/>
          <w:lang w:val="en-GB"/>
        </w:rPr>
        <w:t>26</w:t>
      </w:r>
      <w:r w:rsidRPr="002776A3">
        <w:rPr>
          <w:rFonts w:ascii="Arial" w:eastAsia="Calibri" w:hAnsi="Arial" w:cs="Arial"/>
          <w:noProof/>
          <w:color w:val="000000"/>
          <w:lang w:val="en-GB"/>
        </w:rPr>
        <w:t xml:space="preserve"> and record date of </w:t>
      </w:r>
      <w:r w:rsidR="0018443D" w:rsidRPr="002776A3">
        <w:rPr>
          <w:rFonts w:ascii="Arial" w:eastAsia="Calibri" w:hAnsi="Arial" w:cs="Arial"/>
          <w:noProof/>
          <w:color w:val="000000"/>
          <w:lang w:val="en-GB"/>
        </w:rPr>
        <w:t>2</w:t>
      </w:r>
      <w:r w:rsidR="00AF1586" w:rsidRPr="002776A3">
        <w:rPr>
          <w:rFonts w:ascii="Arial" w:eastAsia="Calibri" w:hAnsi="Arial" w:cs="Arial"/>
          <w:noProof/>
          <w:color w:val="000000"/>
          <w:lang w:val="en-GB"/>
        </w:rPr>
        <w:t>4</w:t>
      </w:r>
      <w:r w:rsidRPr="002776A3">
        <w:rPr>
          <w:rFonts w:ascii="Arial" w:eastAsia="Calibri" w:hAnsi="Arial" w:cs="Arial"/>
          <w:noProof/>
          <w:color w:val="000000"/>
          <w:lang w:val="en-GB"/>
        </w:rPr>
        <w:t xml:space="preserve"> November 20</w:t>
      </w:r>
      <w:r w:rsidR="0018443D" w:rsidRPr="002776A3">
        <w:rPr>
          <w:rFonts w:ascii="Arial" w:eastAsia="Calibri" w:hAnsi="Arial" w:cs="Arial"/>
          <w:noProof/>
          <w:color w:val="000000"/>
          <w:lang w:val="en-GB"/>
        </w:rPr>
        <w:t>26</w:t>
      </w:r>
      <w:r w:rsidRPr="002776A3">
        <w:rPr>
          <w:rFonts w:ascii="Arial" w:eastAsia="Calibri" w:hAnsi="Arial" w:cs="Arial"/>
          <w:noProof/>
          <w:color w:val="000000"/>
          <w:lang w:val="en-GB"/>
        </w:rPr>
        <w:t>.</w:t>
      </w:r>
      <w:bookmarkEnd w:id="0"/>
      <w:r w:rsidR="00D05628" w:rsidRPr="002776A3">
        <w:rPr>
          <w:rFonts w:ascii="Arial" w:hAnsi="Arial" w:cs="Arial"/>
          <w:b/>
          <w:bCs/>
          <w:iCs/>
          <w:spacing w:val="-1"/>
          <w:sz w:val="24"/>
          <w:szCs w:val="24"/>
          <w:lang w:val="en-GB"/>
        </w:rPr>
        <w:br w:type="page"/>
      </w:r>
      <w:r w:rsidR="001E4559" w:rsidRPr="002776A3">
        <w:rPr>
          <w:rFonts w:ascii="Arial" w:hAnsi="Arial" w:cs="Arial"/>
          <w:b/>
          <w:bCs/>
          <w:spacing w:val="-1"/>
          <w:sz w:val="24"/>
          <w:szCs w:val="24"/>
          <w:lang w:val="en-GB"/>
        </w:rPr>
        <w:lastRenderedPageBreak/>
        <w:t>CONSOLIDATED FINANCIAL RESULTS SUMMARY</w:t>
      </w:r>
    </w:p>
    <w:p w14:paraId="7BB05486" w14:textId="7E2EFF06" w:rsidR="00132F66" w:rsidRDefault="008229C3" w:rsidP="00132F66">
      <w:pPr>
        <w:pStyle w:val="Titolo1"/>
        <w:ind w:left="0"/>
        <w:jc w:val="center"/>
        <w:rPr>
          <w:rFonts w:cs="Arial"/>
          <w:spacing w:val="-1"/>
          <w:sz w:val="24"/>
          <w:szCs w:val="24"/>
          <w:lang w:val="en-GB"/>
        </w:rPr>
      </w:pPr>
      <w:r w:rsidRPr="008229C3">
        <w:rPr>
          <w:noProof/>
        </w:rPr>
        <w:drawing>
          <wp:inline distT="0" distB="0" distL="0" distR="0" wp14:anchorId="23A78D69" wp14:editId="3F35FD25">
            <wp:extent cx="4584560" cy="5065150"/>
            <wp:effectExtent l="0" t="0" r="6985" b="2540"/>
            <wp:docPr id="77615675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94099" cy="5075689"/>
                    </a:xfrm>
                    <a:prstGeom prst="rect">
                      <a:avLst/>
                    </a:prstGeom>
                    <a:noFill/>
                    <a:ln>
                      <a:noFill/>
                    </a:ln>
                  </pic:spPr>
                </pic:pic>
              </a:graphicData>
            </a:graphic>
          </wp:inline>
        </w:drawing>
      </w:r>
    </w:p>
    <w:p w14:paraId="51BE7559" w14:textId="5E128B36" w:rsidR="00132F66" w:rsidRDefault="00984C97" w:rsidP="00D53F28">
      <w:pPr>
        <w:ind w:left="1276" w:right="1134"/>
        <w:jc w:val="both"/>
        <w:rPr>
          <w:rFonts w:ascii="Arial" w:hAnsi="Arial" w:cs="Arial"/>
          <w:iCs/>
          <w:spacing w:val="-1"/>
          <w:sz w:val="16"/>
          <w:szCs w:val="16"/>
          <w:lang w:val="en-GB"/>
        </w:rPr>
      </w:pPr>
      <w:r w:rsidRPr="00984C97">
        <w:rPr>
          <w:rFonts w:ascii="Arial" w:hAnsi="Arial" w:cs="Arial"/>
          <w:iCs/>
          <w:spacing w:val="-1"/>
          <w:sz w:val="16"/>
          <w:szCs w:val="16"/>
          <w:lang w:val="en-GB"/>
        </w:rPr>
        <w:t xml:space="preserve">* </w:t>
      </w:r>
      <w:r w:rsidR="001B5F30" w:rsidRPr="001B5F30">
        <w:rPr>
          <w:rFonts w:ascii="Arial" w:hAnsi="Arial" w:cs="Arial"/>
          <w:iCs/>
          <w:spacing w:val="-1"/>
          <w:sz w:val="16"/>
          <w:szCs w:val="16"/>
          <w:lang w:val="en-GB"/>
        </w:rPr>
        <w:t>Revenues are restated net of commodity price and pass-through charges of the energy business. See the section “Alternative Performance Indicators” for reconciliation with reported data</w:t>
      </w:r>
      <w:r w:rsidR="00B07CAE">
        <w:rPr>
          <w:rFonts w:ascii="Arial" w:hAnsi="Arial" w:cs="Arial"/>
          <w:iCs/>
          <w:spacing w:val="-1"/>
          <w:sz w:val="16"/>
          <w:szCs w:val="16"/>
          <w:lang w:val="en-GB"/>
        </w:rPr>
        <w:t>.</w:t>
      </w:r>
    </w:p>
    <w:p w14:paraId="4C4C4DF9" w14:textId="67E25464" w:rsidR="003F5819" w:rsidRDefault="009C78C6" w:rsidP="00D53F28">
      <w:pPr>
        <w:ind w:left="1276" w:right="1134"/>
        <w:jc w:val="both"/>
        <w:rPr>
          <w:rFonts w:ascii="Arial" w:hAnsi="Arial" w:cs="Arial"/>
          <w:iCs/>
          <w:spacing w:val="-1"/>
          <w:sz w:val="16"/>
          <w:szCs w:val="16"/>
          <w:lang w:val="en-GB"/>
        </w:rPr>
      </w:pPr>
      <w:r w:rsidRPr="00A95FDE">
        <w:rPr>
          <w:rFonts w:ascii="Arial" w:hAnsi="Arial" w:cs="Arial"/>
          <w:iCs/>
          <w:spacing w:val="-1"/>
          <w:sz w:val="16"/>
          <w:szCs w:val="16"/>
          <w:lang w:val="en-GB"/>
        </w:rPr>
        <w:t xml:space="preserve">** </w:t>
      </w:r>
      <w:r w:rsidR="001B5F30" w:rsidRPr="001B5F30">
        <w:rPr>
          <w:rFonts w:ascii="Arial" w:hAnsi="Arial" w:cs="Arial"/>
          <w:iCs/>
          <w:spacing w:val="-1"/>
          <w:sz w:val="16"/>
          <w:szCs w:val="16"/>
          <w:lang w:val="en-GB"/>
        </w:rPr>
        <w:t>EBIT is adjusted excluding systemic charges related to insurance guarantee fund and costs and proceeds of an extraordinary nature. See the section “Alternative Performance Indicators” for reconciliation with reported data</w:t>
      </w:r>
      <w:r w:rsidR="00B07CAE" w:rsidRPr="00A95FDE">
        <w:rPr>
          <w:rFonts w:ascii="Arial" w:hAnsi="Arial" w:cs="Arial"/>
          <w:iCs/>
          <w:spacing w:val="-1"/>
          <w:sz w:val="16"/>
          <w:szCs w:val="16"/>
          <w:lang w:val="en-GB"/>
        </w:rPr>
        <w:t>.</w:t>
      </w:r>
    </w:p>
    <w:p w14:paraId="2F6B4871" w14:textId="70CC7DAE" w:rsidR="00B07CAE" w:rsidRPr="00984C97" w:rsidRDefault="00B07CAE" w:rsidP="00D53F28">
      <w:pPr>
        <w:ind w:left="1276" w:right="1134"/>
        <w:jc w:val="both"/>
        <w:rPr>
          <w:rFonts w:ascii="Arial" w:hAnsi="Arial" w:cs="Arial"/>
          <w:iCs/>
          <w:spacing w:val="-1"/>
          <w:sz w:val="16"/>
          <w:szCs w:val="16"/>
          <w:lang w:val="en-GB"/>
        </w:rPr>
      </w:pPr>
      <w:r>
        <w:rPr>
          <w:rFonts w:ascii="Arial" w:hAnsi="Arial" w:cs="Arial"/>
          <w:iCs/>
          <w:spacing w:val="-1"/>
          <w:sz w:val="16"/>
          <w:szCs w:val="16"/>
          <w:lang w:val="en-GB"/>
        </w:rPr>
        <w:t xml:space="preserve">*** </w:t>
      </w:r>
      <w:r w:rsidR="001B5F30" w:rsidRPr="001B5F30">
        <w:rPr>
          <w:rFonts w:ascii="Arial" w:hAnsi="Arial" w:cs="Arial"/>
          <w:iCs/>
          <w:spacing w:val="-1"/>
          <w:sz w:val="16"/>
          <w:szCs w:val="16"/>
          <w:lang w:val="en-GB"/>
        </w:rPr>
        <w:t>Excluding TIM stake contribution (including PPA adjustments). See the section “Alternative Performance Indicators” for reconciliation with reported data</w:t>
      </w:r>
      <w:r w:rsidR="00761BFE">
        <w:rPr>
          <w:rFonts w:ascii="Arial" w:hAnsi="Arial" w:cs="Arial"/>
          <w:iCs/>
          <w:spacing w:val="-1"/>
          <w:sz w:val="16"/>
          <w:szCs w:val="16"/>
          <w:lang w:val="en-GB"/>
        </w:rPr>
        <w:t>.</w:t>
      </w:r>
      <w:r w:rsidR="000C25DC">
        <w:rPr>
          <w:rFonts w:ascii="Arial" w:hAnsi="Arial" w:cs="Arial"/>
          <w:iCs/>
          <w:spacing w:val="-1"/>
          <w:sz w:val="16"/>
          <w:szCs w:val="16"/>
          <w:lang w:val="en-GB"/>
        </w:rPr>
        <w:t xml:space="preserve"> </w:t>
      </w:r>
    </w:p>
    <w:p w14:paraId="004BFB91" w14:textId="7AA1F6D4" w:rsidR="00984C97" w:rsidRDefault="00984C97" w:rsidP="00DA05F9">
      <w:pPr>
        <w:jc w:val="center"/>
        <w:rPr>
          <w:rFonts w:ascii="Arial" w:hAnsi="Arial" w:cs="Arial"/>
          <w:i/>
          <w:spacing w:val="-1"/>
          <w:sz w:val="24"/>
          <w:szCs w:val="24"/>
          <w:lang w:val="en-GB"/>
        </w:rPr>
      </w:pPr>
    </w:p>
    <w:p w14:paraId="56648D45" w14:textId="22794247" w:rsidR="001E4559" w:rsidRPr="002549E0" w:rsidRDefault="001E4559" w:rsidP="00DA05F9">
      <w:pPr>
        <w:jc w:val="center"/>
        <w:rPr>
          <w:rFonts w:ascii="Arial" w:eastAsia="Arial" w:hAnsi="Arial" w:cs="Arial"/>
          <w:sz w:val="24"/>
          <w:szCs w:val="24"/>
          <w:lang w:val="en-GB"/>
        </w:rPr>
      </w:pPr>
      <w:r w:rsidRPr="00B24D63">
        <w:rPr>
          <w:rFonts w:ascii="Arial" w:hAnsi="Arial" w:cs="Arial"/>
          <w:i/>
          <w:spacing w:val="-1"/>
          <w:sz w:val="24"/>
          <w:szCs w:val="24"/>
          <w:lang w:val="en-GB"/>
        </w:rPr>
        <w:t>***</w:t>
      </w:r>
    </w:p>
    <w:p w14:paraId="3C7CAA3A" w14:textId="10AA2E8B" w:rsidR="004D021D" w:rsidRPr="004D021D" w:rsidRDefault="004D021D" w:rsidP="00DA05F9">
      <w:pPr>
        <w:jc w:val="both"/>
        <w:rPr>
          <w:rFonts w:ascii="Arial" w:hAnsi="Arial" w:cs="Arial"/>
          <w:i/>
          <w:sz w:val="24"/>
          <w:szCs w:val="24"/>
          <w:lang w:val="en-GB"/>
        </w:rPr>
      </w:pPr>
      <w:r w:rsidRPr="004D021D">
        <w:rPr>
          <w:rFonts w:ascii="Arial" w:hAnsi="Arial" w:cs="Arial"/>
          <w:i/>
          <w:sz w:val="24"/>
          <w:szCs w:val="24"/>
          <w:lang w:val="en-GB"/>
        </w:rPr>
        <w:t>In addition to the standard financial indicators required by IFRS, Poste Italiane discloses alternative performance indicators to provide a better understanding of business performance and financial position. These indicators are described in the Interim Report for the first three months ended 31 March 20</w:t>
      </w:r>
      <w:r w:rsidR="0018443D">
        <w:rPr>
          <w:rFonts w:ascii="Arial" w:hAnsi="Arial" w:cs="Arial"/>
          <w:i/>
          <w:sz w:val="24"/>
          <w:szCs w:val="24"/>
          <w:lang w:val="en-GB"/>
        </w:rPr>
        <w:t>26</w:t>
      </w:r>
      <w:r w:rsidRPr="004D021D">
        <w:rPr>
          <w:rFonts w:ascii="Arial" w:hAnsi="Arial" w:cs="Arial"/>
          <w:i/>
          <w:sz w:val="24"/>
          <w:szCs w:val="24"/>
          <w:lang w:val="en-GB"/>
        </w:rPr>
        <w:t>, in line with the ESMA/2015/1415 Guidelines of 5 October 2015.</w:t>
      </w:r>
    </w:p>
    <w:p w14:paraId="159B4B0A" w14:textId="03C41528" w:rsidR="004D021D" w:rsidRPr="004D021D" w:rsidRDefault="004D021D" w:rsidP="00DA05F9">
      <w:pPr>
        <w:jc w:val="both"/>
        <w:rPr>
          <w:rFonts w:ascii="Arial" w:hAnsi="Arial" w:cs="Arial"/>
          <w:i/>
          <w:sz w:val="24"/>
          <w:szCs w:val="24"/>
          <w:lang w:val="en-GB"/>
        </w:rPr>
      </w:pPr>
    </w:p>
    <w:p w14:paraId="422A9520" w14:textId="50E3D5B0" w:rsidR="004D021D" w:rsidRDefault="00DA05F9" w:rsidP="00DA05F9">
      <w:pPr>
        <w:jc w:val="both"/>
        <w:rPr>
          <w:rFonts w:ascii="Arial" w:hAnsi="Arial" w:cs="Arial"/>
          <w:b/>
          <w:spacing w:val="-1"/>
          <w:sz w:val="24"/>
          <w:szCs w:val="24"/>
        </w:rPr>
      </w:pPr>
      <w:r w:rsidRPr="00DA05F9">
        <w:rPr>
          <w:rFonts w:ascii="Arial" w:hAnsi="Arial" w:cs="Arial"/>
          <w:i/>
          <w:sz w:val="24"/>
          <w:szCs w:val="24"/>
          <w:lang w:val="en-GB"/>
        </w:rPr>
        <w:t>The Poste Italiane Group consolidated balance sheet and consolidated statement of profit/(loss) and condensed consolidated statement of cash flows, are attached to this release.</w:t>
      </w:r>
      <w:r w:rsidR="004D021D">
        <w:rPr>
          <w:rFonts w:ascii="Arial" w:hAnsi="Arial" w:cs="Arial"/>
          <w:b/>
          <w:spacing w:val="-1"/>
          <w:sz w:val="24"/>
          <w:szCs w:val="24"/>
        </w:rPr>
        <w:br w:type="page"/>
      </w:r>
    </w:p>
    <w:p w14:paraId="7921D485" w14:textId="5A5D5BF7" w:rsidR="001E4559" w:rsidRDefault="001E4559" w:rsidP="00DA05F9">
      <w:pPr>
        <w:spacing w:before="74" w:line="243" w:lineRule="auto"/>
        <w:jc w:val="both"/>
        <w:rPr>
          <w:rFonts w:ascii="Arial" w:hAnsi="Arial" w:cs="Arial"/>
          <w:i/>
          <w:sz w:val="24"/>
          <w:szCs w:val="24"/>
        </w:rPr>
      </w:pPr>
      <w:r w:rsidRPr="00122DCC">
        <w:rPr>
          <w:rFonts w:ascii="Arial" w:hAnsi="Arial" w:cs="Arial"/>
          <w:b/>
          <w:spacing w:val="-1"/>
          <w:sz w:val="24"/>
          <w:szCs w:val="24"/>
        </w:rPr>
        <w:lastRenderedPageBreak/>
        <w:t>MAIL,</w:t>
      </w:r>
      <w:r w:rsidRPr="00122DCC">
        <w:rPr>
          <w:rFonts w:ascii="Arial" w:hAnsi="Arial" w:cs="Arial"/>
          <w:b/>
          <w:spacing w:val="-8"/>
          <w:sz w:val="24"/>
          <w:szCs w:val="24"/>
        </w:rPr>
        <w:t xml:space="preserve"> </w:t>
      </w:r>
      <w:r w:rsidRPr="00122DCC">
        <w:rPr>
          <w:rFonts w:ascii="Arial" w:hAnsi="Arial" w:cs="Arial"/>
          <w:b/>
          <w:spacing w:val="-1"/>
          <w:sz w:val="24"/>
          <w:szCs w:val="24"/>
        </w:rPr>
        <w:t>PARCEL</w:t>
      </w:r>
      <w:r w:rsidRPr="00122DCC">
        <w:rPr>
          <w:rFonts w:ascii="Arial" w:hAnsi="Arial" w:cs="Arial"/>
          <w:b/>
          <w:spacing w:val="-9"/>
          <w:sz w:val="24"/>
          <w:szCs w:val="24"/>
        </w:rPr>
        <w:t xml:space="preserve"> </w:t>
      </w:r>
      <w:r w:rsidRPr="00122DCC">
        <w:rPr>
          <w:rFonts w:ascii="Arial" w:hAnsi="Arial" w:cs="Arial"/>
          <w:b/>
          <w:sz w:val="24"/>
          <w:szCs w:val="24"/>
        </w:rPr>
        <w:t>&amp;</w:t>
      </w:r>
      <w:r w:rsidRPr="00122DCC">
        <w:rPr>
          <w:rFonts w:ascii="Arial" w:hAnsi="Arial" w:cs="Arial"/>
          <w:b/>
          <w:spacing w:val="-9"/>
          <w:sz w:val="24"/>
          <w:szCs w:val="24"/>
        </w:rPr>
        <w:t xml:space="preserve"> </w:t>
      </w:r>
      <w:r w:rsidRPr="00122DCC">
        <w:rPr>
          <w:rFonts w:ascii="Arial" w:hAnsi="Arial" w:cs="Arial"/>
          <w:b/>
          <w:sz w:val="24"/>
          <w:szCs w:val="24"/>
        </w:rPr>
        <w:t>DISTRIBUTION</w:t>
      </w:r>
      <w:r w:rsidRPr="00122DCC">
        <w:rPr>
          <w:rFonts w:ascii="Arial" w:hAnsi="Arial" w:cs="Arial"/>
          <w:b/>
          <w:spacing w:val="-9"/>
          <w:sz w:val="24"/>
          <w:szCs w:val="24"/>
        </w:rPr>
        <w:t xml:space="preserve"> </w:t>
      </w:r>
      <w:r w:rsidRPr="00122DCC">
        <w:rPr>
          <w:rFonts w:ascii="Arial" w:hAnsi="Arial" w:cs="Arial"/>
          <w:b/>
          <w:sz w:val="24"/>
          <w:szCs w:val="24"/>
        </w:rPr>
        <w:t>–</w:t>
      </w:r>
      <w:r w:rsidRPr="00B25FB6">
        <w:rPr>
          <w:rFonts w:ascii="Arial" w:hAnsi="Arial" w:cs="Arial"/>
          <w:i/>
          <w:sz w:val="24"/>
          <w:szCs w:val="24"/>
        </w:rPr>
        <w:t xml:space="preserve"> </w:t>
      </w:r>
      <w:r w:rsidR="00BF0E31" w:rsidRPr="00BF0E31">
        <w:rPr>
          <w:rFonts w:ascii="Arial" w:hAnsi="Arial" w:cs="Arial"/>
          <w:i/>
          <w:sz w:val="24"/>
          <w:szCs w:val="24"/>
        </w:rPr>
        <w:t>ACCELERATING PARCEL &amp; LOGISTICS REVENUE GROWTH – RESILIENT MAIL</w:t>
      </w:r>
    </w:p>
    <w:p w14:paraId="7E4EDDBA" w14:textId="20B72B0E" w:rsidR="004D021D" w:rsidRDefault="00D65D36" w:rsidP="00242F78">
      <w:pPr>
        <w:spacing w:before="74" w:line="243" w:lineRule="auto"/>
        <w:jc w:val="both"/>
        <w:rPr>
          <w:rFonts w:ascii="Arial" w:hAnsi="Arial" w:cs="Arial"/>
          <w:i/>
          <w:sz w:val="24"/>
          <w:szCs w:val="24"/>
        </w:rPr>
      </w:pPr>
      <w:r w:rsidRPr="00D65D36">
        <w:rPr>
          <w:noProof/>
        </w:rPr>
        <w:drawing>
          <wp:inline distT="0" distB="0" distL="0" distR="0" wp14:anchorId="3748E13F" wp14:editId="7340BD8B">
            <wp:extent cx="6120000" cy="3615164"/>
            <wp:effectExtent l="0" t="0" r="0" b="4445"/>
            <wp:docPr id="2977884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000" cy="3615164"/>
                    </a:xfrm>
                    <a:prstGeom prst="rect">
                      <a:avLst/>
                    </a:prstGeom>
                    <a:noFill/>
                    <a:ln>
                      <a:noFill/>
                    </a:ln>
                  </pic:spPr>
                </pic:pic>
              </a:graphicData>
            </a:graphic>
          </wp:inline>
        </w:drawing>
      </w:r>
    </w:p>
    <w:p w14:paraId="2DD4BF66" w14:textId="0719C9DC" w:rsidR="00557FA0" w:rsidRDefault="00763EEE" w:rsidP="00DA05F9">
      <w:pPr>
        <w:pStyle w:val="Corpotesto"/>
        <w:ind w:left="0"/>
        <w:jc w:val="both"/>
        <w:rPr>
          <w:rFonts w:cs="Arial"/>
          <w:sz w:val="16"/>
          <w:szCs w:val="16"/>
        </w:rPr>
      </w:pPr>
      <w:r>
        <w:rPr>
          <w:rFonts w:cs="Arial"/>
          <w:sz w:val="16"/>
          <w:szCs w:val="16"/>
        </w:rPr>
        <w:t>*</w:t>
      </w:r>
      <w:r w:rsidR="00557FA0">
        <w:rPr>
          <w:rFonts w:cs="Arial"/>
          <w:sz w:val="16"/>
          <w:szCs w:val="16"/>
        </w:rPr>
        <w:t xml:space="preserve"> </w:t>
      </w:r>
      <w:r w:rsidR="00C45081" w:rsidRPr="00C45081">
        <w:rPr>
          <w:rFonts w:cs="Arial"/>
          <w:sz w:val="16"/>
          <w:szCs w:val="16"/>
        </w:rPr>
        <w:t>Includes Digital Identities fees, EGI, Philately, Poste Welfare Service, Agile Lab and Sourcesense</w:t>
      </w:r>
      <w:r w:rsidR="00C45081">
        <w:rPr>
          <w:rFonts w:cs="Arial"/>
          <w:sz w:val="16"/>
          <w:szCs w:val="16"/>
        </w:rPr>
        <w:t>.</w:t>
      </w:r>
    </w:p>
    <w:p w14:paraId="084F3629" w14:textId="215A16A1" w:rsidR="00A325FF" w:rsidRDefault="00C45081" w:rsidP="00DA05F9">
      <w:pPr>
        <w:pStyle w:val="Corpotesto"/>
        <w:ind w:left="0"/>
        <w:jc w:val="both"/>
        <w:rPr>
          <w:rFonts w:cs="Arial"/>
          <w:sz w:val="16"/>
          <w:szCs w:val="16"/>
        </w:rPr>
      </w:pPr>
      <w:r>
        <w:rPr>
          <w:rFonts w:cs="Arial"/>
          <w:sz w:val="16"/>
          <w:szCs w:val="16"/>
        </w:rPr>
        <w:t xml:space="preserve">** </w:t>
      </w:r>
      <w:r w:rsidRPr="00C45081">
        <w:rPr>
          <w:rFonts w:cs="Arial"/>
          <w:sz w:val="16"/>
          <w:szCs w:val="16"/>
        </w:rPr>
        <w:t>Includes income received by other segments in return for use of the distribution network, Corporate Services and capex costs reimbursement</w:t>
      </w:r>
      <w:r>
        <w:rPr>
          <w:rFonts w:cs="Arial"/>
          <w:sz w:val="16"/>
          <w:szCs w:val="16"/>
        </w:rPr>
        <w:t>.</w:t>
      </w:r>
    </w:p>
    <w:p w14:paraId="4E95B123" w14:textId="40B5914F" w:rsidR="009415CC" w:rsidRPr="00A325FF" w:rsidRDefault="009415CC" w:rsidP="00D53F28">
      <w:pPr>
        <w:pStyle w:val="Corpotesto"/>
        <w:ind w:left="0"/>
        <w:jc w:val="both"/>
        <w:rPr>
          <w:sz w:val="16"/>
          <w:szCs w:val="16"/>
        </w:rPr>
      </w:pPr>
      <w:r w:rsidRPr="00A325FF">
        <w:rPr>
          <w:sz w:val="16"/>
          <w:szCs w:val="16"/>
        </w:rPr>
        <w:t xml:space="preserve">*** </w:t>
      </w:r>
      <w:r w:rsidR="00A325FF" w:rsidRPr="00A325FF">
        <w:rPr>
          <w:sz w:val="16"/>
          <w:szCs w:val="16"/>
        </w:rPr>
        <w:t>Excluding TIM stake contribution (including PPA adjustments). See the section “Alternative Performance</w:t>
      </w:r>
      <w:r w:rsidR="00A325FF" w:rsidRPr="00D53F28">
        <w:rPr>
          <w:sz w:val="16"/>
          <w:szCs w:val="16"/>
        </w:rPr>
        <w:t xml:space="preserve"> </w:t>
      </w:r>
      <w:r w:rsidR="00A325FF">
        <w:rPr>
          <w:sz w:val="16"/>
          <w:szCs w:val="16"/>
        </w:rPr>
        <w:t>I</w:t>
      </w:r>
      <w:r w:rsidR="00A325FF" w:rsidRPr="00A325FF">
        <w:rPr>
          <w:sz w:val="16"/>
          <w:szCs w:val="16"/>
        </w:rPr>
        <w:t>ndicators” for reconciliation with reported data</w:t>
      </w:r>
      <w:r w:rsidR="000C32EC" w:rsidRPr="00D53F28">
        <w:rPr>
          <w:sz w:val="16"/>
          <w:szCs w:val="16"/>
        </w:rPr>
        <w:t>.</w:t>
      </w:r>
    </w:p>
    <w:p w14:paraId="1721816C" w14:textId="77777777" w:rsidR="009C78C6" w:rsidRDefault="009C78C6" w:rsidP="001277F3">
      <w:pPr>
        <w:pStyle w:val="Corpotesto"/>
        <w:ind w:left="0"/>
        <w:jc w:val="both"/>
        <w:rPr>
          <w:rFonts w:cs="Arial"/>
          <w:sz w:val="24"/>
          <w:szCs w:val="24"/>
        </w:rPr>
      </w:pPr>
    </w:p>
    <w:p w14:paraId="18E734DF" w14:textId="1D86DE35" w:rsidR="001933F8" w:rsidRPr="001933F8" w:rsidRDefault="001933F8" w:rsidP="001933F8">
      <w:pPr>
        <w:pStyle w:val="Corpotesto"/>
        <w:spacing w:line="361" w:lineRule="auto"/>
        <w:ind w:left="0"/>
        <w:jc w:val="both"/>
        <w:rPr>
          <w:rFonts w:cs="Arial"/>
          <w:sz w:val="24"/>
          <w:szCs w:val="24"/>
        </w:rPr>
      </w:pPr>
      <w:r>
        <w:rPr>
          <w:rFonts w:cs="Arial"/>
          <w:sz w:val="24"/>
          <w:szCs w:val="24"/>
        </w:rPr>
        <w:t>In Q1-26</w:t>
      </w:r>
      <w:r w:rsidRPr="009F1003">
        <w:rPr>
          <w:rFonts w:cs="Arial"/>
          <w:sz w:val="24"/>
          <w:szCs w:val="24"/>
        </w:rPr>
        <w:t xml:space="preserve"> </w:t>
      </w:r>
      <w:r w:rsidR="003D21B6" w:rsidRPr="009F1003">
        <w:rPr>
          <w:rFonts w:cs="Arial"/>
          <w:sz w:val="24"/>
          <w:szCs w:val="24"/>
        </w:rPr>
        <w:t xml:space="preserve">Mail, Parcel &amp; Distribution </w:t>
      </w:r>
      <w:r>
        <w:rPr>
          <w:rFonts w:cs="Arial"/>
          <w:sz w:val="24"/>
          <w:szCs w:val="24"/>
        </w:rPr>
        <w:t>external</w:t>
      </w:r>
      <w:r w:rsidRPr="001933F8">
        <w:rPr>
          <w:rFonts w:cs="Arial"/>
          <w:sz w:val="24"/>
          <w:szCs w:val="24"/>
        </w:rPr>
        <w:t xml:space="preserve"> revenues </w:t>
      </w:r>
      <w:r>
        <w:rPr>
          <w:rFonts w:cs="Arial"/>
          <w:sz w:val="24"/>
          <w:szCs w:val="24"/>
        </w:rPr>
        <w:t>were</w:t>
      </w:r>
      <w:r w:rsidRPr="001933F8">
        <w:rPr>
          <w:rFonts w:cs="Arial"/>
          <w:sz w:val="24"/>
          <w:szCs w:val="24"/>
        </w:rPr>
        <w:t xml:space="preserve"> </w:t>
      </w:r>
      <w:r>
        <w:rPr>
          <w:rFonts w:cs="Arial"/>
          <w:sz w:val="24"/>
          <w:szCs w:val="24"/>
        </w:rPr>
        <w:t>up 5</w:t>
      </w:r>
      <w:r w:rsidRPr="001933F8">
        <w:rPr>
          <w:rFonts w:cs="Arial"/>
          <w:sz w:val="24"/>
          <w:szCs w:val="24"/>
        </w:rPr>
        <w:t>.</w:t>
      </w:r>
      <w:r w:rsidR="00086B9D">
        <w:rPr>
          <w:rFonts w:cs="Arial"/>
          <w:sz w:val="24"/>
          <w:szCs w:val="24"/>
        </w:rPr>
        <w:t>7</w:t>
      </w:r>
      <w:r w:rsidRPr="001933F8">
        <w:rPr>
          <w:rFonts w:cs="Arial"/>
          <w:sz w:val="24"/>
          <w:szCs w:val="24"/>
        </w:rPr>
        <w:t>% y/y to €</w:t>
      </w:r>
      <w:r>
        <w:rPr>
          <w:rFonts w:cs="Arial"/>
          <w:sz w:val="24"/>
          <w:szCs w:val="24"/>
        </w:rPr>
        <w:t>1bn</w:t>
      </w:r>
      <w:r w:rsidRPr="001933F8">
        <w:rPr>
          <w:rFonts w:cs="Arial"/>
          <w:sz w:val="24"/>
          <w:szCs w:val="24"/>
        </w:rPr>
        <w:t>.</w:t>
      </w:r>
    </w:p>
    <w:p w14:paraId="78E40EFF" w14:textId="2C1D6A81" w:rsidR="001933F8" w:rsidRPr="001933F8" w:rsidRDefault="001933F8" w:rsidP="001933F8">
      <w:pPr>
        <w:pStyle w:val="Corpotesto"/>
        <w:spacing w:line="361" w:lineRule="auto"/>
        <w:ind w:left="0"/>
        <w:jc w:val="both"/>
        <w:rPr>
          <w:rFonts w:cs="Arial"/>
          <w:sz w:val="24"/>
          <w:szCs w:val="24"/>
        </w:rPr>
      </w:pPr>
      <w:r w:rsidRPr="001933F8">
        <w:rPr>
          <w:rFonts w:cs="Arial"/>
          <w:sz w:val="24"/>
          <w:szCs w:val="24"/>
        </w:rPr>
        <w:t>Mail revenues were down 2.</w:t>
      </w:r>
      <w:r>
        <w:rPr>
          <w:rFonts w:cs="Arial"/>
          <w:sz w:val="24"/>
          <w:szCs w:val="24"/>
        </w:rPr>
        <w:t>8</w:t>
      </w:r>
      <w:r w:rsidRPr="001933F8">
        <w:rPr>
          <w:rFonts w:cs="Arial"/>
          <w:sz w:val="24"/>
          <w:szCs w:val="24"/>
        </w:rPr>
        <w:t>% y/y to €</w:t>
      </w:r>
      <w:r w:rsidRPr="00321EA6">
        <w:rPr>
          <w:rFonts w:cs="Arial"/>
          <w:sz w:val="24"/>
          <w:szCs w:val="24"/>
        </w:rPr>
        <w:t>505m,</w:t>
      </w:r>
      <w:r w:rsidR="00321EA6" w:rsidRPr="00321EA6">
        <w:rPr>
          <w:rFonts w:cs="Arial"/>
          <w:sz w:val="24"/>
          <w:szCs w:val="24"/>
        </w:rPr>
        <w:t xml:space="preserve"> </w:t>
      </w:r>
      <w:r w:rsidR="00C438D4" w:rsidRPr="00C438D4">
        <w:rPr>
          <w:rFonts w:cs="Arial"/>
          <w:sz w:val="24"/>
          <w:szCs w:val="24"/>
        </w:rPr>
        <w:t xml:space="preserve">in line with the trend that we anticipated for </w:t>
      </w:r>
      <w:r w:rsidR="00C438D4">
        <w:rPr>
          <w:rFonts w:cs="Arial"/>
          <w:sz w:val="24"/>
          <w:szCs w:val="24"/>
        </w:rPr>
        <w:t>20</w:t>
      </w:r>
      <w:r w:rsidR="00C438D4" w:rsidRPr="00C438D4">
        <w:rPr>
          <w:rFonts w:cs="Arial"/>
          <w:sz w:val="24"/>
          <w:szCs w:val="24"/>
        </w:rPr>
        <w:t>26</w:t>
      </w:r>
      <w:r w:rsidRPr="00321EA6">
        <w:rPr>
          <w:rFonts w:cs="Arial"/>
          <w:sz w:val="24"/>
          <w:szCs w:val="24"/>
        </w:rPr>
        <w:t>.</w:t>
      </w:r>
    </w:p>
    <w:p w14:paraId="6020517C" w14:textId="24DA3CB6" w:rsidR="001933F8" w:rsidRPr="001933F8" w:rsidRDefault="001933F8" w:rsidP="001933F8">
      <w:pPr>
        <w:pStyle w:val="Corpotesto"/>
        <w:spacing w:line="361" w:lineRule="auto"/>
        <w:ind w:left="0"/>
        <w:jc w:val="both"/>
        <w:rPr>
          <w:rFonts w:cs="Arial"/>
          <w:sz w:val="24"/>
          <w:szCs w:val="24"/>
        </w:rPr>
      </w:pPr>
      <w:r w:rsidRPr="001933F8">
        <w:rPr>
          <w:rFonts w:cs="Arial"/>
          <w:sz w:val="24"/>
          <w:szCs w:val="24"/>
        </w:rPr>
        <w:t xml:space="preserve">Parcel &amp; Logistics revenues recorded a solid </w:t>
      </w:r>
      <w:r>
        <w:rPr>
          <w:rFonts w:cs="Arial"/>
          <w:sz w:val="24"/>
          <w:szCs w:val="24"/>
        </w:rPr>
        <w:t>15</w:t>
      </w:r>
      <w:r w:rsidRPr="001933F8">
        <w:rPr>
          <w:rFonts w:cs="Arial"/>
          <w:sz w:val="24"/>
          <w:szCs w:val="24"/>
        </w:rPr>
        <w:t>.</w:t>
      </w:r>
      <w:r w:rsidR="00321EA6">
        <w:rPr>
          <w:rFonts w:cs="Arial"/>
          <w:sz w:val="24"/>
          <w:szCs w:val="24"/>
        </w:rPr>
        <w:t>2</w:t>
      </w:r>
      <w:proofErr w:type="gramStart"/>
      <w:r w:rsidRPr="001933F8">
        <w:rPr>
          <w:rFonts w:cs="Arial"/>
          <w:sz w:val="24"/>
          <w:szCs w:val="24"/>
        </w:rPr>
        <w:t>%</w:t>
      </w:r>
      <w:r w:rsidR="00A14212">
        <w:rPr>
          <w:rFonts w:cs="Arial"/>
          <w:sz w:val="24"/>
          <w:szCs w:val="24"/>
        </w:rPr>
        <w:t xml:space="preserve"> </w:t>
      </w:r>
      <w:r w:rsidRPr="001933F8">
        <w:rPr>
          <w:rFonts w:cs="Arial"/>
          <w:sz w:val="24"/>
          <w:szCs w:val="24"/>
        </w:rPr>
        <w:t>y/y</w:t>
      </w:r>
      <w:proofErr w:type="gramEnd"/>
      <w:r w:rsidRPr="001933F8">
        <w:rPr>
          <w:rFonts w:cs="Arial"/>
          <w:sz w:val="24"/>
          <w:szCs w:val="24"/>
        </w:rPr>
        <w:t xml:space="preserve"> growth to €</w:t>
      </w:r>
      <w:r>
        <w:rPr>
          <w:rFonts w:cs="Arial"/>
          <w:sz w:val="24"/>
          <w:szCs w:val="24"/>
        </w:rPr>
        <w:t>45</w:t>
      </w:r>
      <w:r w:rsidR="00321EA6">
        <w:rPr>
          <w:rFonts w:cs="Arial"/>
          <w:sz w:val="24"/>
          <w:szCs w:val="24"/>
        </w:rPr>
        <w:t>3</w:t>
      </w:r>
      <w:r w:rsidRPr="001933F8">
        <w:rPr>
          <w:rFonts w:cs="Arial"/>
          <w:sz w:val="24"/>
          <w:szCs w:val="24"/>
        </w:rPr>
        <w:t>m</w:t>
      </w:r>
      <w:r>
        <w:rPr>
          <w:rFonts w:cs="Arial"/>
          <w:sz w:val="24"/>
          <w:szCs w:val="24"/>
        </w:rPr>
        <w:t xml:space="preserve"> </w:t>
      </w:r>
      <w:r w:rsidRPr="001933F8">
        <w:rPr>
          <w:rFonts w:cs="Arial"/>
          <w:sz w:val="24"/>
          <w:szCs w:val="24"/>
        </w:rPr>
        <w:t>driven by parcel market share gains across a diversified customer base and contract logistics development</w:t>
      </w:r>
      <w:r w:rsidR="00C54695">
        <w:rPr>
          <w:rFonts w:cs="Arial"/>
          <w:sz w:val="24"/>
          <w:szCs w:val="24"/>
        </w:rPr>
        <w:t>.</w:t>
      </w:r>
    </w:p>
    <w:p w14:paraId="488274F3" w14:textId="77777777" w:rsidR="003903E8" w:rsidRDefault="001933F8" w:rsidP="001933F8">
      <w:pPr>
        <w:pStyle w:val="Corpotesto"/>
        <w:spacing w:line="361" w:lineRule="auto"/>
        <w:ind w:left="0"/>
        <w:jc w:val="both"/>
        <w:rPr>
          <w:rFonts w:cs="Arial"/>
          <w:sz w:val="24"/>
          <w:szCs w:val="24"/>
        </w:rPr>
      </w:pPr>
      <w:r w:rsidRPr="001933F8">
        <w:rPr>
          <w:rFonts w:cs="Arial"/>
          <w:sz w:val="24"/>
          <w:szCs w:val="24"/>
        </w:rPr>
        <w:t>In Q1-2</w:t>
      </w:r>
      <w:r w:rsidR="00321EA6">
        <w:rPr>
          <w:rFonts w:cs="Arial"/>
          <w:sz w:val="24"/>
          <w:szCs w:val="24"/>
        </w:rPr>
        <w:t>6</w:t>
      </w:r>
      <w:r w:rsidRPr="001933F8">
        <w:rPr>
          <w:rFonts w:cs="Arial"/>
          <w:sz w:val="24"/>
          <w:szCs w:val="24"/>
        </w:rPr>
        <w:t xml:space="preserve">, Parcel volumes grew to </w:t>
      </w:r>
      <w:r>
        <w:rPr>
          <w:rFonts w:cs="Arial"/>
          <w:sz w:val="24"/>
          <w:szCs w:val="24"/>
        </w:rPr>
        <w:t>89</w:t>
      </w:r>
      <w:r w:rsidRPr="001933F8">
        <w:rPr>
          <w:rFonts w:cs="Arial"/>
          <w:sz w:val="24"/>
          <w:szCs w:val="24"/>
        </w:rPr>
        <w:t xml:space="preserve">m items, up </w:t>
      </w:r>
      <w:r w:rsidR="00DE7E6C">
        <w:rPr>
          <w:rFonts w:cs="Arial"/>
          <w:sz w:val="24"/>
          <w:szCs w:val="24"/>
        </w:rPr>
        <w:t>14.</w:t>
      </w:r>
      <w:r w:rsidR="00A14212">
        <w:rPr>
          <w:rFonts w:cs="Arial"/>
          <w:sz w:val="24"/>
          <w:szCs w:val="24"/>
        </w:rPr>
        <w:t>6</w:t>
      </w:r>
      <w:r w:rsidRPr="001933F8">
        <w:rPr>
          <w:rFonts w:cs="Arial"/>
          <w:sz w:val="24"/>
          <w:szCs w:val="24"/>
        </w:rPr>
        <w:t>% y/y.</w:t>
      </w:r>
    </w:p>
    <w:p w14:paraId="52E2DDD5" w14:textId="57BB4FF8" w:rsidR="001933F8" w:rsidRPr="001933F8" w:rsidRDefault="003903E8" w:rsidP="001933F8">
      <w:pPr>
        <w:pStyle w:val="Corpotesto"/>
        <w:spacing w:line="361" w:lineRule="auto"/>
        <w:ind w:left="0"/>
        <w:jc w:val="both"/>
        <w:rPr>
          <w:rFonts w:cs="Arial"/>
          <w:sz w:val="24"/>
          <w:szCs w:val="24"/>
        </w:rPr>
      </w:pPr>
      <w:r>
        <w:rPr>
          <w:rFonts w:cs="Arial"/>
          <w:sz w:val="24"/>
          <w:szCs w:val="24"/>
        </w:rPr>
        <w:t xml:space="preserve">In April </w:t>
      </w:r>
      <w:r w:rsidR="004D5AEB">
        <w:rPr>
          <w:rFonts w:cs="Arial"/>
          <w:sz w:val="24"/>
          <w:szCs w:val="24"/>
        </w:rPr>
        <w:t>Poste Italiane</w:t>
      </w:r>
      <w:r>
        <w:rPr>
          <w:rFonts w:cs="Arial"/>
          <w:sz w:val="24"/>
          <w:szCs w:val="24"/>
        </w:rPr>
        <w:t xml:space="preserve"> signed a</w:t>
      </w:r>
      <w:r w:rsidR="004D5AEB">
        <w:rPr>
          <w:rFonts w:cs="Arial"/>
          <w:sz w:val="24"/>
          <w:szCs w:val="24"/>
        </w:rPr>
        <w:t xml:space="preserve"> </w:t>
      </w:r>
      <w:r w:rsidR="004D5AEB" w:rsidRPr="004D5AEB">
        <w:rPr>
          <w:rFonts w:cs="Arial"/>
          <w:sz w:val="24"/>
          <w:szCs w:val="24"/>
        </w:rPr>
        <w:t>Joint Venture with Benetton Logistics</w:t>
      </w:r>
      <w:r>
        <w:rPr>
          <w:rFonts w:cs="Arial"/>
          <w:sz w:val="24"/>
          <w:szCs w:val="24"/>
        </w:rPr>
        <w:t>,</w:t>
      </w:r>
      <w:r w:rsidR="004D5AEB" w:rsidRPr="004D5AEB">
        <w:rPr>
          <w:rFonts w:cs="Arial"/>
          <w:sz w:val="24"/>
          <w:szCs w:val="24"/>
        </w:rPr>
        <w:t xml:space="preserve"> leveraging our logistics and e</w:t>
      </w:r>
      <w:r w:rsidR="004D5AEB" w:rsidRPr="004D5AEB">
        <w:rPr>
          <w:rFonts w:ascii="Cambria Math" w:hAnsi="Cambria Math" w:cs="Cambria Math"/>
          <w:sz w:val="24"/>
          <w:szCs w:val="24"/>
        </w:rPr>
        <w:t>‑</w:t>
      </w:r>
      <w:r w:rsidR="004D5AEB" w:rsidRPr="004D5AEB">
        <w:rPr>
          <w:rFonts w:cs="Arial"/>
          <w:sz w:val="24"/>
          <w:szCs w:val="24"/>
        </w:rPr>
        <w:t>commerce leadership to create a scalable platform capable of attracting new customers and supporting profitable growth for the Group.</w:t>
      </w:r>
    </w:p>
    <w:p w14:paraId="646521C6" w14:textId="0FAE433D" w:rsidR="001933F8" w:rsidRPr="001933F8" w:rsidRDefault="009B6E6A" w:rsidP="004544E2">
      <w:pPr>
        <w:pStyle w:val="Corpotesto"/>
        <w:spacing w:line="361" w:lineRule="auto"/>
        <w:ind w:left="0"/>
        <w:jc w:val="both"/>
        <w:rPr>
          <w:rFonts w:cs="Arial"/>
          <w:sz w:val="24"/>
          <w:szCs w:val="24"/>
        </w:rPr>
      </w:pPr>
      <w:r>
        <w:rPr>
          <w:rFonts w:cs="Arial"/>
          <w:sz w:val="24"/>
          <w:szCs w:val="24"/>
        </w:rPr>
        <w:t>The p</w:t>
      </w:r>
      <w:r w:rsidR="001933F8" w:rsidRPr="001933F8">
        <w:rPr>
          <w:rFonts w:cs="Arial"/>
          <w:sz w:val="24"/>
          <w:szCs w:val="24"/>
        </w:rPr>
        <w:t xml:space="preserve">arcel average tariff was </w:t>
      </w:r>
      <w:r w:rsidR="004335C5">
        <w:rPr>
          <w:rFonts w:cs="Arial"/>
          <w:sz w:val="24"/>
          <w:szCs w:val="24"/>
        </w:rPr>
        <w:t>down 2</w:t>
      </w:r>
      <w:r w:rsidR="001933F8" w:rsidRPr="001933F8">
        <w:rPr>
          <w:rFonts w:cs="Arial"/>
          <w:sz w:val="24"/>
          <w:szCs w:val="24"/>
        </w:rPr>
        <w:t>.</w:t>
      </w:r>
      <w:r w:rsidR="004335C5">
        <w:rPr>
          <w:rFonts w:cs="Arial"/>
          <w:sz w:val="24"/>
          <w:szCs w:val="24"/>
        </w:rPr>
        <w:t>9</w:t>
      </w:r>
      <w:r w:rsidR="001933F8" w:rsidRPr="001933F8">
        <w:rPr>
          <w:rFonts w:cs="Arial"/>
          <w:sz w:val="24"/>
          <w:szCs w:val="24"/>
        </w:rPr>
        <w:t xml:space="preserve">% y/y, </w:t>
      </w:r>
      <w:r w:rsidR="004544E2" w:rsidRPr="004544E2">
        <w:rPr>
          <w:rFonts w:cs="Arial"/>
          <w:sz w:val="24"/>
          <w:szCs w:val="24"/>
        </w:rPr>
        <w:t>reflecting higher volumes</w:t>
      </w:r>
      <w:r w:rsidR="004544E2">
        <w:rPr>
          <w:rFonts w:cs="Arial"/>
          <w:sz w:val="24"/>
          <w:szCs w:val="24"/>
        </w:rPr>
        <w:t xml:space="preserve"> </w:t>
      </w:r>
      <w:r w:rsidR="00187354" w:rsidRPr="00187354">
        <w:rPr>
          <w:rFonts w:cs="Arial"/>
          <w:sz w:val="24"/>
          <w:szCs w:val="24"/>
        </w:rPr>
        <w:t>spread across customer segments</w:t>
      </w:r>
      <w:r w:rsidR="000E12CE">
        <w:rPr>
          <w:rFonts w:cs="Arial"/>
          <w:sz w:val="24"/>
          <w:szCs w:val="24"/>
        </w:rPr>
        <w:t>, while volumes with lower pricing also carry a lower unit cost to deliver</w:t>
      </w:r>
      <w:r w:rsidR="001933F8" w:rsidRPr="001933F8">
        <w:rPr>
          <w:rFonts w:cs="Arial"/>
          <w:sz w:val="24"/>
          <w:szCs w:val="24"/>
        </w:rPr>
        <w:t>.</w:t>
      </w:r>
    </w:p>
    <w:p w14:paraId="16CD8A44" w14:textId="3A0E9638" w:rsidR="001933F8" w:rsidRPr="001933F8" w:rsidRDefault="001933F8" w:rsidP="001933F8">
      <w:pPr>
        <w:pStyle w:val="Corpotesto"/>
        <w:spacing w:line="361" w:lineRule="auto"/>
        <w:ind w:left="0"/>
        <w:jc w:val="both"/>
        <w:rPr>
          <w:rFonts w:cs="Arial"/>
          <w:sz w:val="24"/>
          <w:szCs w:val="24"/>
        </w:rPr>
      </w:pPr>
      <w:r w:rsidRPr="001933F8">
        <w:rPr>
          <w:rFonts w:cs="Arial"/>
          <w:sz w:val="24"/>
          <w:szCs w:val="24"/>
        </w:rPr>
        <w:t>The share of parcels delivered by “Postini” reached 4</w:t>
      </w:r>
      <w:r w:rsidR="00F63A53">
        <w:rPr>
          <w:rFonts w:cs="Arial"/>
          <w:sz w:val="24"/>
          <w:szCs w:val="24"/>
        </w:rPr>
        <w:t>3%</w:t>
      </w:r>
      <w:r w:rsidRPr="001933F8">
        <w:rPr>
          <w:rFonts w:cs="Arial"/>
          <w:sz w:val="24"/>
          <w:szCs w:val="24"/>
        </w:rPr>
        <w:t xml:space="preserve"> in Q1-2</w:t>
      </w:r>
      <w:r w:rsidR="00F63A53">
        <w:rPr>
          <w:rFonts w:cs="Arial"/>
          <w:sz w:val="24"/>
          <w:szCs w:val="24"/>
        </w:rPr>
        <w:t>6</w:t>
      </w:r>
      <w:r w:rsidR="00AB1777">
        <w:rPr>
          <w:rFonts w:cs="Arial"/>
          <w:sz w:val="24"/>
          <w:szCs w:val="24"/>
        </w:rPr>
        <w:t>.</w:t>
      </w:r>
    </w:p>
    <w:p w14:paraId="663E044E" w14:textId="5CA72EF4" w:rsidR="001933F8" w:rsidRPr="001933F8" w:rsidRDefault="001933F8" w:rsidP="001933F8">
      <w:pPr>
        <w:pStyle w:val="Corpotesto"/>
        <w:spacing w:line="361" w:lineRule="auto"/>
        <w:ind w:left="0"/>
        <w:jc w:val="both"/>
        <w:rPr>
          <w:rFonts w:cs="Arial"/>
          <w:sz w:val="24"/>
          <w:szCs w:val="24"/>
        </w:rPr>
      </w:pPr>
      <w:r w:rsidRPr="001933F8">
        <w:rPr>
          <w:rFonts w:cs="Arial"/>
          <w:sz w:val="24"/>
          <w:szCs w:val="24"/>
        </w:rPr>
        <w:t>Distribution revenues</w:t>
      </w:r>
      <w:r w:rsidR="00F725CE">
        <w:rPr>
          <w:rStyle w:val="Rimandonotaapidipagina"/>
          <w:rFonts w:cs="Arial"/>
          <w:sz w:val="24"/>
          <w:szCs w:val="24"/>
        </w:rPr>
        <w:footnoteReference w:id="7"/>
      </w:r>
      <w:r w:rsidRPr="001933F8">
        <w:rPr>
          <w:rFonts w:cs="Arial"/>
          <w:sz w:val="24"/>
          <w:szCs w:val="24"/>
        </w:rPr>
        <w:t xml:space="preserve"> in Q1-2</w:t>
      </w:r>
      <w:r w:rsidR="00F63A53">
        <w:rPr>
          <w:rFonts w:cs="Arial"/>
          <w:sz w:val="24"/>
          <w:szCs w:val="24"/>
        </w:rPr>
        <w:t>6</w:t>
      </w:r>
      <w:r w:rsidRPr="001933F8">
        <w:rPr>
          <w:rFonts w:cs="Arial"/>
          <w:sz w:val="24"/>
          <w:szCs w:val="24"/>
        </w:rPr>
        <w:t xml:space="preserve"> were up </w:t>
      </w:r>
      <w:r w:rsidR="00321EA6">
        <w:rPr>
          <w:rFonts w:cs="Arial"/>
          <w:sz w:val="24"/>
          <w:szCs w:val="24"/>
        </w:rPr>
        <w:t>7</w:t>
      </w:r>
      <w:r w:rsidRPr="001933F8">
        <w:rPr>
          <w:rFonts w:cs="Arial"/>
          <w:sz w:val="24"/>
          <w:szCs w:val="24"/>
        </w:rPr>
        <w:t>.</w:t>
      </w:r>
      <w:r w:rsidR="00321EA6">
        <w:rPr>
          <w:rFonts w:cs="Arial"/>
          <w:sz w:val="24"/>
          <w:szCs w:val="24"/>
        </w:rPr>
        <w:t>2</w:t>
      </w:r>
      <w:r w:rsidRPr="001933F8">
        <w:rPr>
          <w:rFonts w:cs="Arial"/>
          <w:sz w:val="24"/>
          <w:szCs w:val="24"/>
        </w:rPr>
        <w:t>% y/y to €1.</w:t>
      </w:r>
      <w:r w:rsidR="00F63A53">
        <w:rPr>
          <w:rFonts w:cs="Arial"/>
          <w:sz w:val="24"/>
          <w:szCs w:val="24"/>
        </w:rPr>
        <w:t>5</w:t>
      </w:r>
      <w:r w:rsidRPr="001933F8">
        <w:rPr>
          <w:rFonts w:cs="Arial"/>
          <w:sz w:val="24"/>
          <w:szCs w:val="24"/>
        </w:rPr>
        <w:t xml:space="preserve">bn, </w:t>
      </w:r>
      <w:r w:rsidR="00F63A53" w:rsidRPr="00F63A53">
        <w:rPr>
          <w:rFonts w:cs="Arial"/>
          <w:sz w:val="24"/>
          <w:szCs w:val="24"/>
        </w:rPr>
        <w:t>supported by strong commercial momentum and Active Portfolio Management concentration in Q1-26</w:t>
      </w:r>
      <w:r w:rsidRPr="001933F8">
        <w:rPr>
          <w:rFonts w:cs="Arial"/>
          <w:sz w:val="24"/>
          <w:szCs w:val="24"/>
        </w:rPr>
        <w:t>.</w:t>
      </w:r>
    </w:p>
    <w:p w14:paraId="1C1ED503" w14:textId="77777777" w:rsidR="002D374D" w:rsidRDefault="001933F8" w:rsidP="002D374D">
      <w:pPr>
        <w:pStyle w:val="Corpotesto"/>
        <w:spacing w:line="361" w:lineRule="auto"/>
        <w:ind w:left="0"/>
        <w:jc w:val="both"/>
        <w:rPr>
          <w:rFonts w:cs="Arial"/>
          <w:sz w:val="24"/>
          <w:szCs w:val="24"/>
        </w:rPr>
      </w:pPr>
      <w:r w:rsidRPr="001933F8">
        <w:rPr>
          <w:rFonts w:cs="Arial"/>
          <w:sz w:val="24"/>
          <w:szCs w:val="24"/>
        </w:rPr>
        <w:lastRenderedPageBreak/>
        <w:t xml:space="preserve">Segment Adjusted EBIT </w:t>
      </w:r>
      <w:r w:rsidR="007B3AEA">
        <w:rPr>
          <w:rFonts w:cs="Arial"/>
          <w:sz w:val="24"/>
          <w:szCs w:val="24"/>
        </w:rPr>
        <w:t>at</w:t>
      </w:r>
      <w:r w:rsidRPr="001933F8">
        <w:rPr>
          <w:rFonts w:cs="Arial"/>
          <w:sz w:val="24"/>
          <w:szCs w:val="24"/>
        </w:rPr>
        <w:t xml:space="preserve"> €</w:t>
      </w:r>
      <w:r w:rsidR="007B3AEA">
        <w:rPr>
          <w:rFonts w:cs="Arial"/>
          <w:sz w:val="24"/>
          <w:szCs w:val="24"/>
        </w:rPr>
        <w:t>4</w:t>
      </w:r>
      <w:r w:rsidR="00321EA6">
        <w:rPr>
          <w:rFonts w:cs="Arial"/>
          <w:sz w:val="24"/>
          <w:szCs w:val="24"/>
        </w:rPr>
        <w:t>3</w:t>
      </w:r>
      <w:r w:rsidRPr="001933F8">
        <w:rPr>
          <w:rFonts w:cs="Arial"/>
          <w:sz w:val="24"/>
          <w:szCs w:val="24"/>
        </w:rPr>
        <w:t>m in Q1-2</w:t>
      </w:r>
      <w:r w:rsidR="007B3AEA">
        <w:rPr>
          <w:rFonts w:cs="Arial"/>
          <w:sz w:val="24"/>
          <w:szCs w:val="24"/>
        </w:rPr>
        <w:t>6</w:t>
      </w:r>
      <w:r w:rsidR="00321EA6">
        <w:rPr>
          <w:rFonts w:cs="Arial"/>
          <w:sz w:val="24"/>
          <w:szCs w:val="24"/>
        </w:rPr>
        <w:t>, up 71.2% y/y</w:t>
      </w:r>
      <w:r w:rsidRPr="001933F8">
        <w:rPr>
          <w:rFonts w:cs="Arial"/>
          <w:sz w:val="24"/>
          <w:szCs w:val="24"/>
        </w:rPr>
        <w:t xml:space="preserve">, progressing in line with </w:t>
      </w:r>
      <w:r w:rsidR="007B3AEA">
        <w:rPr>
          <w:rFonts w:cs="Arial"/>
          <w:sz w:val="24"/>
          <w:szCs w:val="24"/>
        </w:rPr>
        <w:t>2026</w:t>
      </w:r>
      <w:r w:rsidR="001277F3">
        <w:rPr>
          <w:rFonts w:cs="Arial"/>
          <w:sz w:val="24"/>
          <w:szCs w:val="24"/>
        </w:rPr>
        <w:t xml:space="preserve"> </w:t>
      </w:r>
      <w:r w:rsidRPr="001933F8">
        <w:rPr>
          <w:rFonts w:cs="Arial"/>
          <w:sz w:val="24"/>
          <w:szCs w:val="24"/>
        </w:rPr>
        <w:t>guidance</w:t>
      </w:r>
      <w:r w:rsidR="002D374D">
        <w:rPr>
          <w:rFonts w:cs="Arial"/>
          <w:sz w:val="24"/>
          <w:szCs w:val="24"/>
        </w:rPr>
        <w:t xml:space="preserve">.   </w:t>
      </w:r>
    </w:p>
    <w:p w14:paraId="1C5E3C29" w14:textId="63A63EF0" w:rsidR="001277F3" w:rsidRPr="002D374D" w:rsidRDefault="002D374D" w:rsidP="002D374D">
      <w:pPr>
        <w:pStyle w:val="Corpotesto"/>
        <w:spacing w:line="361" w:lineRule="auto"/>
        <w:ind w:left="0"/>
        <w:jc w:val="center"/>
        <w:rPr>
          <w:rFonts w:cs="Arial"/>
          <w:sz w:val="24"/>
          <w:szCs w:val="24"/>
        </w:rPr>
      </w:pPr>
      <w:r w:rsidRPr="002D374D">
        <w:rPr>
          <w:rFonts w:cs="Arial"/>
          <w:sz w:val="24"/>
          <w:szCs w:val="24"/>
          <w:lang w:val="en-GB"/>
        </w:rPr>
        <w:t>***</w:t>
      </w:r>
    </w:p>
    <w:p w14:paraId="187FF3C4" w14:textId="710226A5" w:rsidR="001E4559" w:rsidRDefault="001E4559" w:rsidP="00DA05F9">
      <w:pPr>
        <w:jc w:val="both"/>
        <w:rPr>
          <w:rFonts w:ascii="Arial" w:eastAsia="Arial" w:hAnsi="Arial" w:cs="Arial"/>
          <w:i/>
          <w:sz w:val="24"/>
          <w:szCs w:val="24"/>
          <w:lang w:val="en-GB"/>
        </w:rPr>
      </w:pPr>
      <w:r>
        <w:rPr>
          <w:rFonts w:ascii="Arial" w:eastAsia="Arial" w:hAnsi="Arial" w:cs="Arial"/>
          <w:b/>
          <w:bCs/>
          <w:sz w:val="24"/>
          <w:szCs w:val="24"/>
          <w:lang w:val="en-GB"/>
        </w:rPr>
        <w:t>FINANCIAL SERVICES</w:t>
      </w:r>
      <w:r w:rsidRPr="00181735">
        <w:rPr>
          <w:rFonts w:ascii="Arial" w:eastAsia="Arial" w:hAnsi="Arial" w:cs="Arial"/>
          <w:b/>
          <w:bCs/>
          <w:spacing w:val="-12"/>
          <w:sz w:val="24"/>
          <w:szCs w:val="24"/>
          <w:lang w:val="en-GB"/>
        </w:rPr>
        <w:t xml:space="preserve"> </w:t>
      </w:r>
      <w:r w:rsidRPr="00181735">
        <w:rPr>
          <w:rFonts w:ascii="Arial" w:eastAsia="Arial" w:hAnsi="Arial" w:cs="Arial"/>
          <w:b/>
          <w:bCs/>
          <w:sz w:val="24"/>
          <w:szCs w:val="24"/>
          <w:lang w:val="en-GB"/>
        </w:rPr>
        <w:t>–</w:t>
      </w:r>
      <w:r w:rsidRPr="00181735">
        <w:rPr>
          <w:rFonts w:ascii="Arial" w:eastAsia="Arial" w:hAnsi="Arial" w:cs="Arial"/>
          <w:sz w:val="24"/>
          <w:szCs w:val="24"/>
          <w:lang w:val="en-GB"/>
        </w:rPr>
        <w:t xml:space="preserve"> </w:t>
      </w:r>
      <w:r w:rsidR="00DC0CA2" w:rsidRPr="00DC0CA2">
        <w:rPr>
          <w:rFonts w:ascii="Arial" w:eastAsia="Arial" w:hAnsi="Arial" w:cs="Arial"/>
          <w:i/>
          <w:sz w:val="24"/>
          <w:szCs w:val="24"/>
          <w:lang w:val="en-GB"/>
        </w:rPr>
        <w:t>INVESTMENT PORTFOLIO STRENGTH AND SOLID COMMERCIAL PERFORMANCE</w:t>
      </w:r>
    </w:p>
    <w:p w14:paraId="1DF85A89" w14:textId="421FE7BA" w:rsidR="001277F3" w:rsidRDefault="007C1DA2" w:rsidP="00A325FF">
      <w:pPr>
        <w:jc w:val="both"/>
        <w:rPr>
          <w:rFonts w:ascii="Arial" w:eastAsia="Arial" w:hAnsi="Arial" w:cs="Arial"/>
          <w:i/>
          <w:sz w:val="24"/>
          <w:szCs w:val="24"/>
          <w:lang w:val="en-GB"/>
        </w:rPr>
      </w:pPr>
      <w:r w:rsidRPr="007C1DA2">
        <w:rPr>
          <w:noProof/>
        </w:rPr>
        <w:drawing>
          <wp:inline distT="0" distB="0" distL="0" distR="0" wp14:anchorId="133336E4" wp14:editId="64C90328">
            <wp:extent cx="6120000" cy="4562232"/>
            <wp:effectExtent l="0" t="0" r="0" b="0"/>
            <wp:docPr id="1356672245"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000" cy="4562232"/>
                    </a:xfrm>
                    <a:prstGeom prst="rect">
                      <a:avLst/>
                    </a:prstGeom>
                    <a:noFill/>
                    <a:ln>
                      <a:noFill/>
                    </a:ln>
                  </pic:spPr>
                </pic:pic>
              </a:graphicData>
            </a:graphic>
          </wp:inline>
        </w:drawing>
      </w:r>
    </w:p>
    <w:p w14:paraId="230BEF9B" w14:textId="173DCEED" w:rsidR="004D021D" w:rsidRPr="00D53F28" w:rsidRDefault="004D021D" w:rsidP="00D53F28">
      <w:pPr>
        <w:spacing w:line="243" w:lineRule="auto"/>
        <w:jc w:val="both"/>
        <w:rPr>
          <w:rFonts w:ascii="Arial" w:hAnsi="Arial" w:cs="Arial"/>
          <w:sz w:val="16"/>
          <w:szCs w:val="16"/>
        </w:rPr>
      </w:pPr>
      <w:r w:rsidRPr="00D53F28">
        <w:rPr>
          <w:rFonts w:ascii="Arial" w:hAnsi="Arial" w:cs="Arial"/>
          <w:sz w:val="16"/>
          <w:szCs w:val="16"/>
        </w:rPr>
        <w:t xml:space="preserve">* </w:t>
      </w:r>
      <w:r w:rsidR="004559D3" w:rsidRPr="00D53F28">
        <w:rPr>
          <w:rFonts w:ascii="Arial" w:hAnsi="Arial" w:cs="Arial"/>
          <w:sz w:val="16"/>
          <w:szCs w:val="16"/>
        </w:rPr>
        <w:t>Includes revenues from payment slips (</w:t>
      </w:r>
      <w:proofErr w:type="spellStart"/>
      <w:r w:rsidR="004559D3" w:rsidRPr="00D53F28">
        <w:rPr>
          <w:rFonts w:ascii="Arial" w:hAnsi="Arial" w:cs="Arial"/>
          <w:sz w:val="16"/>
          <w:szCs w:val="16"/>
        </w:rPr>
        <w:t>bollettino</w:t>
      </w:r>
      <w:proofErr w:type="spellEnd"/>
      <w:r w:rsidR="004559D3" w:rsidRPr="00D53F28">
        <w:rPr>
          <w:rFonts w:ascii="Arial" w:hAnsi="Arial" w:cs="Arial"/>
          <w:sz w:val="16"/>
          <w:szCs w:val="16"/>
        </w:rPr>
        <w:t>), current accounts related revenues, fees from INPS and money transfer.</w:t>
      </w:r>
    </w:p>
    <w:p w14:paraId="31B620C7" w14:textId="08324DFA" w:rsidR="004559D3" w:rsidRDefault="004559D3" w:rsidP="00A325FF">
      <w:pPr>
        <w:pStyle w:val="Corpotesto"/>
        <w:ind w:left="0"/>
        <w:jc w:val="both"/>
        <w:rPr>
          <w:rFonts w:cs="Arial"/>
          <w:sz w:val="16"/>
          <w:szCs w:val="16"/>
        </w:rPr>
      </w:pPr>
      <w:r>
        <w:rPr>
          <w:rFonts w:cs="Arial"/>
          <w:sz w:val="16"/>
          <w:szCs w:val="16"/>
        </w:rPr>
        <w:t xml:space="preserve">** </w:t>
      </w:r>
      <w:r w:rsidRPr="004559D3">
        <w:rPr>
          <w:rFonts w:cs="Arial"/>
          <w:sz w:val="16"/>
          <w:szCs w:val="16"/>
        </w:rPr>
        <w:t>Includes reported revenues from custody accounts, credit cards and other revenues from third party products distribution</w:t>
      </w:r>
      <w:r>
        <w:rPr>
          <w:rFonts w:cs="Arial"/>
          <w:sz w:val="16"/>
          <w:szCs w:val="16"/>
        </w:rPr>
        <w:t>.</w:t>
      </w:r>
    </w:p>
    <w:p w14:paraId="72B9F9BA" w14:textId="5807E8EA" w:rsidR="004559D3" w:rsidRDefault="004559D3" w:rsidP="00DA05F9">
      <w:pPr>
        <w:pStyle w:val="Corpotesto"/>
        <w:ind w:left="0"/>
        <w:jc w:val="both"/>
        <w:rPr>
          <w:rFonts w:cs="Arial"/>
          <w:sz w:val="16"/>
          <w:szCs w:val="16"/>
        </w:rPr>
      </w:pPr>
      <w:r>
        <w:rPr>
          <w:rFonts w:cs="Arial"/>
          <w:sz w:val="16"/>
          <w:szCs w:val="16"/>
        </w:rPr>
        <w:t xml:space="preserve">*** </w:t>
      </w:r>
      <w:r w:rsidRPr="004559D3">
        <w:rPr>
          <w:rFonts w:cs="Arial"/>
          <w:sz w:val="16"/>
          <w:szCs w:val="16"/>
        </w:rPr>
        <w:t>Includes intersegment distribution revenues</w:t>
      </w:r>
      <w:r>
        <w:rPr>
          <w:rFonts w:cs="Arial"/>
          <w:sz w:val="16"/>
          <w:szCs w:val="16"/>
        </w:rPr>
        <w:t>.</w:t>
      </w:r>
    </w:p>
    <w:p w14:paraId="3DA373B0" w14:textId="10FEC554" w:rsidR="00E2076B" w:rsidRDefault="00E2076B" w:rsidP="00DA05F9">
      <w:pPr>
        <w:pStyle w:val="Corpotesto"/>
        <w:ind w:left="0"/>
        <w:jc w:val="both"/>
        <w:rPr>
          <w:rFonts w:cs="Arial"/>
          <w:sz w:val="16"/>
          <w:szCs w:val="16"/>
        </w:rPr>
      </w:pPr>
      <w:r>
        <w:rPr>
          <w:rFonts w:cs="Arial"/>
          <w:sz w:val="16"/>
          <w:szCs w:val="16"/>
        </w:rPr>
        <w:t xml:space="preserve">**** </w:t>
      </w:r>
      <w:r w:rsidR="00A325FF" w:rsidRPr="00A325FF">
        <w:rPr>
          <w:rFonts w:cs="Arial"/>
          <w:sz w:val="16"/>
          <w:szCs w:val="16"/>
        </w:rPr>
        <w:t xml:space="preserve">EBIT is adjusted excluding systemic charges related to insurance guarantee </w:t>
      </w:r>
      <w:proofErr w:type="gramStart"/>
      <w:r w:rsidR="00A325FF" w:rsidRPr="00A325FF">
        <w:rPr>
          <w:rFonts w:cs="Arial"/>
          <w:sz w:val="16"/>
          <w:szCs w:val="16"/>
        </w:rPr>
        <w:t>fund</w:t>
      </w:r>
      <w:proofErr w:type="gramEnd"/>
      <w:r w:rsidR="00A325FF" w:rsidRPr="00A325FF">
        <w:rPr>
          <w:rFonts w:cs="Arial"/>
          <w:sz w:val="16"/>
          <w:szCs w:val="16"/>
        </w:rPr>
        <w:t xml:space="preserve"> and costs and proceeds of an extraordinary nature. See the section “Alternative Performance Indicators” for reconciliation with reported data</w:t>
      </w:r>
      <w:r w:rsidR="00E84A8E" w:rsidRPr="00E84A8E">
        <w:rPr>
          <w:rFonts w:cs="Arial"/>
          <w:sz w:val="16"/>
          <w:szCs w:val="16"/>
        </w:rPr>
        <w:t>.</w:t>
      </w:r>
    </w:p>
    <w:p w14:paraId="2342CD24" w14:textId="77777777" w:rsidR="0097730A" w:rsidRDefault="0097730A" w:rsidP="001277F3">
      <w:pPr>
        <w:pStyle w:val="Corpotesto"/>
        <w:ind w:left="0"/>
        <w:jc w:val="both"/>
        <w:rPr>
          <w:rFonts w:cs="Arial"/>
          <w:sz w:val="24"/>
          <w:szCs w:val="24"/>
          <w:lang w:val="en-GB"/>
        </w:rPr>
      </w:pPr>
    </w:p>
    <w:p w14:paraId="1D2996C3" w14:textId="7A875459" w:rsidR="0081782C" w:rsidRDefault="004D4D45" w:rsidP="0081782C">
      <w:pPr>
        <w:pStyle w:val="Corpotesto"/>
        <w:spacing w:line="312" w:lineRule="auto"/>
        <w:ind w:left="0"/>
        <w:jc w:val="both"/>
        <w:rPr>
          <w:rFonts w:cs="Arial"/>
          <w:sz w:val="24"/>
          <w:szCs w:val="24"/>
          <w:lang w:val="en-GB"/>
        </w:rPr>
      </w:pPr>
      <w:r w:rsidRPr="00DA39A7">
        <w:rPr>
          <w:rFonts w:cs="Arial"/>
          <w:sz w:val="24"/>
          <w:szCs w:val="24"/>
          <w:lang w:val="en-GB"/>
        </w:rPr>
        <w:t>In Q1-</w:t>
      </w:r>
      <w:r w:rsidR="0018443D">
        <w:rPr>
          <w:rFonts w:cs="Arial"/>
          <w:sz w:val="24"/>
          <w:szCs w:val="24"/>
          <w:lang w:val="en-GB"/>
        </w:rPr>
        <w:t>26</w:t>
      </w:r>
      <w:r w:rsidRPr="00DA39A7">
        <w:rPr>
          <w:rFonts w:cs="Arial"/>
          <w:sz w:val="24"/>
          <w:szCs w:val="24"/>
          <w:lang w:val="en-GB"/>
        </w:rPr>
        <w:t xml:space="preserve"> </w:t>
      </w:r>
      <w:r w:rsidR="0081782C" w:rsidRPr="0081782C">
        <w:rPr>
          <w:rFonts w:cs="Arial"/>
          <w:sz w:val="24"/>
          <w:szCs w:val="24"/>
          <w:lang w:val="en-GB"/>
        </w:rPr>
        <w:t xml:space="preserve">gross revenues (including intersegment distribution revenues) were up </w:t>
      </w:r>
      <w:r w:rsidR="00DC0CA2">
        <w:rPr>
          <w:rFonts w:cs="Arial"/>
          <w:sz w:val="24"/>
          <w:szCs w:val="24"/>
          <w:lang w:val="en-GB"/>
        </w:rPr>
        <w:t>8</w:t>
      </w:r>
      <w:r w:rsidR="0081782C" w:rsidRPr="0081782C">
        <w:rPr>
          <w:rFonts w:cs="Arial"/>
          <w:sz w:val="24"/>
          <w:szCs w:val="24"/>
          <w:lang w:val="en-GB"/>
        </w:rPr>
        <w:t>.</w:t>
      </w:r>
      <w:r w:rsidR="004559D3">
        <w:rPr>
          <w:rFonts w:cs="Arial"/>
          <w:sz w:val="24"/>
          <w:szCs w:val="24"/>
          <w:lang w:val="en-GB"/>
        </w:rPr>
        <w:t>5</w:t>
      </w:r>
      <w:r w:rsidR="0081782C" w:rsidRPr="0081782C">
        <w:rPr>
          <w:rFonts w:cs="Arial"/>
          <w:sz w:val="24"/>
          <w:szCs w:val="24"/>
          <w:lang w:val="en-GB"/>
        </w:rPr>
        <w:t>% y/y to €1.</w:t>
      </w:r>
      <w:r w:rsidR="00DC0CA2">
        <w:rPr>
          <w:rFonts w:cs="Arial"/>
          <w:sz w:val="24"/>
          <w:szCs w:val="24"/>
          <w:lang w:val="en-GB"/>
        </w:rPr>
        <w:t>8</w:t>
      </w:r>
      <w:r w:rsidR="0081782C" w:rsidRPr="0081782C">
        <w:rPr>
          <w:rFonts w:cs="Arial"/>
          <w:sz w:val="24"/>
          <w:szCs w:val="24"/>
          <w:lang w:val="en-GB"/>
        </w:rPr>
        <w:t>bn.</w:t>
      </w:r>
    </w:p>
    <w:p w14:paraId="3C70C01F" w14:textId="2268B1CD" w:rsidR="00DC0CA2" w:rsidRDefault="00DC0CA2" w:rsidP="0081782C">
      <w:pPr>
        <w:pStyle w:val="Corpotesto"/>
        <w:spacing w:line="312" w:lineRule="auto"/>
        <w:ind w:left="0"/>
        <w:jc w:val="both"/>
        <w:rPr>
          <w:rFonts w:cs="Arial"/>
          <w:sz w:val="24"/>
          <w:szCs w:val="24"/>
        </w:rPr>
      </w:pPr>
      <w:r w:rsidRPr="00DC0CA2">
        <w:rPr>
          <w:rFonts w:cs="Arial"/>
          <w:sz w:val="24"/>
          <w:szCs w:val="24"/>
        </w:rPr>
        <w:t>External revenues were at €</w:t>
      </w:r>
      <w:r>
        <w:rPr>
          <w:rFonts w:cs="Arial"/>
          <w:sz w:val="24"/>
          <w:szCs w:val="24"/>
        </w:rPr>
        <w:t>1</w:t>
      </w:r>
      <w:r w:rsidRPr="00DC0CA2">
        <w:rPr>
          <w:rFonts w:cs="Arial"/>
          <w:sz w:val="24"/>
          <w:szCs w:val="24"/>
        </w:rPr>
        <w:t>.</w:t>
      </w:r>
      <w:r>
        <w:rPr>
          <w:rFonts w:cs="Arial"/>
          <w:sz w:val="24"/>
          <w:szCs w:val="24"/>
        </w:rPr>
        <w:t>6</w:t>
      </w:r>
      <w:r w:rsidRPr="00DC0CA2">
        <w:rPr>
          <w:rFonts w:cs="Arial"/>
          <w:sz w:val="24"/>
          <w:szCs w:val="24"/>
        </w:rPr>
        <w:t>bn, +</w:t>
      </w:r>
      <w:r>
        <w:rPr>
          <w:rFonts w:cs="Arial"/>
          <w:sz w:val="24"/>
          <w:szCs w:val="24"/>
        </w:rPr>
        <w:t>10</w:t>
      </w:r>
      <w:r w:rsidRPr="00DC0CA2">
        <w:rPr>
          <w:rFonts w:cs="Arial"/>
          <w:sz w:val="24"/>
          <w:szCs w:val="24"/>
        </w:rPr>
        <w:t>.</w:t>
      </w:r>
      <w:r w:rsidR="004559D3">
        <w:rPr>
          <w:rFonts w:cs="Arial"/>
          <w:sz w:val="24"/>
          <w:szCs w:val="24"/>
        </w:rPr>
        <w:t>5</w:t>
      </w:r>
      <w:r w:rsidRPr="00DC0CA2">
        <w:rPr>
          <w:rFonts w:cs="Arial"/>
          <w:sz w:val="24"/>
          <w:szCs w:val="24"/>
        </w:rPr>
        <w:t>% y/y.</w:t>
      </w:r>
    </w:p>
    <w:p w14:paraId="15E15327" w14:textId="207F899A" w:rsidR="00DC0CA2" w:rsidRPr="00DC0CA2" w:rsidRDefault="00DC0CA2" w:rsidP="0081782C">
      <w:pPr>
        <w:pStyle w:val="Corpotesto"/>
        <w:spacing w:line="312" w:lineRule="auto"/>
        <w:ind w:left="0"/>
        <w:jc w:val="both"/>
        <w:rPr>
          <w:rFonts w:cs="Arial"/>
          <w:sz w:val="24"/>
          <w:szCs w:val="24"/>
        </w:rPr>
      </w:pPr>
      <w:r>
        <w:rPr>
          <w:rFonts w:cs="Arial"/>
          <w:sz w:val="24"/>
          <w:szCs w:val="24"/>
        </w:rPr>
        <w:t>Active Portfolio Management reached €166m</w:t>
      </w:r>
      <w:r w:rsidR="00E075A4">
        <w:rPr>
          <w:rFonts w:cs="Arial"/>
          <w:sz w:val="24"/>
          <w:szCs w:val="24"/>
        </w:rPr>
        <w:t xml:space="preserve"> in Q1-26</w:t>
      </w:r>
      <w:r>
        <w:rPr>
          <w:rFonts w:cs="Arial"/>
          <w:sz w:val="24"/>
          <w:szCs w:val="24"/>
        </w:rPr>
        <w:t xml:space="preserve">, </w:t>
      </w:r>
      <w:r w:rsidR="002008B2">
        <w:rPr>
          <w:rFonts w:cs="Arial"/>
          <w:sz w:val="24"/>
          <w:szCs w:val="24"/>
        </w:rPr>
        <w:t xml:space="preserve">taking advantage of positive momentum to </w:t>
      </w:r>
      <w:r>
        <w:rPr>
          <w:rFonts w:cs="Arial"/>
          <w:sz w:val="24"/>
          <w:szCs w:val="24"/>
        </w:rPr>
        <w:t>realiz</w:t>
      </w:r>
      <w:r w:rsidR="002008B2">
        <w:rPr>
          <w:rFonts w:cs="Arial"/>
          <w:sz w:val="24"/>
          <w:szCs w:val="24"/>
        </w:rPr>
        <w:t>e</w:t>
      </w:r>
      <w:r>
        <w:rPr>
          <w:rFonts w:cs="Arial"/>
          <w:sz w:val="24"/>
          <w:szCs w:val="24"/>
        </w:rPr>
        <w:t xml:space="preserve"> </w:t>
      </w:r>
      <w:r w:rsidRPr="00DC0CA2">
        <w:rPr>
          <w:rFonts w:cs="Arial"/>
          <w:sz w:val="24"/>
          <w:szCs w:val="24"/>
        </w:rPr>
        <w:t>most of FY-26 expected capital gains</w:t>
      </w:r>
      <w:r w:rsidR="004559D3">
        <w:rPr>
          <w:rFonts w:cs="Arial"/>
          <w:sz w:val="24"/>
          <w:szCs w:val="24"/>
        </w:rPr>
        <w:t>.</w:t>
      </w:r>
    </w:p>
    <w:p w14:paraId="5F897807" w14:textId="7CF8382D" w:rsidR="0081782C" w:rsidRPr="00A95FDE" w:rsidRDefault="0081782C" w:rsidP="0081782C">
      <w:pPr>
        <w:pStyle w:val="Corpotesto"/>
        <w:spacing w:line="312" w:lineRule="auto"/>
        <w:ind w:left="0"/>
        <w:jc w:val="both"/>
        <w:rPr>
          <w:rFonts w:cs="Arial"/>
          <w:sz w:val="24"/>
          <w:szCs w:val="24"/>
        </w:rPr>
      </w:pPr>
      <w:r w:rsidRPr="0081782C">
        <w:rPr>
          <w:rFonts w:cs="Arial"/>
          <w:sz w:val="24"/>
          <w:szCs w:val="24"/>
          <w:lang w:val="en-GB"/>
        </w:rPr>
        <w:t xml:space="preserve">Net Interest Income was </w:t>
      </w:r>
      <w:r w:rsidR="00DC0CA2">
        <w:rPr>
          <w:rFonts w:cs="Arial"/>
          <w:sz w:val="24"/>
          <w:szCs w:val="24"/>
          <w:lang w:val="en-GB"/>
        </w:rPr>
        <w:t>down</w:t>
      </w:r>
      <w:r w:rsidRPr="0081782C">
        <w:rPr>
          <w:rFonts w:cs="Arial"/>
          <w:sz w:val="24"/>
          <w:szCs w:val="24"/>
          <w:lang w:val="en-GB"/>
        </w:rPr>
        <w:t xml:space="preserve"> </w:t>
      </w:r>
      <w:r w:rsidR="00DC0CA2">
        <w:rPr>
          <w:rFonts w:cs="Arial"/>
          <w:sz w:val="24"/>
          <w:szCs w:val="24"/>
          <w:lang w:val="en-GB"/>
        </w:rPr>
        <w:t>1</w:t>
      </w:r>
      <w:r w:rsidRPr="0081782C">
        <w:rPr>
          <w:rFonts w:cs="Arial"/>
          <w:sz w:val="24"/>
          <w:szCs w:val="24"/>
          <w:lang w:val="en-GB"/>
        </w:rPr>
        <w:t>.</w:t>
      </w:r>
      <w:r w:rsidR="004559D3">
        <w:rPr>
          <w:rFonts w:cs="Arial"/>
          <w:sz w:val="24"/>
          <w:szCs w:val="24"/>
          <w:lang w:val="en-GB"/>
        </w:rPr>
        <w:t>2</w:t>
      </w:r>
      <w:r w:rsidRPr="0081782C">
        <w:rPr>
          <w:rFonts w:cs="Arial"/>
          <w:sz w:val="24"/>
          <w:szCs w:val="24"/>
          <w:lang w:val="en-GB"/>
        </w:rPr>
        <w:t>% y/y to €6</w:t>
      </w:r>
      <w:r w:rsidR="00DC0CA2">
        <w:rPr>
          <w:rFonts w:cs="Arial"/>
          <w:sz w:val="24"/>
          <w:szCs w:val="24"/>
          <w:lang w:val="en-GB"/>
        </w:rPr>
        <w:t>5</w:t>
      </w:r>
      <w:r w:rsidR="004559D3">
        <w:rPr>
          <w:rFonts w:cs="Arial"/>
          <w:sz w:val="24"/>
          <w:szCs w:val="24"/>
          <w:lang w:val="en-GB"/>
        </w:rPr>
        <w:t>8</w:t>
      </w:r>
      <w:r w:rsidRPr="0081782C">
        <w:rPr>
          <w:rFonts w:cs="Arial"/>
          <w:sz w:val="24"/>
          <w:szCs w:val="24"/>
          <w:lang w:val="en-GB"/>
        </w:rPr>
        <w:t xml:space="preserve">m, </w:t>
      </w:r>
      <w:r w:rsidR="00DC0CA2" w:rsidRPr="00DC0CA2">
        <w:rPr>
          <w:rFonts w:cs="Arial"/>
          <w:sz w:val="24"/>
          <w:szCs w:val="24"/>
          <w:lang w:val="en-GB"/>
        </w:rPr>
        <w:t>reflect</w:t>
      </w:r>
      <w:r w:rsidR="004559D3">
        <w:rPr>
          <w:rFonts w:cs="Arial"/>
          <w:sz w:val="24"/>
          <w:szCs w:val="24"/>
          <w:lang w:val="en-GB"/>
        </w:rPr>
        <w:t xml:space="preserve">ing </w:t>
      </w:r>
      <w:r w:rsidR="00DC0CA2" w:rsidRPr="00DC0CA2">
        <w:rPr>
          <w:rFonts w:cs="Arial"/>
          <w:sz w:val="24"/>
          <w:szCs w:val="24"/>
          <w:lang w:val="en-GB"/>
        </w:rPr>
        <w:t>lower rates on variable portfolio v</w:t>
      </w:r>
      <w:r w:rsidR="004559D3">
        <w:rPr>
          <w:rFonts w:cs="Arial"/>
          <w:sz w:val="24"/>
          <w:szCs w:val="24"/>
          <w:lang w:val="en-GB"/>
        </w:rPr>
        <w:t>ersu</w:t>
      </w:r>
      <w:r w:rsidR="00DC0CA2" w:rsidRPr="00DC0CA2">
        <w:rPr>
          <w:rFonts w:cs="Arial"/>
          <w:sz w:val="24"/>
          <w:szCs w:val="24"/>
          <w:lang w:val="en-GB"/>
        </w:rPr>
        <w:t>s Q1-25</w:t>
      </w:r>
      <w:r w:rsidR="00DC0CA2">
        <w:rPr>
          <w:rFonts w:cs="Arial"/>
          <w:sz w:val="24"/>
          <w:szCs w:val="24"/>
          <w:lang w:val="en-GB"/>
        </w:rPr>
        <w:t xml:space="preserve">, </w:t>
      </w:r>
      <w:r w:rsidR="004559D3">
        <w:rPr>
          <w:rFonts w:cs="Arial"/>
          <w:sz w:val="24"/>
          <w:szCs w:val="24"/>
          <w:lang w:val="en-GB"/>
        </w:rPr>
        <w:t xml:space="preserve">while </w:t>
      </w:r>
      <w:r w:rsidR="00DC0CA2" w:rsidRPr="00DC0CA2">
        <w:rPr>
          <w:rFonts w:cs="Arial"/>
          <w:sz w:val="24"/>
          <w:szCs w:val="24"/>
          <w:lang w:val="en-GB"/>
        </w:rPr>
        <w:t>marginally ahead of 2026 guidance</w:t>
      </w:r>
      <w:r w:rsidR="00CC6971">
        <w:rPr>
          <w:rFonts w:cs="Arial"/>
          <w:sz w:val="24"/>
          <w:szCs w:val="24"/>
          <w:lang w:val="en-GB"/>
        </w:rPr>
        <w:t xml:space="preserve"> </w:t>
      </w:r>
      <w:r w:rsidR="00623A6B">
        <w:rPr>
          <w:rFonts w:cs="Arial"/>
          <w:sz w:val="24"/>
          <w:szCs w:val="24"/>
          <w:lang w:val="en-GB"/>
        </w:rPr>
        <w:t xml:space="preserve">and </w:t>
      </w:r>
      <w:r w:rsidR="00CC6971" w:rsidRPr="00A95FDE">
        <w:rPr>
          <w:rFonts w:cs="Arial"/>
          <w:sz w:val="24"/>
          <w:szCs w:val="24"/>
        </w:rPr>
        <w:t xml:space="preserve">benefiting from improved rate momentum towards </w:t>
      </w:r>
      <w:r w:rsidR="00623A6B">
        <w:rPr>
          <w:rFonts w:cs="Arial"/>
          <w:sz w:val="24"/>
          <w:szCs w:val="24"/>
        </w:rPr>
        <w:t xml:space="preserve">the end of the </w:t>
      </w:r>
      <w:r w:rsidR="00CC6971" w:rsidRPr="00A95FDE">
        <w:rPr>
          <w:rFonts w:cs="Arial"/>
          <w:sz w:val="24"/>
          <w:szCs w:val="24"/>
        </w:rPr>
        <w:t>quarter</w:t>
      </w:r>
      <w:r w:rsidR="002008B2">
        <w:rPr>
          <w:rFonts w:cs="Arial"/>
          <w:sz w:val="24"/>
          <w:szCs w:val="24"/>
        </w:rPr>
        <w:t xml:space="preserve"> expected to support net interest income in the remaining part of the year</w:t>
      </w:r>
      <w:r w:rsidR="00B8625D">
        <w:rPr>
          <w:rFonts w:cs="Arial"/>
          <w:sz w:val="24"/>
          <w:szCs w:val="24"/>
          <w:lang w:val="en-GB"/>
        </w:rPr>
        <w:t>.</w:t>
      </w:r>
    </w:p>
    <w:p w14:paraId="07FB8577" w14:textId="07DF998A" w:rsidR="0081782C" w:rsidRDefault="00DC0CA2" w:rsidP="0081782C">
      <w:pPr>
        <w:pStyle w:val="Corpotesto"/>
        <w:spacing w:line="312" w:lineRule="auto"/>
        <w:ind w:left="0"/>
        <w:jc w:val="both"/>
        <w:rPr>
          <w:rFonts w:cs="Arial"/>
          <w:sz w:val="24"/>
          <w:szCs w:val="24"/>
          <w:lang w:val="en-GB"/>
        </w:rPr>
      </w:pPr>
      <w:r>
        <w:rPr>
          <w:rFonts w:cs="Arial"/>
          <w:sz w:val="24"/>
          <w:szCs w:val="24"/>
          <w:lang w:val="en-GB"/>
        </w:rPr>
        <w:t>P</w:t>
      </w:r>
      <w:r w:rsidR="0081782C" w:rsidRPr="0081782C">
        <w:rPr>
          <w:rFonts w:cs="Arial"/>
          <w:sz w:val="24"/>
          <w:szCs w:val="24"/>
          <w:lang w:val="en-GB"/>
        </w:rPr>
        <w:t xml:space="preserve">ostal savings’ distribution fees </w:t>
      </w:r>
      <w:r w:rsidR="008C314C">
        <w:rPr>
          <w:rFonts w:cs="Arial"/>
          <w:sz w:val="24"/>
          <w:szCs w:val="24"/>
          <w:lang w:val="en-GB"/>
        </w:rPr>
        <w:t>remained stable at</w:t>
      </w:r>
      <w:r w:rsidR="0081782C" w:rsidRPr="0081782C">
        <w:rPr>
          <w:rFonts w:cs="Arial"/>
          <w:sz w:val="24"/>
          <w:szCs w:val="24"/>
          <w:lang w:val="en-GB"/>
        </w:rPr>
        <w:t xml:space="preserve"> </w:t>
      </w:r>
      <w:r w:rsidR="00623A6B" w:rsidRPr="0081782C">
        <w:rPr>
          <w:rFonts w:cs="Arial"/>
          <w:sz w:val="24"/>
          <w:szCs w:val="24"/>
          <w:lang w:val="en-GB"/>
        </w:rPr>
        <w:t>€44</w:t>
      </w:r>
      <w:r w:rsidR="00623A6B">
        <w:rPr>
          <w:rFonts w:cs="Arial"/>
          <w:sz w:val="24"/>
          <w:szCs w:val="24"/>
          <w:lang w:val="en-GB"/>
        </w:rPr>
        <w:t>0</w:t>
      </w:r>
      <w:r w:rsidR="00623A6B" w:rsidRPr="0081782C">
        <w:rPr>
          <w:rFonts w:cs="Arial"/>
          <w:sz w:val="24"/>
          <w:szCs w:val="24"/>
          <w:lang w:val="en-GB"/>
        </w:rPr>
        <w:t>m</w:t>
      </w:r>
      <w:r w:rsidR="00623A6B">
        <w:rPr>
          <w:rFonts w:cs="Arial"/>
          <w:sz w:val="24"/>
          <w:szCs w:val="24"/>
          <w:lang w:val="en-GB"/>
        </w:rPr>
        <w:t xml:space="preserve"> (</w:t>
      </w:r>
      <w:r w:rsidR="008C314C">
        <w:rPr>
          <w:rFonts w:cs="Arial"/>
          <w:sz w:val="24"/>
          <w:szCs w:val="24"/>
          <w:lang w:val="en-GB"/>
        </w:rPr>
        <w:t>-</w:t>
      </w:r>
      <w:r>
        <w:rPr>
          <w:rFonts w:cs="Arial"/>
          <w:sz w:val="24"/>
          <w:szCs w:val="24"/>
          <w:lang w:val="en-GB"/>
        </w:rPr>
        <w:t>0</w:t>
      </w:r>
      <w:r w:rsidR="0081782C" w:rsidRPr="0081782C">
        <w:rPr>
          <w:rFonts w:cs="Arial"/>
          <w:sz w:val="24"/>
          <w:szCs w:val="24"/>
          <w:lang w:val="en-GB"/>
        </w:rPr>
        <w:t>.</w:t>
      </w:r>
      <w:r>
        <w:rPr>
          <w:rFonts w:cs="Arial"/>
          <w:sz w:val="24"/>
          <w:szCs w:val="24"/>
          <w:lang w:val="en-GB"/>
        </w:rPr>
        <w:t>2</w:t>
      </w:r>
      <w:r w:rsidR="0081782C" w:rsidRPr="0081782C">
        <w:rPr>
          <w:rFonts w:cs="Arial"/>
          <w:sz w:val="24"/>
          <w:szCs w:val="24"/>
          <w:lang w:val="en-GB"/>
        </w:rPr>
        <w:t>% y/y</w:t>
      </w:r>
      <w:r w:rsidR="00623A6B">
        <w:rPr>
          <w:rFonts w:cs="Arial"/>
          <w:sz w:val="24"/>
          <w:szCs w:val="24"/>
          <w:lang w:val="en-GB"/>
        </w:rPr>
        <w:t>),</w:t>
      </w:r>
      <w:r w:rsidR="0081782C" w:rsidRPr="0081782C">
        <w:rPr>
          <w:rFonts w:cs="Arial"/>
          <w:sz w:val="24"/>
          <w:szCs w:val="24"/>
          <w:lang w:val="en-GB"/>
        </w:rPr>
        <w:t xml:space="preserve"> supported by </w:t>
      </w:r>
      <w:r w:rsidR="00134D3E" w:rsidRPr="00134D3E">
        <w:rPr>
          <w:rFonts w:cs="Arial"/>
          <w:sz w:val="24"/>
          <w:szCs w:val="24"/>
          <w:lang w:val="en-GB"/>
        </w:rPr>
        <w:t>improving net inflows</w:t>
      </w:r>
      <w:r w:rsidR="0081782C" w:rsidRPr="0081782C">
        <w:rPr>
          <w:rFonts w:cs="Arial"/>
          <w:sz w:val="24"/>
          <w:szCs w:val="24"/>
          <w:lang w:val="en-GB"/>
        </w:rPr>
        <w:t>.</w:t>
      </w:r>
    </w:p>
    <w:p w14:paraId="063D0E00" w14:textId="45EB358E" w:rsidR="00DC0CA2" w:rsidRPr="0081782C" w:rsidRDefault="00DC0CA2" w:rsidP="0081782C">
      <w:pPr>
        <w:pStyle w:val="Corpotesto"/>
        <w:spacing w:line="312" w:lineRule="auto"/>
        <w:ind w:left="0"/>
        <w:jc w:val="both"/>
        <w:rPr>
          <w:rFonts w:cs="Arial"/>
          <w:sz w:val="24"/>
          <w:szCs w:val="24"/>
          <w:lang w:val="en-GB"/>
        </w:rPr>
      </w:pPr>
      <w:r w:rsidRPr="00DC0CA2">
        <w:rPr>
          <w:rFonts w:cs="Arial"/>
          <w:sz w:val="24"/>
          <w:szCs w:val="24"/>
          <w:lang w:val="en-GB"/>
        </w:rPr>
        <w:lastRenderedPageBreak/>
        <w:t>Transaction Banking fees</w:t>
      </w:r>
      <w:r w:rsidR="00376595">
        <w:rPr>
          <w:rStyle w:val="Rimandonotaapidipagina"/>
          <w:rFonts w:cs="Arial"/>
          <w:sz w:val="24"/>
          <w:szCs w:val="24"/>
          <w:lang w:val="en-GB"/>
        </w:rPr>
        <w:footnoteReference w:id="8"/>
      </w:r>
      <w:r>
        <w:rPr>
          <w:rFonts w:cs="Arial"/>
          <w:sz w:val="24"/>
          <w:szCs w:val="24"/>
          <w:lang w:val="en-GB"/>
        </w:rPr>
        <w:t xml:space="preserve"> were</w:t>
      </w:r>
      <w:r w:rsidR="006E7279">
        <w:rPr>
          <w:rFonts w:cs="Arial"/>
          <w:sz w:val="24"/>
          <w:szCs w:val="24"/>
          <w:lang w:val="en-GB"/>
        </w:rPr>
        <w:t xml:space="preserve"> down </w:t>
      </w:r>
      <w:r w:rsidR="006B4738">
        <w:rPr>
          <w:rFonts w:cs="Arial"/>
          <w:sz w:val="24"/>
          <w:szCs w:val="24"/>
          <w:lang w:val="en-GB"/>
        </w:rPr>
        <w:t>2</w:t>
      </w:r>
      <w:r w:rsidR="006E7279">
        <w:rPr>
          <w:rFonts w:cs="Arial"/>
          <w:sz w:val="24"/>
          <w:szCs w:val="24"/>
          <w:lang w:val="en-GB"/>
        </w:rPr>
        <w:t>.1% y/y to €17</w:t>
      </w:r>
      <w:r w:rsidR="006B4738">
        <w:rPr>
          <w:rFonts w:cs="Arial"/>
          <w:sz w:val="24"/>
          <w:szCs w:val="24"/>
          <w:lang w:val="en-GB"/>
        </w:rPr>
        <w:t>2m</w:t>
      </w:r>
      <w:r w:rsidRPr="00DC0CA2">
        <w:rPr>
          <w:rFonts w:cs="Arial"/>
          <w:sz w:val="24"/>
          <w:szCs w:val="24"/>
          <w:lang w:val="en-GB"/>
        </w:rPr>
        <w:t xml:space="preserve"> </w:t>
      </w:r>
      <w:r w:rsidR="006B4738">
        <w:rPr>
          <w:rFonts w:cs="Arial"/>
          <w:sz w:val="24"/>
          <w:szCs w:val="24"/>
          <w:lang w:val="en-GB"/>
        </w:rPr>
        <w:t xml:space="preserve">impacted by </w:t>
      </w:r>
      <w:r w:rsidR="006E7279" w:rsidRPr="006E7279">
        <w:rPr>
          <w:rFonts w:cs="Arial"/>
          <w:sz w:val="24"/>
          <w:szCs w:val="24"/>
          <w:lang w:val="en-GB"/>
        </w:rPr>
        <w:t>lower payment slips volumes</w:t>
      </w:r>
      <w:r w:rsidR="006E7279">
        <w:rPr>
          <w:rFonts w:cs="Arial"/>
          <w:sz w:val="24"/>
          <w:szCs w:val="24"/>
          <w:lang w:val="en-GB"/>
        </w:rPr>
        <w:t>.</w:t>
      </w:r>
    </w:p>
    <w:p w14:paraId="407776E0" w14:textId="045DF483" w:rsidR="00EC70F4" w:rsidRDefault="006E7279" w:rsidP="0081782C">
      <w:pPr>
        <w:pStyle w:val="Corpotesto"/>
        <w:spacing w:line="312" w:lineRule="auto"/>
        <w:ind w:left="0"/>
        <w:jc w:val="both"/>
        <w:rPr>
          <w:rFonts w:cs="Arial"/>
          <w:sz w:val="24"/>
          <w:szCs w:val="24"/>
          <w:lang w:val="en-GB"/>
        </w:rPr>
      </w:pPr>
      <w:r w:rsidRPr="006E7279">
        <w:rPr>
          <w:rFonts w:cs="Arial"/>
          <w:sz w:val="24"/>
          <w:szCs w:val="24"/>
          <w:lang w:val="en-GB"/>
        </w:rPr>
        <w:t>Consumer loans’ distribution fees</w:t>
      </w:r>
      <w:r w:rsidR="00376595">
        <w:rPr>
          <w:rStyle w:val="Rimandonotaapidipagina"/>
          <w:rFonts w:cs="Arial"/>
          <w:sz w:val="24"/>
          <w:szCs w:val="24"/>
          <w:lang w:val="en-GB"/>
        </w:rPr>
        <w:footnoteReference w:id="9"/>
      </w:r>
      <w:r w:rsidRPr="006E7279">
        <w:rPr>
          <w:rFonts w:cs="Arial"/>
          <w:sz w:val="24"/>
          <w:szCs w:val="24"/>
          <w:lang w:val="en-GB"/>
        </w:rPr>
        <w:t xml:space="preserve"> were </w:t>
      </w:r>
      <w:r>
        <w:rPr>
          <w:rFonts w:cs="Arial"/>
          <w:sz w:val="24"/>
          <w:szCs w:val="24"/>
          <w:lang w:val="en-GB"/>
        </w:rPr>
        <w:t>down</w:t>
      </w:r>
      <w:r w:rsidRPr="006E7279">
        <w:rPr>
          <w:rFonts w:cs="Arial"/>
          <w:sz w:val="24"/>
          <w:szCs w:val="24"/>
          <w:lang w:val="en-GB"/>
        </w:rPr>
        <w:t xml:space="preserve"> </w:t>
      </w:r>
      <w:r w:rsidR="006B4738">
        <w:rPr>
          <w:rFonts w:cs="Arial"/>
          <w:sz w:val="24"/>
          <w:szCs w:val="24"/>
          <w:lang w:val="en-GB"/>
        </w:rPr>
        <w:t>7</w:t>
      </w:r>
      <w:r w:rsidRPr="006E7279">
        <w:rPr>
          <w:rFonts w:cs="Arial"/>
          <w:sz w:val="24"/>
          <w:szCs w:val="24"/>
          <w:lang w:val="en-GB"/>
        </w:rPr>
        <w:t>.</w:t>
      </w:r>
      <w:r w:rsidR="006B4738">
        <w:rPr>
          <w:rFonts w:cs="Arial"/>
          <w:sz w:val="24"/>
          <w:szCs w:val="24"/>
          <w:lang w:val="en-GB"/>
        </w:rPr>
        <w:t>4</w:t>
      </w:r>
      <w:r w:rsidRPr="006E7279">
        <w:rPr>
          <w:rFonts w:cs="Arial"/>
          <w:sz w:val="24"/>
          <w:szCs w:val="24"/>
          <w:lang w:val="en-GB"/>
        </w:rPr>
        <w:t>% y/y to €</w:t>
      </w:r>
      <w:r>
        <w:rPr>
          <w:rFonts w:cs="Arial"/>
          <w:sz w:val="24"/>
          <w:szCs w:val="24"/>
          <w:lang w:val="en-GB"/>
        </w:rPr>
        <w:t>6</w:t>
      </w:r>
      <w:r w:rsidR="006B4738">
        <w:rPr>
          <w:rFonts w:cs="Arial"/>
          <w:sz w:val="24"/>
          <w:szCs w:val="24"/>
          <w:lang w:val="en-GB"/>
        </w:rPr>
        <w:t>6</w:t>
      </w:r>
      <w:r w:rsidRPr="006E7279">
        <w:rPr>
          <w:rFonts w:cs="Arial"/>
          <w:sz w:val="24"/>
          <w:szCs w:val="24"/>
          <w:lang w:val="en-GB"/>
        </w:rPr>
        <w:t>m</w:t>
      </w:r>
      <w:r w:rsidR="007F0198">
        <w:rPr>
          <w:rFonts w:cs="Arial"/>
          <w:sz w:val="24"/>
          <w:szCs w:val="24"/>
          <w:lang w:val="en-GB"/>
        </w:rPr>
        <w:t>.</w:t>
      </w:r>
    </w:p>
    <w:p w14:paraId="6AA27333" w14:textId="520F48C9" w:rsidR="006E7279" w:rsidRDefault="006E7279" w:rsidP="0081782C">
      <w:pPr>
        <w:pStyle w:val="Corpotesto"/>
        <w:spacing w:line="312" w:lineRule="auto"/>
        <w:ind w:left="0"/>
        <w:jc w:val="both"/>
        <w:rPr>
          <w:rFonts w:cs="Arial"/>
          <w:sz w:val="24"/>
          <w:szCs w:val="24"/>
          <w:lang w:val="en-GB"/>
        </w:rPr>
      </w:pPr>
      <w:r>
        <w:rPr>
          <w:rFonts w:cs="Arial"/>
          <w:sz w:val="24"/>
          <w:szCs w:val="24"/>
          <w:lang w:val="en-GB"/>
        </w:rPr>
        <w:t>A</w:t>
      </w:r>
      <w:r w:rsidRPr="006E7279">
        <w:rPr>
          <w:rFonts w:cs="Arial"/>
          <w:sz w:val="24"/>
          <w:szCs w:val="24"/>
          <w:lang w:val="en-GB"/>
        </w:rPr>
        <w:t xml:space="preserve">sset </w:t>
      </w:r>
      <w:r>
        <w:rPr>
          <w:rFonts w:cs="Arial"/>
          <w:sz w:val="24"/>
          <w:szCs w:val="24"/>
          <w:lang w:val="en-GB"/>
        </w:rPr>
        <w:t>M</w:t>
      </w:r>
      <w:r w:rsidRPr="006E7279">
        <w:rPr>
          <w:rFonts w:cs="Arial"/>
          <w:sz w:val="24"/>
          <w:szCs w:val="24"/>
          <w:lang w:val="en-GB"/>
        </w:rPr>
        <w:t xml:space="preserve">anagement </w:t>
      </w:r>
      <w:r w:rsidR="0084531F">
        <w:rPr>
          <w:rFonts w:cs="Arial"/>
          <w:sz w:val="24"/>
          <w:szCs w:val="24"/>
          <w:lang w:val="en-GB"/>
        </w:rPr>
        <w:t>f</w:t>
      </w:r>
      <w:r w:rsidR="0084531F" w:rsidRPr="006E7279">
        <w:rPr>
          <w:rFonts w:cs="Arial"/>
          <w:sz w:val="24"/>
          <w:szCs w:val="24"/>
          <w:lang w:val="en-GB"/>
        </w:rPr>
        <w:t xml:space="preserve">ees </w:t>
      </w:r>
      <w:r w:rsidRPr="006E7279">
        <w:rPr>
          <w:rFonts w:cs="Arial"/>
          <w:sz w:val="24"/>
          <w:szCs w:val="24"/>
          <w:lang w:val="en-GB"/>
        </w:rPr>
        <w:t xml:space="preserve">were </w:t>
      </w:r>
      <w:r>
        <w:rPr>
          <w:rFonts w:cs="Arial"/>
          <w:sz w:val="24"/>
          <w:szCs w:val="24"/>
          <w:lang w:val="en-GB"/>
        </w:rPr>
        <w:t>up 2</w:t>
      </w:r>
      <w:r w:rsidR="006B4738">
        <w:rPr>
          <w:rFonts w:cs="Arial"/>
          <w:sz w:val="24"/>
          <w:szCs w:val="24"/>
          <w:lang w:val="en-GB"/>
        </w:rPr>
        <w:t>6</w:t>
      </w:r>
      <w:r>
        <w:rPr>
          <w:rFonts w:cs="Arial"/>
          <w:sz w:val="24"/>
          <w:szCs w:val="24"/>
          <w:lang w:val="en-GB"/>
        </w:rPr>
        <w:t>.</w:t>
      </w:r>
      <w:r w:rsidR="006B4738">
        <w:rPr>
          <w:rFonts w:cs="Arial"/>
          <w:sz w:val="24"/>
          <w:szCs w:val="24"/>
          <w:lang w:val="en-GB"/>
        </w:rPr>
        <w:t>8</w:t>
      </w:r>
      <w:r>
        <w:rPr>
          <w:rFonts w:cs="Arial"/>
          <w:sz w:val="24"/>
          <w:szCs w:val="24"/>
          <w:lang w:val="en-GB"/>
        </w:rPr>
        <w:t>% y/y to</w:t>
      </w:r>
      <w:r w:rsidRPr="006E7279">
        <w:rPr>
          <w:rFonts w:cs="Arial"/>
          <w:sz w:val="24"/>
          <w:szCs w:val="24"/>
          <w:lang w:val="en-GB"/>
        </w:rPr>
        <w:t xml:space="preserve"> €</w:t>
      </w:r>
      <w:r>
        <w:rPr>
          <w:rFonts w:cs="Arial"/>
          <w:sz w:val="24"/>
          <w:szCs w:val="24"/>
          <w:lang w:val="en-GB"/>
        </w:rPr>
        <w:t>5</w:t>
      </w:r>
      <w:r w:rsidR="006B4738">
        <w:rPr>
          <w:rFonts w:cs="Arial"/>
          <w:sz w:val="24"/>
          <w:szCs w:val="24"/>
          <w:lang w:val="en-GB"/>
        </w:rPr>
        <w:t>5</w:t>
      </w:r>
      <w:r w:rsidRPr="006E7279">
        <w:rPr>
          <w:rFonts w:cs="Arial"/>
          <w:sz w:val="24"/>
          <w:szCs w:val="24"/>
          <w:lang w:val="en-GB"/>
        </w:rPr>
        <w:t xml:space="preserve">m </w:t>
      </w:r>
      <w:r w:rsidR="0084531F">
        <w:rPr>
          <w:rFonts w:cs="Arial"/>
          <w:sz w:val="24"/>
          <w:szCs w:val="24"/>
          <w:lang w:val="en-GB"/>
        </w:rPr>
        <w:t>on</w:t>
      </w:r>
      <w:r w:rsidR="0084531F" w:rsidRPr="006E7279">
        <w:rPr>
          <w:rFonts w:cs="Arial"/>
          <w:sz w:val="24"/>
          <w:szCs w:val="24"/>
          <w:lang w:val="en-GB"/>
        </w:rPr>
        <w:t xml:space="preserve"> </w:t>
      </w:r>
      <w:r w:rsidRPr="006E7279">
        <w:rPr>
          <w:rFonts w:cs="Arial"/>
          <w:sz w:val="24"/>
          <w:szCs w:val="24"/>
          <w:lang w:val="en-GB"/>
        </w:rPr>
        <w:t>higher Assets under Management</w:t>
      </w:r>
      <w:r>
        <w:rPr>
          <w:rFonts w:cs="Arial"/>
          <w:sz w:val="24"/>
          <w:szCs w:val="24"/>
          <w:lang w:val="en-GB"/>
        </w:rPr>
        <w:t>.</w:t>
      </w:r>
    </w:p>
    <w:p w14:paraId="2D8E4264" w14:textId="2155958E" w:rsidR="00A7776E" w:rsidRDefault="006E7279" w:rsidP="00A7776E">
      <w:pPr>
        <w:pStyle w:val="Corpotesto"/>
        <w:spacing w:line="312" w:lineRule="auto"/>
        <w:ind w:left="0"/>
        <w:jc w:val="both"/>
        <w:rPr>
          <w:rFonts w:cs="Arial"/>
          <w:sz w:val="24"/>
          <w:szCs w:val="24"/>
        </w:rPr>
      </w:pPr>
      <w:r w:rsidRPr="006E7279">
        <w:rPr>
          <w:rFonts w:cs="Arial"/>
          <w:sz w:val="24"/>
          <w:szCs w:val="24"/>
        </w:rPr>
        <w:t>Total Financial Assets reached €</w:t>
      </w:r>
      <w:r>
        <w:rPr>
          <w:rFonts w:cs="Arial"/>
          <w:sz w:val="24"/>
          <w:szCs w:val="24"/>
        </w:rPr>
        <w:t>60</w:t>
      </w:r>
      <w:r w:rsidR="006B4738">
        <w:rPr>
          <w:rFonts w:cs="Arial"/>
          <w:sz w:val="24"/>
          <w:szCs w:val="24"/>
        </w:rPr>
        <w:t>6</w:t>
      </w:r>
      <w:r w:rsidRPr="006E7279">
        <w:rPr>
          <w:rFonts w:cs="Arial"/>
          <w:sz w:val="24"/>
          <w:szCs w:val="24"/>
        </w:rPr>
        <w:t>bn in Q1-2</w:t>
      </w:r>
      <w:r>
        <w:rPr>
          <w:rFonts w:cs="Arial"/>
          <w:sz w:val="24"/>
          <w:szCs w:val="24"/>
        </w:rPr>
        <w:t>6</w:t>
      </w:r>
      <w:r w:rsidRPr="006E7279">
        <w:rPr>
          <w:rFonts w:cs="Arial"/>
          <w:sz w:val="24"/>
          <w:szCs w:val="24"/>
        </w:rPr>
        <w:t xml:space="preserve"> (up €</w:t>
      </w:r>
      <w:r w:rsidR="00D7537F">
        <w:rPr>
          <w:rFonts w:cs="Arial"/>
          <w:sz w:val="24"/>
          <w:szCs w:val="24"/>
        </w:rPr>
        <w:t>5.3</w:t>
      </w:r>
      <w:r w:rsidR="00D7537F" w:rsidRPr="006E7279">
        <w:rPr>
          <w:rFonts w:cs="Arial"/>
          <w:sz w:val="24"/>
          <w:szCs w:val="24"/>
        </w:rPr>
        <w:t xml:space="preserve">bn </w:t>
      </w:r>
      <w:r w:rsidR="0084531F">
        <w:rPr>
          <w:rFonts w:cs="Arial"/>
          <w:sz w:val="24"/>
          <w:szCs w:val="24"/>
        </w:rPr>
        <w:t>from</w:t>
      </w:r>
      <w:r w:rsidR="0084531F" w:rsidRPr="006E7279">
        <w:rPr>
          <w:rFonts w:cs="Arial"/>
          <w:sz w:val="24"/>
          <w:szCs w:val="24"/>
        </w:rPr>
        <w:t xml:space="preserve"> </w:t>
      </w:r>
      <w:r w:rsidRPr="006E7279">
        <w:rPr>
          <w:rFonts w:cs="Arial"/>
          <w:sz w:val="24"/>
          <w:szCs w:val="24"/>
        </w:rPr>
        <w:t>December 202</w:t>
      </w:r>
      <w:r>
        <w:rPr>
          <w:rFonts w:cs="Arial"/>
          <w:sz w:val="24"/>
          <w:szCs w:val="24"/>
        </w:rPr>
        <w:t>5</w:t>
      </w:r>
      <w:r w:rsidRPr="006E7279">
        <w:rPr>
          <w:rFonts w:cs="Arial"/>
          <w:sz w:val="24"/>
          <w:szCs w:val="24"/>
        </w:rPr>
        <w:t>), driven by €1.</w:t>
      </w:r>
      <w:r>
        <w:rPr>
          <w:rFonts w:cs="Arial"/>
          <w:sz w:val="24"/>
          <w:szCs w:val="24"/>
        </w:rPr>
        <w:t>7</w:t>
      </w:r>
      <w:r w:rsidRPr="006E7279">
        <w:rPr>
          <w:rFonts w:cs="Arial"/>
          <w:sz w:val="24"/>
          <w:szCs w:val="24"/>
        </w:rPr>
        <w:t>bn strong net inflows</w:t>
      </w:r>
      <w:r w:rsidR="00376595">
        <w:rPr>
          <w:rStyle w:val="Rimandonotaapidipagina"/>
          <w:rFonts w:cs="Arial"/>
          <w:sz w:val="24"/>
          <w:szCs w:val="24"/>
        </w:rPr>
        <w:footnoteReference w:id="10"/>
      </w:r>
      <w:r w:rsidRPr="006E7279">
        <w:rPr>
          <w:rFonts w:cs="Arial"/>
          <w:sz w:val="24"/>
          <w:szCs w:val="24"/>
        </w:rPr>
        <w:t xml:space="preserve"> in investment product</w:t>
      </w:r>
      <w:r w:rsidRPr="00946B68">
        <w:rPr>
          <w:rFonts w:cs="Arial"/>
          <w:sz w:val="24"/>
          <w:szCs w:val="24"/>
        </w:rPr>
        <w:t>s</w:t>
      </w:r>
      <w:r w:rsidR="00025C42">
        <w:rPr>
          <w:rFonts w:cs="Arial"/>
          <w:sz w:val="24"/>
          <w:szCs w:val="24"/>
        </w:rPr>
        <w:t xml:space="preserve"> </w:t>
      </w:r>
      <w:r w:rsidR="00025C42" w:rsidRPr="00025C42">
        <w:rPr>
          <w:rFonts w:cs="Arial"/>
          <w:sz w:val="24"/>
          <w:szCs w:val="24"/>
        </w:rPr>
        <w:t>confirming the positive trend in Life insurance, with significant contribution from multi-class products, as well as in asset management</w:t>
      </w:r>
      <w:r w:rsidR="00376AC0">
        <w:rPr>
          <w:rFonts w:cs="Arial"/>
          <w:sz w:val="24"/>
          <w:szCs w:val="24"/>
        </w:rPr>
        <w:t>. I</w:t>
      </w:r>
      <w:r w:rsidRPr="00946B68">
        <w:rPr>
          <w:rFonts w:cs="Arial"/>
          <w:sz w:val="24"/>
          <w:szCs w:val="24"/>
        </w:rPr>
        <w:t>mproved Postal Savings net outflows driven by higher net inflow</w:t>
      </w:r>
      <w:r w:rsidR="00376AC0">
        <w:rPr>
          <w:rFonts w:cs="Arial"/>
          <w:sz w:val="24"/>
          <w:szCs w:val="24"/>
        </w:rPr>
        <w:t>s</w:t>
      </w:r>
      <w:r w:rsidRPr="00946B68">
        <w:rPr>
          <w:rFonts w:cs="Arial"/>
          <w:sz w:val="24"/>
          <w:szCs w:val="24"/>
        </w:rPr>
        <w:t xml:space="preserve"> in Postal Bonds</w:t>
      </w:r>
      <w:r w:rsidR="00376AC0">
        <w:rPr>
          <w:rFonts w:cs="Arial"/>
          <w:sz w:val="24"/>
          <w:szCs w:val="24"/>
        </w:rPr>
        <w:t xml:space="preserve">. </w:t>
      </w:r>
      <w:r w:rsidRPr="00946B68">
        <w:rPr>
          <w:rFonts w:cs="Arial"/>
          <w:sz w:val="24"/>
          <w:szCs w:val="24"/>
        </w:rPr>
        <w:t xml:space="preserve">Deposits growth </w:t>
      </w:r>
      <w:proofErr w:type="gramStart"/>
      <w:r w:rsidRPr="00946B68">
        <w:rPr>
          <w:rFonts w:cs="Arial"/>
          <w:sz w:val="24"/>
          <w:szCs w:val="24"/>
        </w:rPr>
        <w:t>driven</w:t>
      </w:r>
      <w:proofErr w:type="gramEnd"/>
      <w:r w:rsidRPr="00946B68">
        <w:rPr>
          <w:rFonts w:cs="Arial"/>
          <w:sz w:val="24"/>
          <w:szCs w:val="24"/>
        </w:rPr>
        <w:t xml:space="preserve"> by higher PA balances and stable retail deposits</w:t>
      </w:r>
      <w:r w:rsidR="00946B68">
        <w:rPr>
          <w:rFonts w:cs="Arial"/>
          <w:sz w:val="24"/>
          <w:szCs w:val="24"/>
        </w:rPr>
        <w:t>.</w:t>
      </w:r>
    </w:p>
    <w:p w14:paraId="1EDFD2CE" w14:textId="5C471219" w:rsidR="00D27896" w:rsidRPr="002D374D" w:rsidRDefault="006E7279" w:rsidP="00A7776E">
      <w:pPr>
        <w:pStyle w:val="Corpotesto"/>
        <w:spacing w:line="312" w:lineRule="auto"/>
        <w:ind w:left="0"/>
        <w:jc w:val="both"/>
        <w:rPr>
          <w:rFonts w:cs="Arial"/>
          <w:sz w:val="24"/>
          <w:szCs w:val="24"/>
        </w:rPr>
      </w:pPr>
      <w:r w:rsidRPr="006E7279">
        <w:rPr>
          <w:rFonts w:cs="Arial"/>
          <w:sz w:val="24"/>
          <w:szCs w:val="24"/>
        </w:rPr>
        <w:t>In Q1-2</w:t>
      </w:r>
      <w:r w:rsidR="00087805">
        <w:rPr>
          <w:rFonts w:cs="Arial"/>
          <w:sz w:val="24"/>
          <w:szCs w:val="24"/>
        </w:rPr>
        <w:t>6</w:t>
      </w:r>
      <w:r w:rsidRPr="006E7279">
        <w:rPr>
          <w:rFonts w:cs="Arial"/>
          <w:sz w:val="24"/>
          <w:szCs w:val="24"/>
        </w:rPr>
        <w:t xml:space="preserve"> Adjusted EBIT</w:t>
      </w:r>
      <w:r w:rsidR="0055791A" w:rsidRPr="007F1E1B">
        <w:rPr>
          <w:vertAlign w:val="superscript"/>
        </w:rPr>
        <w:footnoteReference w:id="11"/>
      </w:r>
      <w:r w:rsidRPr="006E7279">
        <w:rPr>
          <w:rFonts w:cs="Arial"/>
          <w:sz w:val="24"/>
          <w:szCs w:val="24"/>
        </w:rPr>
        <w:t xml:space="preserve"> was up </w:t>
      </w:r>
      <w:r w:rsidR="00087805">
        <w:rPr>
          <w:rFonts w:cs="Arial"/>
          <w:sz w:val="24"/>
          <w:szCs w:val="24"/>
        </w:rPr>
        <w:t>2</w:t>
      </w:r>
      <w:r w:rsidR="00F72260">
        <w:rPr>
          <w:rFonts w:cs="Arial"/>
          <w:sz w:val="24"/>
          <w:szCs w:val="24"/>
        </w:rPr>
        <w:t>2</w:t>
      </w:r>
      <w:r w:rsidRPr="006E7279">
        <w:rPr>
          <w:rFonts w:cs="Arial"/>
          <w:sz w:val="24"/>
          <w:szCs w:val="24"/>
        </w:rPr>
        <w:t>.</w:t>
      </w:r>
      <w:r w:rsidR="00F72260">
        <w:rPr>
          <w:rFonts w:cs="Arial"/>
          <w:sz w:val="24"/>
          <w:szCs w:val="24"/>
        </w:rPr>
        <w:t>2</w:t>
      </w:r>
      <w:r w:rsidRPr="006E7279">
        <w:rPr>
          <w:rFonts w:cs="Arial"/>
          <w:sz w:val="24"/>
          <w:szCs w:val="24"/>
        </w:rPr>
        <w:t>% y/y to €</w:t>
      </w:r>
      <w:r w:rsidR="00087805">
        <w:rPr>
          <w:rFonts w:cs="Arial"/>
          <w:sz w:val="24"/>
          <w:szCs w:val="24"/>
        </w:rPr>
        <w:t>3</w:t>
      </w:r>
      <w:r w:rsidR="00F72260">
        <w:rPr>
          <w:rFonts w:cs="Arial"/>
          <w:sz w:val="24"/>
          <w:szCs w:val="24"/>
        </w:rPr>
        <w:t>18</w:t>
      </w:r>
      <w:r w:rsidRPr="006E7279">
        <w:rPr>
          <w:rFonts w:cs="Arial"/>
          <w:sz w:val="24"/>
          <w:szCs w:val="24"/>
        </w:rPr>
        <w:t xml:space="preserve">m, reflecting revenue </w:t>
      </w:r>
      <w:r w:rsidR="00B308DE">
        <w:rPr>
          <w:rFonts w:cs="Arial"/>
          <w:sz w:val="24"/>
          <w:szCs w:val="24"/>
        </w:rPr>
        <w:t>trends</w:t>
      </w:r>
      <w:r w:rsidRPr="006E7279">
        <w:rPr>
          <w:rFonts w:cs="Arial"/>
          <w:sz w:val="24"/>
          <w:szCs w:val="24"/>
        </w:rPr>
        <w:t>.</w:t>
      </w:r>
    </w:p>
    <w:p w14:paraId="1F276F27" w14:textId="214BC2B9" w:rsidR="00D27896" w:rsidRPr="002D374D" w:rsidRDefault="00D27896" w:rsidP="002D374D">
      <w:pPr>
        <w:pStyle w:val="Corpotesto"/>
        <w:spacing w:line="360" w:lineRule="auto"/>
        <w:ind w:left="0"/>
        <w:jc w:val="center"/>
        <w:rPr>
          <w:rFonts w:cs="Arial"/>
          <w:sz w:val="24"/>
          <w:szCs w:val="24"/>
        </w:rPr>
      </w:pPr>
      <w:r w:rsidRPr="002D374D">
        <w:rPr>
          <w:rFonts w:cs="Arial"/>
          <w:sz w:val="24"/>
          <w:szCs w:val="24"/>
        </w:rPr>
        <w:t>***</w:t>
      </w:r>
    </w:p>
    <w:p w14:paraId="499958FD" w14:textId="77777777" w:rsidR="00D27896" w:rsidRPr="00D27896" w:rsidRDefault="00D27896" w:rsidP="00DA05F9">
      <w:pPr>
        <w:pStyle w:val="Corpotesto"/>
        <w:spacing w:line="312" w:lineRule="auto"/>
        <w:ind w:left="0"/>
        <w:jc w:val="both"/>
        <w:rPr>
          <w:rFonts w:cs="Arial"/>
          <w:sz w:val="24"/>
          <w:szCs w:val="24"/>
          <w:lang w:val="en-GB"/>
        </w:rPr>
      </w:pPr>
    </w:p>
    <w:p w14:paraId="2B1FD1D5" w14:textId="77777777" w:rsidR="00116F5C" w:rsidRDefault="00116F5C" w:rsidP="00DA05F9">
      <w:pPr>
        <w:jc w:val="center"/>
        <w:rPr>
          <w:rFonts w:ascii="Arial" w:eastAsia="Arial" w:hAnsi="Arial" w:cs="Arial"/>
          <w:b/>
          <w:bCs/>
          <w:spacing w:val="-1"/>
          <w:sz w:val="24"/>
          <w:szCs w:val="24"/>
          <w:lang w:val="en-GB"/>
        </w:rPr>
      </w:pPr>
    </w:p>
    <w:p w14:paraId="076F53F6" w14:textId="77777777" w:rsidR="00116F5C" w:rsidRDefault="00116F5C" w:rsidP="00DA05F9">
      <w:pPr>
        <w:pStyle w:val="Corpotesto"/>
        <w:ind w:left="0"/>
        <w:jc w:val="both"/>
        <w:rPr>
          <w:rFonts w:cs="Arial"/>
          <w:b/>
          <w:bCs/>
          <w:spacing w:val="-1"/>
          <w:sz w:val="24"/>
          <w:szCs w:val="24"/>
          <w:lang w:val="en-GB"/>
        </w:rPr>
      </w:pPr>
    </w:p>
    <w:p w14:paraId="3197B5B8" w14:textId="77777777" w:rsidR="004D021D" w:rsidRDefault="004D021D" w:rsidP="00DA05F9">
      <w:pPr>
        <w:rPr>
          <w:rFonts w:ascii="Arial" w:eastAsia="Arial" w:hAnsi="Arial" w:cs="Arial"/>
          <w:b/>
          <w:bCs/>
          <w:spacing w:val="-1"/>
          <w:sz w:val="24"/>
          <w:szCs w:val="24"/>
          <w:lang w:val="en-GB"/>
        </w:rPr>
      </w:pPr>
      <w:r>
        <w:rPr>
          <w:rFonts w:cs="Arial"/>
          <w:b/>
          <w:bCs/>
          <w:spacing w:val="-1"/>
          <w:sz w:val="24"/>
          <w:szCs w:val="24"/>
          <w:lang w:val="en-GB"/>
        </w:rPr>
        <w:br w:type="page"/>
      </w:r>
    </w:p>
    <w:p w14:paraId="571C7FFD" w14:textId="6B57389B" w:rsidR="00623A62" w:rsidRDefault="00623A62" w:rsidP="00DA05F9">
      <w:pPr>
        <w:pStyle w:val="Corpotesto"/>
        <w:ind w:left="0"/>
        <w:jc w:val="both"/>
        <w:rPr>
          <w:rFonts w:cs="Arial"/>
          <w:i/>
          <w:iCs/>
          <w:sz w:val="24"/>
          <w:szCs w:val="24"/>
          <w:lang w:val="en-GB"/>
        </w:rPr>
      </w:pPr>
      <w:r>
        <w:rPr>
          <w:rFonts w:cs="Arial"/>
          <w:b/>
          <w:bCs/>
          <w:spacing w:val="-1"/>
          <w:sz w:val="24"/>
          <w:szCs w:val="24"/>
          <w:lang w:val="en-GB"/>
        </w:rPr>
        <w:lastRenderedPageBreak/>
        <w:t>INSURANCE</w:t>
      </w:r>
      <w:r w:rsidRPr="00181735">
        <w:rPr>
          <w:rFonts w:cs="Arial"/>
          <w:b/>
          <w:bCs/>
          <w:spacing w:val="-7"/>
          <w:sz w:val="24"/>
          <w:szCs w:val="24"/>
          <w:lang w:val="en-GB"/>
        </w:rPr>
        <w:t xml:space="preserve"> </w:t>
      </w:r>
      <w:r w:rsidRPr="00181735">
        <w:rPr>
          <w:rFonts w:cs="Arial"/>
          <w:b/>
          <w:bCs/>
          <w:sz w:val="24"/>
          <w:szCs w:val="24"/>
          <w:lang w:val="en-GB"/>
        </w:rPr>
        <w:t>SERVICES</w:t>
      </w:r>
      <w:r w:rsidRPr="00181735">
        <w:rPr>
          <w:rFonts w:cs="Arial"/>
          <w:b/>
          <w:bCs/>
          <w:spacing w:val="-10"/>
          <w:sz w:val="24"/>
          <w:szCs w:val="24"/>
          <w:lang w:val="en-GB"/>
        </w:rPr>
        <w:t xml:space="preserve"> </w:t>
      </w:r>
      <w:r w:rsidRPr="00181735">
        <w:rPr>
          <w:rFonts w:cs="Arial"/>
          <w:b/>
          <w:bCs/>
          <w:sz w:val="24"/>
          <w:szCs w:val="24"/>
          <w:lang w:val="en-GB"/>
        </w:rPr>
        <w:t>–</w:t>
      </w:r>
      <w:r w:rsidRPr="00181735">
        <w:rPr>
          <w:rFonts w:cs="Arial"/>
          <w:sz w:val="24"/>
          <w:szCs w:val="24"/>
          <w:lang w:val="en-GB"/>
        </w:rPr>
        <w:t xml:space="preserve"> </w:t>
      </w:r>
      <w:r w:rsidR="00E10F91" w:rsidRPr="00E10F91">
        <w:rPr>
          <w:rFonts w:cs="Arial"/>
          <w:i/>
          <w:iCs/>
          <w:sz w:val="24"/>
          <w:szCs w:val="24"/>
          <w:lang w:val="en-GB"/>
        </w:rPr>
        <w:t xml:space="preserve">SOLID PROFITABILITY GROWTH ACROSS LIFE </w:t>
      </w:r>
      <w:r w:rsidR="00D7537F" w:rsidRPr="00D7537F">
        <w:rPr>
          <w:rFonts w:cs="Arial"/>
          <w:i/>
          <w:iCs/>
          <w:sz w:val="24"/>
          <w:szCs w:val="24"/>
          <w:lang w:val="en-GB"/>
        </w:rPr>
        <w:t>INVESTMENTS &amp; PENSION AND</w:t>
      </w:r>
      <w:r w:rsidR="00E10F91" w:rsidRPr="00E10F91">
        <w:rPr>
          <w:rFonts w:cs="Arial"/>
          <w:i/>
          <w:iCs/>
          <w:sz w:val="24"/>
          <w:szCs w:val="24"/>
          <w:lang w:val="en-GB"/>
        </w:rPr>
        <w:t xml:space="preserve"> PROTECTION</w:t>
      </w:r>
    </w:p>
    <w:p w14:paraId="3CDC6C50" w14:textId="3C1E50AF" w:rsidR="004D021D" w:rsidRPr="002E6FC5" w:rsidRDefault="004A2506" w:rsidP="00DA05F9">
      <w:pPr>
        <w:pStyle w:val="Corpotesto"/>
        <w:ind w:left="0"/>
        <w:jc w:val="both"/>
        <w:rPr>
          <w:rFonts w:cs="Arial"/>
          <w:sz w:val="16"/>
          <w:szCs w:val="16"/>
          <w:lang w:val="en-GB"/>
        </w:rPr>
      </w:pPr>
      <w:r w:rsidRPr="004A2506">
        <w:rPr>
          <w:noProof/>
        </w:rPr>
        <w:drawing>
          <wp:inline distT="0" distB="0" distL="0" distR="0" wp14:anchorId="36FC85A1" wp14:editId="53F38527">
            <wp:extent cx="6120000" cy="3415336"/>
            <wp:effectExtent l="0" t="0" r="0" b="0"/>
            <wp:docPr id="147173313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000" cy="3415336"/>
                    </a:xfrm>
                    <a:prstGeom prst="rect">
                      <a:avLst/>
                    </a:prstGeom>
                    <a:noFill/>
                    <a:ln>
                      <a:noFill/>
                    </a:ln>
                  </pic:spPr>
                </pic:pic>
              </a:graphicData>
            </a:graphic>
          </wp:inline>
        </w:drawing>
      </w:r>
    </w:p>
    <w:p w14:paraId="44755D8D" w14:textId="1BFA9360" w:rsidR="00B31AED" w:rsidRDefault="004245EC" w:rsidP="004245EC">
      <w:pPr>
        <w:pStyle w:val="Corpotesto"/>
        <w:ind w:left="0"/>
        <w:jc w:val="both"/>
        <w:rPr>
          <w:rFonts w:cs="Arial"/>
          <w:sz w:val="16"/>
          <w:szCs w:val="16"/>
        </w:rPr>
      </w:pPr>
      <w:r>
        <w:rPr>
          <w:rFonts w:cs="Arial"/>
          <w:sz w:val="16"/>
          <w:szCs w:val="16"/>
        </w:rPr>
        <w:t xml:space="preserve">* </w:t>
      </w:r>
      <w:r w:rsidR="002D6569" w:rsidRPr="002D6569">
        <w:rPr>
          <w:rFonts w:cs="Arial"/>
          <w:sz w:val="16"/>
          <w:szCs w:val="16"/>
        </w:rPr>
        <w:t xml:space="preserve">EBIT is adjusted excluding systemic charges related to insurance guarantee </w:t>
      </w:r>
      <w:proofErr w:type="gramStart"/>
      <w:r w:rsidR="002D6569" w:rsidRPr="002D6569">
        <w:rPr>
          <w:rFonts w:cs="Arial"/>
          <w:sz w:val="16"/>
          <w:szCs w:val="16"/>
        </w:rPr>
        <w:t>fund</w:t>
      </w:r>
      <w:proofErr w:type="gramEnd"/>
      <w:r w:rsidR="002D6569" w:rsidRPr="002D6569">
        <w:rPr>
          <w:rFonts w:cs="Arial"/>
          <w:sz w:val="16"/>
          <w:szCs w:val="16"/>
        </w:rPr>
        <w:t xml:space="preserve"> and costs and proceeds of an extraordinary nature. See the section “Alternative Performance Indicators” for reconciliation with reported data</w:t>
      </w:r>
      <w:r w:rsidRPr="004245EC">
        <w:rPr>
          <w:rFonts w:cs="Arial"/>
          <w:sz w:val="16"/>
          <w:szCs w:val="16"/>
        </w:rPr>
        <w:t>.</w:t>
      </w:r>
    </w:p>
    <w:p w14:paraId="1E5AB946" w14:textId="2C6F49F7" w:rsidR="004D021D" w:rsidRDefault="004D021D" w:rsidP="00DA05F9">
      <w:pPr>
        <w:pStyle w:val="Corpotesto"/>
        <w:ind w:left="0"/>
        <w:jc w:val="both"/>
        <w:rPr>
          <w:rFonts w:cs="Arial"/>
          <w:sz w:val="16"/>
          <w:szCs w:val="16"/>
        </w:rPr>
      </w:pPr>
      <w:r>
        <w:rPr>
          <w:rFonts w:cs="Arial"/>
          <w:sz w:val="16"/>
          <w:szCs w:val="16"/>
        </w:rPr>
        <w:t>*</w:t>
      </w:r>
      <w:r w:rsidR="00B31AED">
        <w:rPr>
          <w:rFonts w:cs="Arial"/>
          <w:sz w:val="16"/>
          <w:szCs w:val="16"/>
        </w:rPr>
        <w:t>*</w:t>
      </w:r>
      <w:r>
        <w:rPr>
          <w:rFonts w:cs="Arial"/>
          <w:sz w:val="16"/>
          <w:szCs w:val="16"/>
        </w:rPr>
        <w:t xml:space="preserve"> </w:t>
      </w:r>
      <w:r w:rsidR="00B31AED">
        <w:rPr>
          <w:rFonts w:cs="Arial"/>
          <w:sz w:val="16"/>
          <w:szCs w:val="16"/>
        </w:rPr>
        <w:t>I</w:t>
      </w:r>
      <w:r w:rsidR="00B31AED" w:rsidRPr="00B31AED">
        <w:rPr>
          <w:rFonts w:cs="Arial"/>
          <w:sz w:val="16"/>
          <w:szCs w:val="16"/>
        </w:rPr>
        <w:t>ncludes Motor (distribution only)</w:t>
      </w:r>
      <w:r w:rsidR="00B31AED">
        <w:rPr>
          <w:rFonts w:cs="Arial"/>
          <w:sz w:val="16"/>
          <w:szCs w:val="16"/>
        </w:rPr>
        <w:t>.</w:t>
      </w:r>
    </w:p>
    <w:p w14:paraId="31B24055" w14:textId="77777777" w:rsidR="004D021D" w:rsidRDefault="004D021D" w:rsidP="00DA05F9">
      <w:pPr>
        <w:pStyle w:val="Corpotesto"/>
        <w:ind w:left="0"/>
        <w:jc w:val="both"/>
        <w:rPr>
          <w:rFonts w:cs="Arial"/>
          <w:i/>
          <w:sz w:val="24"/>
          <w:szCs w:val="24"/>
          <w:lang w:val="en-GB"/>
        </w:rPr>
      </w:pPr>
    </w:p>
    <w:p w14:paraId="5040E557" w14:textId="47A83A13" w:rsidR="00E10F91" w:rsidRPr="00E10F91" w:rsidRDefault="008632DA" w:rsidP="0019374A">
      <w:pPr>
        <w:pStyle w:val="Corpotesto"/>
        <w:spacing w:line="360" w:lineRule="auto"/>
        <w:ind w:left="0"/>
        <w:jc w:val="both"/>
        <w:rPr>
          <w:rFonts w:cs="Arial"/>
          <w:sz w:val="24"/>
          <w:szCs w:val="24"/>
          <w:lang w:val="en-GB"/>
        </w:rPr>
      </w:pPr>
      <w:r>
        <w:rPr>
          <w:rFonts w:cs="Arial"/>
          <w:sz w:val="24"/>
          <w:szCs w:val="24"/>
          <w:lang w:val="en-GB"/>
        </w:rPr>
        <w:t xml:space="preserve">In </w:t>
      </w:r>
      <w:r w:rsidR="00E10F91" w:rsidRPr="00E10F91">
        <w:rPr>
          <w:rFonts w:cs="Arial"/>
          <w:sz w:val="24"/>
          <w:szCs w:val="24"/>
          <w:lang w:val="en-GB"/>
        </w:rPr>
        <w:t>Q1-2</w:t>
      </w:r>
      <w:r w:rsidR="0019374A">
        <w:rPr>
          <w:rFonts w:cs="Arial"/>
          <w:sz w:val="24"/>
          <w:szCs w:val="24"/>
          <w:lang w:val="en-GB"/>
        </w:rPr>
        <w:t>6</w:t>
      </w:r>
      <w:r w:rsidR="00E10F91" w:rsidRPr="00E10F91">
        <w:rPr>
          <w:rFonts w:cs="Arial"/>
          <w:sz w:val="24"/>
          <w:szCs w:val="24"/>
          <w:lang w:val="en-GB"/>
        </w:rPr>
        <w:t xml:space="preserve"> Insurance </w:t>
      </w:r>
      <w:r w:rsidR="0019374A">
        <w:rPr>
          <w:rFonts w:cs="Arial"/>
          <w:sz w:val="24"/>
          <w:szCs w:val="24"/>
          <w:lang w:val="en-GB"/>
        </w:rPr>
        <w:t>external</w:t>
      </w:r>
      <w:r w:rsidR="00E10F91" w:rsidRPr="00E10F91">
        <w:rPr>
          <w:rFonts w:cs="Arial"/>
          <w:sz w:val="24"/>
          <w:szCs w:val="24"/>
          <w:lang w:val="en-GB"/>
        </w:rPr>
        <w:t xml:space="preserve"> revenues were up </w:t>
      </w:r>
      <w:r w:rsidR="00DE1D9D">
        <w:rPr>
          <w:rFonts w:cs="Arial"/>
          <w:sz w:val="24"/>
          <w:szCs w:val="24"/>
          <w:lang w:val="en-GB"/>
        </w:rPr>
        <w:t>6</w:t>
      </w:r>
      <w:r w:rsidR="00E10F91" w:rsidRPr="00E10F91">
        <w:rPr>
          <w:rFonts w:cs="Arial"/>
          <w:sz w:val="24"/>
          <w:szCs w:val="24"/>
          <w:lang w:val="en-GB"/>
        </w:rPr>
        <w:t>.</w:t>
      </w:r>
      <w:r w:rsidR="00DE1D9D">
        <w:rPr>
          <w:rFonts w:cs="Arial"/>
          <w:sz w:val="24"/>
          <w:szCs w:val="24"/>
          <w:lang w:val="en-GB"/>
        </w:rPr>
        <w:t>1</w:t>
      </w:r>
      <w:r w:rsidR="00E10F91" w:rsidRPr="00E10F91">
        <w:rPr>
          <w:rFonts w:cs="Arial"/>
          <w:sz w:val="24"/>
          <w:szCs w:val="24"/>
          <w:lang w:val="en-GB"/>
        </w:rPr>
        <w:t>% to €4</w:t>
      </w:r>
      <w:r w:rsidR="00DE1D9D">
        <w:rPr>
          <w:rFonts w:cs="Arial"/>
          <w:sz w:val="24"/>
          <w:szCs w:val="24"/>
          <w:lang w:val="en-GB"/>
        </w:rPr>
        <w:t>69</w:t>
      </w:r>
      <w:r w:rsidR="00E10F91" w:rsidRPr="00E10F91">
        <w:rPr>
          <w:rFonts w:cs="Arial"/>
          <w:sz w:val="24"/>
          <w:szCs w:val="24"/>
          <w:lang w:val="en-GB"/>
        </w:rPr>
        <w:t>m.</w:t>
      </w:r>
    </w:p>
    <w:p w14:paraId="64AB1A37" w14:textId="4A354649" w:rsidR="00E10F91" w:rsidRPr="00DE1D9D" w:rsidRDefault="00E10F91" w:rsidP="0019374A">
      <w:pPr>
        <w:pStyle w:val="Corpotesto"/>
        <w:spacing w:line="360" w:lineRule="auto"/>
        <w:ind w:left="0"/>
        <w:jc w:val="both"/>
        <w:rPr>
          <w:rFonts w:cs="Arial"/>
          <w:sz w:val="24"/>
          <w:szCs w:val="24"/>
          <w:lang w:val="en-GB"/>
        </w:rPr>
      </w:pPr>
      <w:r w:rsidRPr="00E10F91">
        <w:rPr>
          <w:rFonts w:cs="Arial"/>
          <w:sz w:val="24"/>
          <w:szCs w:val="24"/>
          <w:lang w:val="en-GB"/>
        </w:rPr>
        <w:t>Life Investments &amp; Pension revenues at €4</w:t>
      </w:r>
      <w:r w:rsidR="00DE1D9D">
        <w:rPr>
          <w:rFonts w:cs="Arial"/>
          <w:sz w:val="24"/>
          <w:szCs w:val="24"/>
          <w:lang w:val="en-GB"/>
        </w:rPr>
        <w:t>23</w:t>
      </w:r>
      <w:r w:rsidRPr="00E10F91">
        <w:rPr>
          <w:rFonts w:cs="Arial"/>
          <w:sz w:val="24"/>
          <w:szCs w:val="24"/>
          <w:lang w:val="en-GB"/>
        </w:rPr>
        <w:t>m</w:t>
      </w:r>
      <w:r w:rsidR="0019374A">
        <w:rPr>
          <w:rFonts w:cs="Arial"/>
          <w:sz w:val="24"/>
          <w:szCs w:val="24"/>
          <w:lang w:val="en-GB"/>
        </w:rPr>
        <w:t>,</w:t>
      </w:r>
      <w:r w:rsidRPr="00E10F91">
        <w:rPr>
          <w:rFonts w:cs="Arial"/>
          <w:sz w:val="24"/>
          <w:szCs w:val="24"/>
          <w:lang w:val="en-GB"/>
        </w:rPr>
        <w:t xml:space="preserve"> up </w:t>
      </w:r>
      <w:r w:rsidR="00DE1D9D">
        <w:rPr>
          <w:rFonts w:cs="Arial"/>
          <w:sz w:val="24"/>
          <w:szCs w:val="24"/>
          <w:lang w:val="en-GB"/>
        </w:rPr>
        <w:t>5</w:t>
      </w:r>
      <w:r w:rsidRPr="00E10F91">
        <w:rPr>
          <w:rFonts w:cs="Arial"/>
          <w:sz w:val="24"/>
          <w:szCs w:val="24"/>
          <w:lang w:val="en-GB"/>
        </w:rPr>
        <w:t>.</w:t>
      </w:r>
      <w:r w:rsidR="00DE1D9D">
        <w:rPr>
          <w:rFonts w:cs="Arial"/>
          <w:sz w:val="24"/>
          <w:szCs w:val="24"/>
          <w:lang w:val="en-GB"/>
        </w:rPr>
        <w:t>8</w:t>
      </w:r>
      <w:r w:rsidRPr="00E10F91">
        <w:rPr>
          <w:rFonts w:cs="Arial"/>
          <w:sz w:val="24"/>
          <w:szCs w:val="24"/>
          <w:lang w:val="en-GB"/>
        </w:rPr>
        <w:t>%</w:t>
      </w:r>
      <w:r w:rsidR="0019374A">
        <w:rPr>
          <w:rFonts w:cs="Arial"/>
          <w:sz w:val="24"/>
          <w:szCs w:val="24"/>
          <w:lang w:val="en-GB"/>
        </w:rPr>
        <w:t xml:space="preserve"> y/y</w:t>
      </w:r>
      <w:r w:rsidRPr="00E10F91">
        <w:rPr>
          <w:rFonts w:cs="Arial"/>
          <w:sz w:val="24"/>
          <w:szCs w:val="24"/>
          <w:lang w:val="en-GB"/>
        </w:rPr>
        <w:t xml:space="preserve">, </w:t>
      </w:r>
      <w:r w:rsidR="00B81397" w:rsidRPr="00B81397">
        <w:rPr>
          <w:rFonts w:cs="Arial"/>
          <w:sz w:val="24"/>
          <w:szCs w:val="24"/>
          <w:lang w:val="en-GB"/>
        </w:rPr>
        <w:t>driven by a growing CSM and higher release</w:t>
      </w:r>
      <w:r w:rsidRPr="00DE1D9D">
        <w:rPr>
          <w:rFonts w:cs="Arial"/>
          <w:sz w:val="24"/>
          <w:szCs w:val="24"/>
          <w:lang w:val="en-GB"/>
        </w:rPr>
        <w:t xml:space="preserve"> (€3</w:t>
      </w:r>
      <w:r w:rsidR="00D7537F">
        <w:rPr>
          <w:rFonts w:cs="Arial"/>
          <w:sz w:val="24"/>
          <w:szCs w:val="24"/>
          <w:lang w:val="en-GB"/>
        </w:rPr>
        <w:t>67</w:t>
      </w:r>
      <w:r w:rsidRPr="00DE1D9D">
        <w:rPr>
          <w:rFonts w:cs="Arial"/>
          <w:sz w:val="24"/>
          <w:szCs w:val="24"/>
          <w:lang w:val="en-GB"/>
        </w:rPr>
        <w:t>m in Q1-2</w:t>
      </w:r>
      <w:r w:rsidR="00DE1D9D" w:rsidRPr="00DE1D9D">
        <w:rPr>
          <w:rFonts w:cs="Arial"/>
          <w:sz w:val="24"/>
          <w:szCs w:val="24"/>
          <w:lang w:val="en-GB"/>
        </w:rPr>
        <w:t>6</w:t>
      </w:r>
      <w:r w:rsidRPr="00DE1D9D">
        <w:rPr>
          <w:rFonts w:cs="Arial"/>
          <w:sz w:val="24"/>
          <w:szCs w:val="24"/>
          <w:lang w:val="en-GB"/>
        </w:rPr>
        <w:t xml:space="preserve"> compared to €</w:t>
      </w:r>
      <w:r w:rsidR="00D7537F" w:rsidRPr="00DE1D9D">
        <w:rPr>
          <w:rFonts w:cs="Arial"/>
          <w:sz w:val="24"/>
          <w:szCs w:val="24"/>
          <w:lang w:val="en-GB"/>
        </w:rPr>
        <w:t>3</w:t>
      </w:r>
      <w:r w:rsidR="00D7537F">
        <w:rPr>
          <w:rFonts w:cs="Arial"/>
          <w:sz w:val="24"/>
          <w:szCs w:val="24"/>
          <w:lang w:val="en-GB"/>
        </w:rPr>
        <w:t>51</w:t>
      </w:r>
      <w:r w:rsidR="00D7537F" w:rsidRPr="00DE1D9D">
        <w:rPr>
          <w:rFonts w:cs="Arial"/>
          <w:sz w:val="24"/>
          <w:szCs w:val="24"/>
          <w:lang w:val="en-GB"/>
        </w:rPr>
        <w:t xml:space="preserve">m </w:t>
      </w:r>
      <w:r w:rsidRPr="00DE1D9D">
        <w:rPr>
          <w:rFonts w:cs="Arial"/>
          <w:sz w:val="24"/>
          <w:szCs w:val="24"/>
          <w:lang w:val="en-GB"/>
        </w:rPr>
        <w:t>in Q1-2</w:t>
      </w:r>
      <w:r w:rsidR="00DE1D9D" w:rsidRPr="00DE1D9D">
        <w:rPr>
          <w:rFonts w:cs="Arial"/>
          <w:sz w:val="24"/>
          <w:szCs w:val="24"/>
          <w:lang w:val="en-GB"/>
        </w:rPr>
        <w:t>5</w:t>
      </w:r>
      <w:r w:rsidRPr="00DE1D9D">
        <w:rPr>
          <w:rFonts w:cs="Arial"/>
          <w:sz w:val="24"/>
          <w:szCs w:val="24"/>
          <w:lang w:val="en-GB"/>
        </w:rPr>
        <w:t>).</w:t>
      </w:r>
    </w:p>
    <w:p w14:paraId="13198C98" w14:textId="128566D0" w:rsidR="00E10F91" w:rsidRPr="00E10F91" w:rsidRDefault="00E10F91" w:rsidP="0019374A">
      <w:pPr>
        <w:pStyle w:val="Corpotesto"/>
        <w:spacing w:line="360" w:lineRule="auto"/>
        <w:ind w:left="0"/>
        <w:jc w:val="both"/>
        <w:rPr>
          <w:rFonts w:cs="Arial"/>
          <w:sz w:val="24"/>
          <w:szCs w:val="24"/>
          <w:lang w:val="en-GB"/>
        </w:rPr>
      </w:pPr>
      <w:r w:rsidRPr="00DE1D9D">
        <w:rPr>
          <w:rFonts w:cs="Arial"/>
          <w:sz w:val="24"/>
          <w:szCs w:val="24"/>
          <w:lang w:val="en-GB"/>
        </w:rPr>
        <w:t>Q1-2</w:t>
      </w:r>
      <w:r w:rsidR="0019374A" w:rsidRPr="00DE1D9D">
        <w:rPr>
          <w:rFonts w:cs="Arial"/>
          <w:sz w:val="24"/>
          <w:szCs w:val="24"/>
          <w:lang w:val="en-GB"/>
        </w:rPr>
        <w:t>6</w:t>
      </w:r>
      <w:r w:rsidRPr="00DE1D9D">
        <w:rPr>
          <w:rFonts w:cs="Arial"/>
          <w:sz w:val="24"/>
          <w:szCs w:val="24"/>
          <w:lang w:val="en-GB"/>
        </w:rPr>
        <w:t xml:space="preserve"> positive Life Investments &amp; Pension net inflows</w:t>
      </w:r>
      <w:r w:rsidR="007C74DA">
        <w:rPr>
          <w:rFonts w:cs="Arial"/>
          <w:sz w:val="24"/>
          <w:szCs w:val="24"/>
          <w:lang w:val="en-GB"/>
        </w:rPr>
        <w:t xml:space="preserve"> at €1.2bn</w:t>
      </w:r>
      <w:r w:rsidR="00D7537F">
        <w:rPr>
          <w:rStyle w:val="Rimandonotaapidipagina"/>
          <w:rFonts w:cs="Arial"/>
          <w:sz w:val="24"/>
          <w:szCs w:val="24"/>
          <w:lang w:val="en-GB"/>
        </w:rPr>
        <w:footnoteReference w:id="12"/>
      </w:r>
      <w:r w:rsidR="007C74DA">
        <w:rPr>
          <w:rFonts w:cs="Arial"/>
          <w:sz w:val="24"/>
          <w:szCs w:val="24"/>
          <w:lang w:val="en-GB"/>
        </w:rPr>
        <w:t>,</w:t>
      </w:r>
      <w:r w:rsidRPr="00DE1D9D">
        <w:rPr>
          <w:rFonts w:cs="Arial"/>
          <w:sz w:val="24"/>
          <w:szCs w:val="24"/>
          <w:lang w:val="en-GB"/>
        </w:rPr>
        <w:t xml:space="preserve"> </w:t>
      </w:r>
      <w:r w:rsidR="00DE1D9D" w:rsidRPr="00DE1D9D">
        <w:rPr>
          <w:rFonts w:cs="Arial"/>
          <w:sz w:val="24"/>
          <w:szCs w:val="24"/>
          <w:lang w:val="en-GB"/>
        </w:rPr>
        <w:t xml:space="preserve">thanks </w:t>
      </w:r>
      <w:r w:rsidR="005F5747">
        <w:rPr>
          <w:rFonts w:cs="Arial"/>
          <w:sz w:val="24"/>
          <w:szCs w:val="24"/>
          <w:lang w:val="en-GB"/>
        </w:rPr>
        <w:t xml:space="preserve">to </w:t>
      </w:r>
      <w:r w:rsidR="00DE1D9D" w:rsidRPr="00DE1D9D">
        <w:rPr>
          <w:rFonts w:cs="Arial"/>
          <w:sz w:val="24"/>
          <w:szCs w:val="24"/>
          <w:lang w:val="en-GB"/>
        </w:rPr>
        <w:t>a significant contribution from multi-class products</w:t>
      </w:r>
      <w:r w:rsidRPr="00DE1D9D">
        <w:rPr>
          <w:rFonts w:cs="Arial"/>
          <w:sz w:val="24"/>
          <w:szCs w:val="24"/>
          <w:lang w:val="en-GB"/>
        </w:rPr>
        <w:t xml:space="preserve"> with more attractive yields, with a</w:t>
      </w:r>
      <w:r w:rsidR="00B815AE">
        <w:rPr>
          <w:rFonts w:cs="Arial"/>
          <w:sz w:val="24"/>
          <w:szCs w:val="24"/>
          <w:lang w:val="en-GB"/>
        </w:rPr>
        <w:t xml:space="preserve">n improving </w:t>
      </w:r>
      <w:r w:rsidRPr="00DE1D9D">
        <w:rPr>
          <w:rFonts w:cs="Arial"/>
          <w:sz w:val="24"/>
          <w:szCs w:val="24"/>
          <w:lang w:val="en-GB"/>
        </w:rPr>
        <w:t>lapse rate</w:t>
      </w:r>
      <w:r w:rsidR="007C74DA">
        <w:rPr>
          <w:rStyle w:val="Rimandonotaapidipagina"/>
          <w:rFonts w:cs="Arial"/>
          <w:sz w:val="24"/>
          <w:szCs w:val="24"/>
          <w:lang w:val="en-GB"/>
        </w:rPr>
        <w:footnoteReference w:id="13"/>
      </w:r>
      <w:r w:rsidRPr="00DE1D9D">
        <w:rPr>
          <w:rFonts w:cs="Arial"/>
          <w:sz w:val="24"/>
          <w:szCs w:val="24"/>
          <w:lang w:val="en-GB"/>
        </w:rPr>
        <w:t xml:space="preserve"> of </w:t>
      </w:r>
      <w:r w:rsidR="0019374A" w:rsidRPr="00DE1D9D">
        <w:rPr>
          <w:rFonts w:cs="Arial"/>
          <w:sz w:val="24"/>
          <w:szCs w:val="24"/>
          <w:lang w:val="en-GB"/>
        </w:rPr>
        <w:t>7</w:t>
      </w:r>
      <w:r w:rsidRPr="00DE1D9D">
        <w:rPr>
          <w:rFonts w:cs="Arial"/>
          <w:sz w:val="24"/>
          <w:szCs w:val="24"/>
          <w:lang w:val="en-GB"/>
        </w:rPr>
        <w:t>.</w:t>
      </w:r>
      <w:r w:rsidR="00F440F3">
        <w:rPr>
          <w:rFonts w:cs="Arial"/>
          <w:sz w:val="24"/>
          <w:szCs w:val="24"/>
          <w:lang w:val="en-GB"/>
        </w:rPr>
        <w:t>0</w:t>
      </w:r>
      <w:r w:rsidRPr="00DE1D9D">
        <w:rPr>
          <w:rFonts w:cs="Arial"/>
          <w:sz w:val="24"/>
          <w:szCs w:val="24"/>
          <w:lang w:val="en-GB"/>
        </w:rPr>
        <w:t xml:space="preserve">% </w:t>
      </w:r>
      <w:r w:rsidR="00E50B54">
        <w:rPr>
          <w:rFonts w:cs="Arial"/>
          <w:sz w:val="24"/>
          <w:szCs w:val="24"/>
          <w:lang w:val="en-GB"/>
        </w:rPr>
        <w:t xml:space="preserve">driven by a normalizing </w:t>
      </w:r>
      <w:r w:rsidR="00EB77E5" w:rsidRPr="00EB77E5">
        <w:rPr>
          <w:rFonts w:cs="Arial"/>
          <w:sz w:val="24"/>
          <w:szCs w:val="24"/>
          <w:lang w:val="en-GB"/>
        </w:rPr>
        <w:t>market environment and lower clients’ portfolio rebalancing activity</w:t>
      </w:r>
      <w:r w:rsidRPr="00DE1D9D">
        <w:rPr>
          <w:rFonts w:cs="Arial"/>
          <w:sz w:val="24"/>
          <w:szCs w:val="24"/>
          <w:lang w:val="en-GB"/>
        </w:rPr>
        <w:t>.</w:t>
      </w:r>
    </w:p>
    <w:p w14:paraId="56336A2D" w14:textId="41D64C15" w:rsidR="00E10F91" w:rsidRPr="00E10F91" w:rsidRDefault="00E10F91" w:rsidP="0019374A">
      <w:pPr>
        <w:pStyle w:val="Corpotesto"/>
        <w:spacing w:line="360" w:lineRule="auto"/>
        <w:ind w:left="0"/>
        <w:jc w:val="both"/>
        <w:rPr>
          <w:rFonts w:cs="Arial"/>
          <w:sz w:val="24"/>
          <w:szCs w:val="24"/>
          <w:lang w:val="en-GB"/>
        </w:rPr>
      </w:pPr>
      <w:r w:rsidRPr="00E10F91">
        <w:rPr>
          <w:rFonts w:cs="Arial"/>
          <w:sz w:val="24"/>
          <w:szCs w:val="24"/>
          <w:lang w:val="en-GB"/>
        </w:rPr>
        <w:t xml:space="preserve">Protection revenues grew </w:t>
      </w:r>
      <w:r w:rsidR="0019374A">
        <w:rPr>
          <w:rFonts w:cs="Arial"/>
          <w:sz w:val="24"/>
          <w:szCs w:val="24"/>
          <w:lang w:val="en-GB"/>
        </w:rPr>
        <w:t>by 9</w:t>
      </w:r>
      <w:r w:rsidRPr="00E10F91">
        <w:rPr>
          <w:rFonts w:cs="Arial"/>
          <w:sz w:val="24"/>
          <w:szCs w:val="24"/>
          <w:lang w:val="en-GB"/>
        </w:rPr>
        <w:t>.</w:t>
      </w:r>
      <w:r w:rsidR="0019374A">
        <w:rPr>
          <w:rFonts w:cs="Arial"/>
          <w:sz w:val="24"/>
          <w:szCs w:val="24"/>
          <w:lang w:val="en-GB"/>
        </w:rPr>
        <w:t>0</w:t>
      </w:r>
      <w:r w:rsidRPr="00E10F91">
        <w:rPr>
          <w:rFonts w:cs="Arial"/>
          <w:sz w:val="24"/>
          <w:szCs w:val="24"/>
          <w:lang w:val="en-GB"/>
        </w:rPr>
        <w:t>% y/y to €</w:t>
      </w:r>
      <w:r w:rsidR="00DE1D9D">
        <w:rPr>
          <w:rFonts w:cs="Arial"/>
          <w:sz w:val="24"/>
          <w:szCs w:val="24"/>
          <w:lang w:val="en-GB"/>
        </w:rPr>
        <w:t>46</w:t>
      </w:r>
      <w:r w:rsidRPr="00E10F91">
        <w:rPr>
          <w:rFonts w:cs="Arial"/>
          <w:sz w:val="24"/>
          <w:szCs w:val="24"/>
          <w:lang w:val="en-GB"/>
        </w:rPr>
        <w:t>m</w:t>
      </w:r>
      <w:r w:rsidRPr="00DE1D9D">
        <w:rPr>
          <w:rFonts w:cs="Arial"/>
          <w:sz w:val="24"/>
          <w:szCs w:val="24"/>
          <w:lang w:val="en-GB"/>
        </w:rPr>
        <w:t>.</w:t>
      </w:r>
    </w:p>
    <w:p w14:paraId="2F29AA60" w14:textId="731EB5F1" w:rsidR="00506716" w:rsidRDefault="00E10F91" w:rsidP="00E10F91">
      <w:pPr>
        <w:pStyle w:val="Corpotesto"/>
        <w:spacing w:line="360" w:lineRule="auto"/>
        <w:ind w:left="0"/>
        <w:jc w:val="both"/>
        <w:rPr>
          <w:rFonts w:cs="Arial"/>
          <w:sz w:val="24"/>
          <w:szCs w:val="24"/>
          <w:lang w:val="en-GB"/>
        </w:rPr>
      </w:pPr>
      <w:r w:rsidRPr="00E80DD9">
        <w:rPr>
          <w:rFonts w:cs="Arial"/>
          <w:sz w:val="24"/>
          <w:szCs w:val="24"/>
          <w:lang w:val="en-GB"/>
        </w:rPr>
        <w:t>At the end of March 202</w:t>
      </w:r>
      <w:r w:rsidR="0019374A" w:rsidRPr="00E80DD9">
        <w:rPr>
          <w:rFonts w:cs="Arial"/>
          <w:sz w:val="24"/>
          <w:szCs w:val="24"/>
          <w:lang w:val="en-GB"/>
        </w:rPr>
        <w:t>6</w:t>
      </w:r>
      <w:r w:rsidRPr="00E80DD9">
        <w:rPr>
          <w:rFonts w:cs="Arial"/>
          <w:sz w:val="24"/>
          <w:szCs w:val="24"/>
          <w:lang w:val="en-GB"/>
        </w:rPr>
        <w:t>, the Contractual Service Margin amounted to €13.</w:t>
      </w:r>
      <w:r w:rsidR="00E80DD9" w:rsidRPr="00E80DD9">
        <w:rPr>
          <w:rFonts w:cs="Arial"/>
          <w:sz w:val="24"/>
          <w:szCs w:val="24"/>
          <w:lang w:val="en-GB"/>
        </w:rPr>
        <w:t>8</w:t>
      </w:r>
      <w:r w:rsidRPr="00E80DD9">
        <w:rPr>
          <w:rFonts w:cs="Arial"/>
          <w:sz w:val="24"/>
          <w:szCs w:val="24"/>
          <w:lang w:val="en-GB"/>
        </w:rPr>
        <w:t>bn providing strong visibility on the division’s sustainable profitability going forward</w:t>
      </w:r>
      <w:r w:rsidR="0019374A" w:rsidRPr="00E80DD9">
        <w:rPr>
          <w:rFonts w:cs="Arial"/>
          <w:sz w:val="24"/>
          <w:szCs w:val="24"/>
          <w:lang w:val="en-GB"/>
        </w:rPr>
        <w:t>.</w:t>
      </w:r>
    </w:p>
    <w:p w14:paraId="491AD9B3" w14:textId="6B208365" w:rsidR="0019374A" w:rsidRPr="0019374A" w:rsidRDefault="0019374A" w:rsidP="0019374A">
      <w:pPr>
        <w:pStyle w:val="Corpotesto"/>
        <w:spacing w:line="360" w:lineRule="auto"/>
        <w:ind w:left="0"/>
        <w:jc w:val="both"/>
        <w:rPr>
          <w:rFonts w:cs="Arial"/>
          <w:sz w:val="24"/>
          <w:szCs w:val="24"/>
        </w:rPr>
      </w:pPr>
      <w:r w:rsidRPr="00A95FDE">
        <w:rPr>
          <w:rFonts w:cs="Arial"/>
          <w:sz w:val="24"/>
          <w:szCs w:val="24"/>
        </w:rPr>
        <w:t>Poste Vita Group’s Solvency II Ratio</w:t>
      </w:r>
      <w:r w:rsidR="00E3568D" w:rsidRPr="00A95FDE">
        <w:rPr>
          <w:rStyle w:val="Rimandonotaapidipagina"/>
          <w:rFonts w:cs="Arial"/>
          <w:sz w:val="24"/>
          <w:szCs w:val="24"/>
        </w:rPr>
        <w:footnoteReference w:id="14"/>
      </w:r>
      <w:r w:rsidRPr="00A95FDE">
        <w:rPr>
          <w:rFonts w:cs="Arial"/>
          <w:sz w:val="24"/>
          <w:szCs w:val="24"/>
        </w:rPr>
        <w:t xml:space="preserve"> stood at </w:t>
      </w:r>
      <w:r w:rsidR="00AE4DBC" w:rsidRPr="00A95FDE">
        <w:rPr>
          <w:rFonts w:cs="Arial"/>
          <w:sz w:val="24"/>
          <w:szCs w:val="24"/>
        </w:rPr>
        <w:t>294</w:t>
      </w:r>
      <w:r w:rsidRPr="00A95FDE">
        <w:rPr>
          <w:rFonts w:cs="Arial"/>
          <w:sz w:val="24"/>
          <w:szCs w:val="24"/>
        </w:rPr>
        <w:t>%</w:t>
      </w:r>
      <w:r w:rsidR="003B38A1">
        <w:rPr>
          <w:rFonts w:cs="Arial"/>
          <w:sz w:val="24"/>
          <w:szCs w:val="24"/>
        </w:rPr>
        <w:t xml:space="preserve"> a</w:t>
      </w:r>
      <w:r w:rsidR="003B38A1" w:rsidRPr="003C0CFB">
        <w:rPr>
          <w:rFonts w:cs="Arial"/>
          <w:sz w:val="24"/>
          <w:szCs w:val="24"/>
        </w:rPr>
        <w:t xml:space="preserve">t the end of March 2026, </w:t>
      </w:r>
      <w:r w:rsidRPr="00A95FDE">
        <w:rPr>
          <w:rFonts w:cs="Arial"/>
          <w:sz w:val="24"/>
          <w:szCs w:val="24"/>
        </w:rPr>
        <w:t>above the managerial ambition of around 200% through the cycle</w:t>
      </w:r>
      <w:r w:rsidRPr="00AE4DBC">
        <w:rPr>
          <w:rFonts w:cs="Arial"/>
          <w:sz w:val="24"/>
          <w:szCs w:val="24"/>
        </w:rPr>
        <w:t>.</w:t>
      </w:r>
      <w:r w:rsidRPr="0019374A">
        <w:rPr>
          <w:rFonts w:cs="Arial"/>
          <w:sz w:val="24"/>
          <w:szCs w:val="24"/>
        </w:rPr>
        <w:t xml:space="preserve"> </w:t>
      </w:r>
    </w:p>
    <w:p w14:paraId="13B7D785" w14:textId="49B54FFB" w:rsidR="0019374A" w:rsidRDefault="0019374A" w:rsidP="0019374A">
      <w:pPr>
        <w:pStyle w:val="Corpotesto"/>
        <w:spacing w:line="360" w:lineRule="auto"/>
        <w:ind w:left="0"/>
        <w:jc w:val="both"/>
        <w:rPr>
          <w:rFonts w:cs="Arial"/>
          <w:sz w:val="24"/>
          <w:szCs w:val="24"/>
        </w:rPr>
      </w:pPr>
      <w:r w:rsidRPr="0019374A">
        <w:rPr>
          <w:rFonts w:cs="Arial"/>
          <w:sz w:val="24"/>
          <w:szCs w:val="24"/>
        </w:rPr>
        <w:t>Segment Adjusted EBIT</w:t>
      </w:r>
      <w:r w:rsidR="00907436">
        <w:rPr>
          <w:rStyle w:val="Rimandonotaapidipagina"/>
          <w:rFonts w:cs="Arial"/>
          <w:sz w:val="24"/>
          <w:szCs w:val="24"/>
        </w:rPr>
        <w:footnoteReference w:id="15"/>
      </w:r>
      <w:r w:rsidRPr="0019374A">
        <w:rPr>
          <w:rFonts w:cs="Arial"/>
          <w:sz w:val="24"/>
          <w:szCs w:val="24"/>
        </w:rPr>
        <w:t xml:space="preserve"> at €3</w:t>
      </w:r>
      <w:r>
        <w:rPr>
          <w:rFonts w:cs="Arial"/>
          <w:sz w:val="24"/>
          <w:szCs w:val="24"/>
        </w:rPr>
        <w:t>9</w:t>
      </w:r>
      <w:r w:rsidR="00DE1D9D">
        <w:rPr>
          <w:rFonts w:cs="Arial"/>
          <w:sz w:val="24"/>
          <w:szCs w:val="24"/>
        </w:rPr>
        <w:t>2</w:t>
      </w:r>
      <w:r w:rsidRPr="0019374A">
        <w:rPr>
          <w:rFonts w:cs="Arial"/>
          <w:sz w:val="24"/>
          <w:szCs w:val="24"/>
        </w:rPr>
        <w:t>m in Q1-2</w:t>
      </w:r>
      <w:r>
        <w:rPr>
          <w:rFonts w:cs="Arial"/>
          <w:sz w:val="24"/>
          <w:szCs w:val="24"/>
        </w:rPr>
        <w:t>6</w:t>
      </w:r>
      <w:r w:rsidRPr="0019374A">
        <w:rPr>
          <w:rFonts w:cs="Arial"/>
          <w:sz w:val="24"/>
          <w:szCs w:val="24"/>
        </w:rPr>
        <w:t xml:space="preserve">, up </w:t>
      </w:r>
      <w:r w:rsidR="00DE1D9D">
        <w:rPr>
          <w:rFonts w:cs="Arial"/>
          <w:sz w:val="24"/>
          <w:szCs w:val="24"/>
        </w:rPr>
        <w:t>3</w:t>
      </w:r>
      <w:r w:rsidRPr="0019374A">
        <w:rPr>
          <w:rFonts w:cs="Arial"/>
          <w:sz w:val="24"/>
          <w:szCs w:val="24"/>
        </w:rPr>
        <w:t>.</w:t>
      </w:r>
      <w:r w:rsidR="00DE1D9D">
        <w:rPr>
          <w:rFonts w:cs="Arial"/>
          <w:sz w:val="24"/>
          <w:szCs w:val="24"/>
        </w:rPr>
        <w:t>5</w:t>
      </w:r>
      <w:r w:rsidRPr="0019374A">
        <w:rPr>
          <w:rFonts w:cs="Arial"/>
          <w:sz w:val="24"/>
          <w:szCs w:val="24"/>
        </w:rPr>
        <w:t xml:space="preserve">% y/y </w:t>
      </w:r>
      <w:r w:rsidR="00DE1D9D">
        <w:rPr>
          <w:rFonts w:cs="Arial"/>
          <w:sz w:val="24"/>
          <w:szCs w:val="24"/>
        </w:rPr>
        <w:t>reflecting to</w:t>
      </w:r>
      <w:r w:rsidR="002008B2">
        <w:rPr>
          <w:rFonts w:cs="Arial"/>
          <w:sz w:val="24"/>
          <w:szCs w:val="24"/>
        </w:rPr>
        <w:t>p</w:t>
      </w:r>
      <w:r w:rsidR="00DE1D9D">
        <w:rPr>
          <w:rFonts w:cs="Arial"/>
          <w:sz w:val="24"/>
          <w:szCs w:val="24"/>
        </w:rPr>
        <w:t>-line trends.</w:t>
      </w:r>
    </w:p>
    <w:p w14:paraId="54346B48" w14:textId="32C5947F" w:rsidR="00A64FD5" w:rsidRPr="004E3211" w:rsidRDefault="00656170" w:rsidP="00817134">
      <w:pPr>
        <w:jc w:val="center"/>
        <w:rPr>
          <w:rFonts w:cs="Arial"/>
          <w:b/>
          <w:spacing w:val="-1"/>
          <w:sz w:val="24"/>
          <w:szCs w:val="24"/>
          <w:lang w:val="en-GB"/>
        </w:rPr>
      </w:pPr>
      <w:r>
        <w:rPr>
          <w:rFonts w:cs="Arial"/>
          <w:sz w:val="24"/>
          <w:szCs w:val="24"/>
        </w:rPr>
        <w:t>***</w:t>
      </w:r>
      <w:r w:rsidR="004E3211">
        <w:rPr>
          <w:rFonts w:cs="Arial"/>
          <w:b/>
          <w:spacing w:val="-1"/>
          <w:sz w:val="24"/>
          <w:szCs w:val="24"/>
          <w:lang w:val="en-GB"/>
        </w:rPr>
        <w:br w:type="page"/>
      </w:r>
    </w:p>
    <w:p w14:paraId="35FF9CE9" w14:textId="54DFD389" w:rsidR="001E4559" w:rsidRDefault="00DD0FC4" w:rsidP="00A7776E">
      <w:pPr>
        <w:pStyle w:val="Corpotesto"/>
        <w:ind w:left="0"/>
        <w:jc w:val="both"/>
        <w:rPr>
          <w:noProof/>
        </w:rPr>
      </w:pPr>
      <w:r>
        <w:rPr>
          <w:rFonts w:cs="Arial"/>
          <w:b/>
          <w:spacing w:val="-1"/>
          <w:sz w:val="24"/>
          <w:szCs w:val="24"/>
          <w:lang w:val="en-GB"/>
        </w:rPr>
        <w:lastRenderedPageBreak/>
        <w:t>POSTEPAY SERVICES</w:t>
      </w:r>
      <w:r w:rsidR="001E4559" w:rsidRPr="00181735">
        <w:rPr>
          <w:rFonts w:cs="Arial"/>
          <w:b/>
          <w:spacing w:val="-12"/>
          <w:sz w:val="24"/>
          <w:szCs w:val="24"/>
          <w:lang w:val="en-GB"/>
        </w:rPr>
        <w:t xml:space="preserve"> </w:t>
      </w:r>
      <w:r w:rsidR="001E4559" w:rsidRPr="00181735">
        <w:rPr>
          <w:rFonts w:cs="Arial"/>
          <w:b/>
          <w:sz w:val="24"/>
          <w:szCs w:val="24"/>
          <w:lang w:val="en-GB"/>
        </w:rPr>
        <w:t>–</w:t>
      </w:r>
      <w:r w:rsidR="001E4559" w:rsidRPr="00181735">
        <w:rPr>
          <w:rFonts w:cs="Arial"/>
          <w:b/>
          <w:spacing w:val="-9"/>
          <w:sz w:val="24"/>
          <w:szCs w:val="24"/>
          <w:lang w:val="en-GB"/>
        </w:rPr>
        <w:t xml:space="preserve"> </w:t>
      </w:r>
      <w:r w:rsidR="001A19B0" w:rsidRPr="001A19B0">
        <w:rPr>
          <w:rFonts w:cs="Arial"/>
          <w:bCs/>
          <w:i/>
          <w:iCs/>
          <w:spacing w:val="-9"/>
          <w:sz w:val="24"/>
          <w:szCs w:val="24"/>
          <w:lang w:val="en-GB"/>
        </w:rPr>
        <w:t>CONTINUED SOLID REVENUE AND EBIT PROGRESSION AHEAD OF INTEGRATION INTO FINANCIAL HUB</w:t>
      </w:r>
    </w:p>
    <w:p w14:paraId="0BB89098" w14:textId="4043A198" w:rsidR="00E32224" w:rsidRDefault="005525C6" w:rsidP="00DA05F9">
      <w:pPr>
        <w:pStyle w:val="Corpotesto"/>
        <w:ind w:left="0"/>
        <w:rPr>
          <w:noProof/>
        </w:rPr>
      </w:pPr>
      <w:r w:rsidRPr="005525C6">
        <w:rPr>
          <w:noProof/>
        </w:rPr>
        <w:drawing>
          <wp:inline distT="0" distB="0" distL="0" distR="0" wp14:anchorId="7E175477" wp14:editId="43D6851A">
            <wp:extent cx="6120000" cy="4256244"/>
            <wp:effectExtent l="0" t="0" r="0" b="0"/>
            <wp:docPr id="54453638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000" cy="4256244"/>
                    </a:xfrm>
                    <a:prstGeom prst="rect">
                      <a:avLst/>
                    </a:prstGeom>
                    <a:noFill/>
                    <a:ln>
                      <a:noFill/>
                    </a:ln>
                  </pic:spPr>
                </pic:pic>
              </a:graphicData>
            </a:graphic>
          </wp:inline>
        </w:drawing>
      </w:r>
    </w:p>
    <w:p w14:paraId="73D4BCEB" w14:textId="78D62E51" w:rsidR="004D021D" w:rsidRDefault="007B025D" w:rsidP="00D53F28">
      <w:pPr>
        <w:pStyle w:val="Corpotesto"/>
        <w:ind w:left="0"/>
        <w:jc w:val="both"/>
        <w:rPr>
          <w:rFonts w:cs="Arial"/>
          <w:sz w:val="16"/>
          <w:szCs w:val="16"/>
        </w:rPr>
      </w:pPr>
      <w:r w:rsidRPr="007B025D">
        <w:rPr>
          <w:rFonts w:cs="Arial"/>
          <w:sz w:val="16"/>
          <w:szCs w:val="16"/>
        </w:rPr>
        <w:t xml:space="preserve">* </w:t>
      </w:r>
      <w:r w:rsidR="00734AC5" w:rsidRPr="00734AC5">
        <w:rPr>
          <w:rFonts w:cs="Arial"/>
          <w:sz w:val="16"/>
          <w:szCs w:val="16"/>
        </w:rPr>
        <w:t xml:space="preserve">Revenues are restated net of commodity price and pass-through charges of the energy business. See the section “Alternative Performance Indicators” for reconciliation with reported </w:t>
      </w:r>
      <w:proofErr w:type="gramStart"/>
      <w:r w:rsidR="00734AC5" w:rsidRPr="00734AC5">
        <w:rPr>
          <w:rFonts w:cs="Arial"/>
          <w:sz w:val="16"/>
          <w:szCs w:val="16"/>
        </w:rPr>
        <w:t>data</w:t>
      </w:r>
      <w:r w:rsidR="00734AC5" w:rsidRPr="00734AC5" w:rsidDel="00734AC5">
        <w:rPr>
          <w:rFonts w:cs="Arial"/>
          <w:sz w:val="16"/>
          <w:szCs w:val="16"/>
        </w:rPr>
        <w:t xml:space="preserve"> </w:t>
      </w:r>
      <w:r w:rsidRPr="007B025D">
        <w:rPr>
          <w:rFonts w:cs="Arial"/>
          <w:sz w:val="16"/>
          <w:szCs w:val="16"/>
        </w:rPr>
        <w:t>.</w:t>
      </w:r>
      <w:proofErr w:type="gramEnd"/>
    </w:p>
    <w:p w14:paraId="3796A389" w14:textId="77777777" w:rsidR="007B025D" w:rsidRDefault="007B025D" w:rsidP="00DA05F9">
      <w:pPr>
        <w:pStyle w:val="Corpotesto"/>
        <w:ind w:left="0"/>
        <w:rPr>
          <w:noProof/>
        </w:rPr>
      </w:pPr>
    </w:p>
    <w:p w14:paraId="241FAA83" w14:textId="266940C7" w:rsidR="008632DA" w:rsidRPr="008632DA" w:rsidRDefault="008632DA" w:rsidP="008632DA">
      <w:pPr>
        <w:pStyle w:val="Corpotesto"/>
        <w:spacing w:line="312" w:lineRule="auto"/>
        <w:ind w:left="0"/>
        <w:jc w:val="both"/>
        <w:rPr>
          <w:rFonts w:cs="Arial"/>
          <w:sz w:val="24"/>
          <w:szCs w:val="24"/>
          <w:lang w:val="en-GB"/>
        </w:rPr>
      </w:pPr>
      <w:r>
        <w:rPr>
          <w:rFonts w:cs="Arial"/>
          <w:sz w:val="24"/>
          <w:szCs w:val="24"/>
          <w:lang w:val="en-GB"/>
        </w:rPr>
        <w:t xml:space="preserve">In </w:t>
      </w:r>
      <w:r w:rsidRPr="008632DA">
        <w:rPr>
          <w:rFonts w:cs="Arial"/>
          <w:sz w:val="24"/>
          <w:szCs w:val="24"/>
          <w:lang w:val="en-GB"/>
        </w:rPr>
        <w:t>Q1-2</w:t>
      </w:r>
      <w:r w:rsidR="00804AFB">
        <w:rPr>
          <w:rFonts w:cs="Arial"/>
          <w:sz w:val="24"/>
          <w:szCs w:val="24"/>
          <w:lang w:val="en-GB"/>
        </w:rPr>
        <w:t>6</w:t>
      </w:r>
      <w:r w:rsidRPr="008632DA">
        <w:rPr>
          <w:rFonts w:cs="Arial"/>
          <w:sz w:val="24"/>
          <w:szCs w:val="24"/>
          <w:lang w:val="en-GB"/>
        </w:rPr>
        <w:t xml:space="preserve"> Postepay </w:t>
      </w:r>
      <w:r>
        <w:rPr>
          <w:rFonts w:cs="Arial"/>
          <w:sz w:val="24"/>
          <w:szCs w:val="24"/>
          <w:lang w:val="en-GB"/>
        </w:rPr>
        <w:t>s</w:t>
      </w:r>
      <w:r w:rsidRPr="008632DA">
        <w:rPr>
          <w:rFonts w:cs="Arial"/>
          <w:sz w:val="24"/>
          <w:szCs w:val="24"/>
          <w:lang w:val="en-GB"/>
        </w:rPr>
        <w:t xml:space="preserve">ervices revenues </w:t>
      </w:r>
      <w:r>
        <w:rPr>
          <w:rFonts w:cs="Arial"/>
          <w:sz w:val="24"/>
          <w:szCs w:val="24"/>
          <w:lang w:val="en-GB"/>
        </w:rPr>
        <w:t>were</w:t>
      </w:r>
      <w:r w:rsidRPr="008632DA">
        <w:rPr>
          <w:rFonts w:cs="Arial"/>
          <w:sz w:val="24"/>
          <w:szCs w:val="24"/>
          <w:lang w:val="en-GB"/>
        </w:rPr>
        <w:t xml:space="preserve"> up </w:t>
      </w:r>
      <w:r>
        <w:rPr>
          <w:rFonts w:cs="Arial"/>
          <w:sz w:val="24"/>
          <w:szCs w:val="24"/>
          <w:lang w:val="en-GB"/>
        </w:rPr>
        <w:t>6</w:t>
      </w:r>
      <w:r w:rsidRPr="008632DA">
        <w:rPr>
          <w:rFonts w:cs="Arial"/>
          <w:sz w:val="24"/>
          <w:szCs w:val="24"/>
          <w:lang w:val="en-GB"/>
        </w:rPr>
        <w:t>.</w:t>
      </w:r>
      <w:r w:rsidR="00804AFB">
        <w:rPr>
          <w:rFonts w:cs="Arial"/>
          <w:sz w:val="24"/>
          <w:szCs w:val="24"/>
          <w:lang w:val="en-GB"/>
        </w:rPr>
        <w:t>8</w:t>
      </w:r>
      <w:r w:rsidRPr="008632DA">
        <w:rPr>
          <w:rFonts w:cs="Arial"/>
          <w:sz w:val="24"/>
          <w:szCs w:val="24"/>
          <w:lang w:val="en-GB"/>
        </w:rPr>
        <w:t>% y/y to €</w:t>
      </w:r>
      <w:r>
        <w:rPr>
          <w:rFonts w:cs="Arial"/>
          <w:sz w:val="24"/>
          <w:szCs w:val="24"/>
          <w:lang w:val="en-GB"/>
        </w:rPr>
        <w:t>42</w:t>
      </w:r>
      <w:r w:rsidR="00804AFB">
        <w:rPr>
          <w:rFonts w:cs="Arial"/>
          <w:sz w:val="24"/>
          <w:szCs w:val="24"/>
          <w:lang w:val="en-GB"/>
        </w:rPr>
        <w:t>5</w:t>
      </w:r>
      <w:r w:rsidRPr="008632DA">
        <w:rPr>
          <w:rFonts w:cs="Arial"/>
          <w:sz w:val="24"/>
          <w:szCs w:val="24"/>
          <w:lang w:val="en-GB"/>
        </w:rPr>
        <w:t>m.</w:t>
      </w:r>
    </w:p>
    <w:p w14:paraId="6DDD399B" w14:textId="3B8A60EF" w:rsidR="008632DA" w:rsidRPr="008632DA" w:rsidRDefault="008632DA" w:rsidP="008632DA">
      <w:pPr>
        <w:pStyle w:val="Corpotesto"/>
        <w:spacing w:line="312" w:lineRule="auto"/>
        <w:ind w:left="0"/>
        <w:jc w:val="both"/>
        <w:rPr>
          <w:rFonts w:cs="Arial"/>
          <w:sz w:val="24"/>
          <w:szCs w:val="24"/>
          <w:lang w:val="en-GB"/>
        </w:rPr>
      </w:pPr>
      <w:r w:rsidRPr="008632DA">
        <w:rPr>
          <w:rFonts w:cs="Arial"/>
          <w:sz w:val="24"/>
          <w:szCs w:val="24"/>
          <w:lang w:val="en-GB"/>
        </w:rPr>
        <w:t xml:space="preserve">Payments’ revenues </w:t>
      </w:r>
      <w:r>
        <w:rPr>
          <w:rFonts w:cs="Arial"/>
          <w:sz w:val="24"/>
          <w:szCs w:val="24"/>
          <w:lang w:val="en-GB"/>
        </w:rPr>
        <w:t xml:space="preserve">were </w:t>
      </w:r>
      <w:r w:rsidRPr="008632DA">
        <w:rPr>
          <w:rFonts w:cs="Arial"/>
          <w:sz w:val="24"/>
          <w:szCs w:val="24"/>
          <w:lang w:val="en-GB"/>
        </w:rPr>
        <w:t xml:space="preserve">up </w:t>
      </w:r>
      <w:r w:rsidR="00804AFB">
        <w:rPr>
          <w:rFonts w:cs="Arial"/>
          <w:sz w:val="24"/>
          <w:szCs w:val="24"/>
          <w:lang w:val="en-GB"/>
        </w:rPr>
        <w:t>4</w:t>
      </w:r>
      <w:r w:rsidRPr="008632DA">
        <w:rPr>
          <w:rFonts w:cs="Arial"/>
          <w:sz w:val="24"/>
          <w:szCs w:val="24"/>
          <w:lang w:val="en-GB"/>
        </w:rPr>
        <w:t>.</w:t>
      </w:r>
      <w:r w:rsidR="00804AFB">
        <w:rPr>
          <w:rFonts w:cs="Arial"/>
          <w:sz w:val="24"/>
          <w:szCs w:val="24"/>
          <w:lang w:val="en-GB"/>
        </w:rPr>
        <w:t>5</w:t>
      </w:r>
      <w:r w:rsidRPr="008632DA">
        <w:rPr>
          <w:rFonts w:cs="Arial"/>
          <w:sz w:val="24"/>
          <w:szCs w:val="24"/>
          <w:lang w:val="en-GB"/>
        </w:rPr>
        <w:t>% to €2</w:t>
      </w:r>
      <w:r>
        <w:rPr>
          <w:rFonts w:cs="Arial"/>
          <w:sz w:val="24"/>
          <w:szCs w:val="24"/>
          <w:lang w:val="en-GB"/>
        </w:rPr>
        <w:t>9</w:t>
      </w:r>
      <w:r w:rsidR="00804AFB">
        <w:rPr>
          <w:rFonts w:cs="Arial"/>
          <w:sz w:val="24"/>
          <w:szCs w:val="24"/>
          <w:lang w:val="en-GB"/>
        </w:rPr>
        <w:t>7</w:t>
      </w:r>
      <w:r w:rsidRPr="008632DA">
        <w:rPr>
          <w:rFonts w:cs="Arial"/>
          <w:sz w:val="24"/>
          <w:szCs w:val="24"/>
          <w:lang w:val="en-GB"/>
        </w:rPr>
        <w:t>m driven by transaction value growth (+</w:t>
      </w:r>
      <w:r>
        <w:rPr>
          <w:rFonts w:cs="Arial"/>
          <w:sz w:val="24"/>
          <w:szCs w:val="24"/>
          <w:lang w:val="en-GB"/>
        </w:rPr>
        <w:t>10</w:t>
      </w:r>
      <w:r w:rsidRPr="008632DA">
        <w:rPr>
          <w:rFonts w:cs="Arial"/>
          <w:sz w:val="24"/>
          <w:szCs w:val="24"/>
          <w:lang w:val="en-GB"/>
        </w:rPr>
        <w:t>%) and growth in total number of ecosystem transactions (+</w:t>
      </w:r>
      <w:r>
        <w:rPr>
          <w:rFonts w:cs="Arial"/>
          <w:sz w:val="24"/>
          <w:szCs w:val="24"/>
          <w:lang w:val="en-GB"/>
        </w:rPr>
        <w:t>14</w:t>
      </w:r>
      <w:r w:rsidRPr="008632DA">
        <w:rPr>
          <w:rFonts w:cs="Arial"/>
          <w:sz w:val="24"/>
          <w:szCs w:val="24"/>
          <w:lang w:val="en-GB"/>
        </w:rPr>
        <w:t>%).</w:t>
      </w:r>
    </w:p>
    <w:p w14:paraId="5AF7DD3A" w14:textId="4582C9C4" w:rsidR="008632DA" w:rsidRPr="008632DA" w:rsidRDefault="008632DA" w:rsidP="008632DA">
      <w:pPr>
        <w:pStyle w:val="Corpotesto"/>
        <w:spacing w:line="312" w:lineRule="auto"/>
        <w:ind w:left="0"/>
        <w:jc w:val="both"/>
        <w:rPr>
          <w:rFonts w:cs="Arial"/>
          <w:sz w:val="24"/>
          <w:szCs w:val="24"/>
          <w:lang w:val="en-GB"/>
        </w:rPr>
      </w:pPr>
      <w:r w:rsidRPr="008632DA">
        <w:rPr>
          <w:rFonts w:cs="Arial"/>
          <w:sz w:val="24"/>
          <w:szCs w:val="24"/>
          <w:lang w:val="en-GB"/>
        </w:rPr>
        <w:t xml:space="preserve">Telco revenues were </w:t>
      </w:r>
      <w:r>
        <w:rPr>
          <w:rFonts w:cs="Arial"/>
          <w:sz w:val="24"/>
          <w:szCs w:val="24"/>
          <w:lang w:val="en-GB"/>
        </w:rPr>
        <w:t xml:space="preserve">stable </w:t>
      </w:r>
      <w:r w:rsidR="00EF0A01">
        <w:rPr>
          <w:rFonts w:cs="Arial"/>
          <w:sz w:val="24"/>
          <w:szCs w:val="24"/>
          <w:lang w:val="en-GB"/>
        </w:rPr>
        <w:t>at</w:t>
      </w:r>
      <w:r w:rsidR="00EF0A01" w:rsidRPr="008632DA">
        <w:rPr>
          <w:rFonts w:cs="Arial"/>
          <w:sz w:val="24"/>
          <w:szCs w:val="24"/>
          <w:lang w:val="en-GB"/>
        </w:rPr>
        <w:t xml:space="preserve"> </w:t>
      </w:r>
      <w:r w:rsidRPr="008632DA">
        <w:rPr>
          <w:rFonts w:cs="Arial"/>
          <w:sz w:val="24"/>
          <w:szCs w:val="24"/>
          <w:lang w:val="en-GB"/>
        </w:rPr>
        <w:t>€82m,</w:t>
      </w:r>
      <w:r>
        <w:rPr>
          <w:rFonts w:cs="Arial"/>
          <w:sz w:val="24"/>
          <w:szCs w:val="24"/>
          <w:lang w:val="en-GB"/>
        </w:rPr>
        <w:t xml:space="preserve"> -0.</w:t>
      </w:r>
      <w:r w:rsidR="00804AFB">
        <w:rPr>
          <w:rFonts w:cs="Arial"/>
          <w:sz w:val="24"/>
          <w:szCs w:val="24"/>
          <w:lang w:val="en-GB"/>
        </w:rPr>
        <w:t>2</w:t>
      </w:r>
      <w:r>
        <w:rPr>
          <w:rFonts w:cs="Arial"/>
          <w:sz w:val="24"/>
          <w:szCs w:val="24"/>
          <w:lang w:val="en-GB"/>
        </w:rPr>
        <w:t>% y/y</w:t>
      </w:r>
      <w:r w:rsidR="00EF0A01">
        <w:rPr>
          <w:rFonts w:cs="Arial"/>
          <w:sz w:val="24"/>
          <w:szCs w:val="24"/>
          <w:lang w:val="en-GB"/>
        </w:rPr>
        <w:t>,</w:t>
      </w:r>
      <w:r w:rsidRPr="008632DA">
        <w:rPr>
          <w:rFonts w:cs="Arial"/>
          <w:sz w:val="24"/>
          <w:szCs w:val="24"/>
          <w:lang w:val="en-GB"/>
        </w:rPr>
        <w:t xml:space="preserve"> </w:t>
      </w:r>
      <w:r w:rsidR="000E4A3C">
        <w:rPr>
          <w:rFonts w:cs="Arial"/>
          <w:sz w:val="24"/>
          <w:szCs w:val="24"/>
          <w:lang w:val="en-GB"/>
        </w:rPr>
        <w:t xml:space="preserve">thanks </w:t>
      </w:r>
      <w:r w:rsidR="00E84BFE">
        <w:rPr>
          <w:rFonts w:cs="Arial"/>
          <w:sz w:val="24"/>
          <w:szCs w:val="24"/>
          <w:lang w:val="en-GB"/>
        </w:rPr>
        <w:t xml:space="preserve">to </w:t>
      </w:r>
      <w:r w:rsidR="000E4A3C">
        <w:rPr>
          <w:rFonts w:cs="Arial"/>
          <w:sz w:val="24"/>
          <w:szCs w:val="24"/>
          <w:lang w:val="en-GB"/>
        </w:rPr>
        <w:t xml:space="preserve">solid </w:t>
      </w:r>
      <w:r w:rsidR="00FD2F75">
        <w:rPr>
          <w:rFonts w:cs="Arial"/>
          <w:sz w:val="24"/>
          <w:szCs w:val="24"/>
          <w:lang w:val="en-GB"/>
        </w:rPr>
        <w:t xml:space="preserve">client acquisitions and </w:t>
      </w:r>
      <w:r w:rsidR="00A6699E">
        <w:rPr>
          <w:rFonts w:cs="Arial"/>
          <w:sz w:val="24"/>
          <w:szCs w:val="24"/>
          <w:lang w:val="en-GB"/>
        </w:rPr>
        <w:t xml:space="preserve">the </w:t>
      </w:r>
      <w:r w:rsidR="00BD07A7">
        <w:rPr>
          <w:rFonts w:cs="Arial"/>
          <w:sz w:val="24"/>
          <w:szCs w:val="24"/>
          <w:lang w:val="en-GB"/>
        </w:rPr>
        <w:t xml:space="preserve">integrated </w:t>
      </w:r>
      <w:r w:rsidRPr="008632DA">
        <w:rPr>
          <w:rFonts w:cs="Arial"/>
          <w:sz w:val="24"/>
          <w:szCs w:val="24"/>
          <w:lang w:val="en-GB"/>
        </w:rPr>
        <w:t xml:space="preserve">migration to </w:t>
      </w:r>
      <w:r w:rsidR="00EF0A01">
        <w:rPr>
          <w:rFonts w:cs="Arial"/>
          <w:sz w:val="24"/>
          <w:szCs w:val="24"/>
          <w:lang w:val="en-GB"/>
        </w:rPr>
        <w:t xml:space="preserve">the </w:t>
      </w:r>
      <w:r w:rsidRPr="008632DA">
        <w:rPr>
          <w:rFonts w:cs="Arial"/>
          <w:sz w:val="24"/>
          <w:szCs w:val="24"/>
          <w:lang w:val="en-GB"/>
        </w:rPr>
        <w:t xml:space="preserve">TIM </w:t>
      </w:r>
      <w:r w:rsidR="002008B2">
        <w:rPr>
          <w:rFonts w:cs="Arial"/>
          <w:sz w:val="24"/>
          <w:szCs w:val="24"/>
          <w:lang w:val="en-GB"/>
        </w:rPr>
        <w:t xml:space="preserve">mobile </w:t>
      </w:r>
      <w:r w:rsidRPr="008632DA">
        <w:rPr>
          <w:rFonts w:cs="Arial"/>
          <w:sz w:val="24"/>
          <w:szCs w:val="24"/>
          <w:lang w:val="en-GB"/>
        </w:rPr>
        <w:t>network</w:t>
      </w:r>
      <w:r w:rsidR="002008B2">
        <w:rPr>
          <w:rFonts w:cs="Arial"/>
          <w:sz w:val="24"/>
          <w:szCs w:val="24"/>
          <w:lang w:val="en-GB"/>
        </w:rPr>
        <w:t xml:space="preserve"> infrastructure</w:t>
      </w:r>
      <w:r w:rsidR="00A6699E">
        <w:rPr>
          <w:rFonts w:cs="Arial"/>
          <w:sz w:val="24"/>
          <w:szCs w:val="24"/>
          <w:lang w:val="en-GB"/>
        </w:rPr>
        <w:t>,</w:t>
      </w:r>
      <w:r w:rsidRPr="008632DA">
        <w:rPr>
          <w:rFonts w:cs="Arial"/>
          <w:sz w:val="24"/>
          <w:szCs w:val="24"/>
          <w:lang w:val="en-GB"/>
        </w:rPr>
        <w:t xml:space="preserve"> completed in April.</w:t>
      </w:r>
    </w:p>
    <w:p w14:paraId="71EEE5E4" w14:textId="3B1A7D39" w:rsidR="008632DA" w:rsidRDefault="008632DA" w:rsidP="008632DA">
      <w:pPr>
        <w:pStyle w:val="Corpotesto"/>
        <w:spacing w:line="312" w:lineRule="auto"/>
        <w:ind w:left="0"/>
        <w:jc w:val="both"/>
        <w:rPr>
          <w:rFonts w:cs="Arial"/>
          <w:sz w:val="24"/>
          <w:szCs w:val="24"/>
          <w:lang w:val="en-GB"/>
        </w:rPr>
      </w:pPr>
      <w:r w:rsidRPr="008632DA">
        <w:rPr>
          <w:rFonts w:cs="Arial"/>
          <w:sz w:val="24"/>
          <w:szCs w:val="24"/>
          <w:lang w:val="en-GB"/>
        </w:rPr>
        <w:t>The Poste Energia retail energy offer</w:t>
      </w:r>
      <w:r>
        <w:rPr>
          <w:rFonts w:cs="Arial"/>
          <w:sz w:val="24"/>
          <w:szCs w:val="24"/>
          <w:lang w:val="en-GB"/>
        </w:rPr>
        <w:t xml:space="preserve"> </w:t>
      </w:r>
      <w:r w:rsidRPr="008632DA">
        <w:rPr>
          <w:rFonts w:cs="Arial"/>
          <w:sz w:val="24"/>
          <w:szCs w:val="24"/>
          <w:lang w:val="en-GB"/>
        </w:rPr>
        <w:t>contributed to the top line with €</w:t>
      </w:r>
      <w:r>
        <w:rPr>
          <w:rFonts w:cs="Arial"/>
          <w:sz w:val="24"/>
          <w:szCs w:val="24"/>
          <w:lang w:val="en-GB"/>
        </w:rPr>
        <w:t>46</w:t>
      </w:r>
      <w:r w:rsidRPr="008632DA">
        <w:rPr>
          <w:rFonts w:cs="Arial"/>
          <w:sz w:val="24"/>
          <w:szCs w:val="24"/>
          <w:lang w:val="en-GB"/>
        </w:rPr>
        <w:t>m, driven by continued customer base growth reaching</w:t>
      </w:r>
      <w:r w:rsidR="00811183">
        <w:rPr>
          <w:rFonts w:cs="Arial"/>
          <w:sz w:val="24"/>
          <w:szCs w:val="24"/>
          <w:lang w:val="en-GB"/>
        </w:rPr>
        <w:t xml:space="preserve"> around</w:t>
      </w:r>
      <w:r w:rsidRPr="008632DA">
        <w:rPr>
          <w:rFonts w:cs="Arial"/>
          <w:sz w:val="24"/>
          <w:szCs w:val="24"/>
          <w:lang w:val="en-GB"/>
        </w:rPr>
        <w:t xml:space="preserve"> 1.1</w:t>
      </w:r>
      <w:r>
        <w:rPr>
          <w:rFonts w:cs="Arial"/>
          <w:sz w:val="24"/>
          <w:szCs w:val="24"/>
          <w:lang w:val="en-GB"/>
        </w:rPr>
        <w:t xml:space="preserve"> million of clients</w:t>
      </w:r>
      <w:r w:rsidRPr="008632DA">
        <w:rPr>
          <w:rFonts w:cs="Arial"/>
          <w:sz w:val="24"/>
          <w:szCs w:val="24"/>
          <w:lang w:val="en-GB"/>
        </w:rPr>
        <w:t>.</w:t>
      </w:r>
    </w:p>
    <w:p w14:paraId="2AD575FF" w14:textId="47088111" w:rsidR="00A71F2A" w:rsidRDefault="008632DA" w:rsidP="00DA05F9">
      <w:pPr>
        <w:pStyle w:val="Corpotesto"/>
        <w:spacing w:line="312" w:lineRule="auto"/>
        <w:ind w:left="0"/>
        <w:jc w:val="both"/>
        <w:rPr>
          <w:rFonts w:cs="Arial"/>
          <w:sz w:val="24"/>
          <w:szCs w:val="24"/>
          <w:lang w:val="en-GB"/>
        </w:rPr>
      </w:pPr>
      <w:r w:rsidRPr="008632DA">
        <w:rPr>
          <w:rFonts w:cs="Arial"/>
          <w:sz w:val="24"/>
          <w:szCs w:val="24"/>
          <w:lang w:val="en-GB"/>
        </w:rPr>
        <w:t>Adjusted EBIT for the period was up 1</w:t>
      </w:r>
      <w:r w:rsidR="00804AFB">
        <w:rPr>
          <w:rFonts w:cs="Arial"/>
          <w:sz w:val="24"/>
          <w:szCs w:val="24"/>
          <w:lang w:val="en-GB"/>
        </w:rPr>
        <w:t>5</w:t>
      </w:r>
      <w:r w:rsidRPr="008632DA">
        <w:rPr>
          <w:rFonts w:cs="Arial"/>
          <w:sz w:val="24"/>
          <w:szCs w:val="24"/>
          <w:lang w:val="en-GB"/>
        </w:rPr>
        <w:t>.</w:t>
      </w:r>
      <w:r w:rsidR="00804AFB">
        <w:rPr>
          <w:rFonts w:cs="Arial"/>
          <w:sz w:val="24"/>
          <w:szCs w:val="24"/>
          <w:lang w:val="en-GB"/>
        </w:rPr>
        <w:t>1</w:t>
      </w:r>
      <w:r w:rsidRPr="008632DA">
        <w:rPr>
          <w:rFonts w:cs="Arial"/>
          <w:sz w:val="24"/>
          <w:szCs w:val="24"/>
          <w:lang w:val="en-GB"/>
        </w:rPr>
        <w:t>% y/y to €1</w:t>
      </w:r>
      <w:r w:rsidR="00804AFB">
        <w:rPr>
          <w:rFonts w:cs="Arial"/>
          <w:sz w:val="24"/>
          <w:szCs w:val="24"/>
          <w:lang w:val="en-GB"/>
        </w:rPr>
        <w:t>53</w:t>
      </w:r>
      <w:r w:rsidRPr="008632DA">
        <w:rPr>
          <w:rFonts w:cs="Arial"/>
          <w:sz w:val="24"/>
          <w:szCs w:val="24"/>
          <w:lang w:val="en-GB"/>
        </w:rPr>
        <w:t>m,</w:t>
      </w:r>
      <w:r>
        <w:rPr>
          <w:rFonts w:cs="Arial"/>
          <w:sz w:val="24"/>
          <w:szCs w:val="24"/>
          <w:lang w:val="en-GB"/>
        </w:rPr>
        <w:t xml:space="preserve"> </w:t>
      </w:r>
      <w:r w:rsidRPr="008632DA">
        <w:rPr>
          <w:rFonts w:cs="Arial"/>
          <w:sz w:val="24"/>
          <w:szCs w:val="24"/>
        </w:rPr>
        <w:t>driven by top-line performance</w:t>
      </w:r>
      <w:r w:rsidR="00831A05">
        <w:rPr>
          <w:rFonts w:cs="Arial"/>
          <w:sz w:val="24"/>
          <w:szCs w:val="24"/>
        </w:rPr>
        <w:t xml:space="preserve"> and effective cost management</w:t>
      </w:r>
      <w:r w:rsidR="00915F09" w:rsidRPr="005320D3">
        <w:rPr>
          <w:rFonts w:cs="Arial"/>
          <w:sz w:val="24"/>
          <w:szCs w:val="24"/>
          <w:lang w:val="en-GB"/>
        </w:rPr>
        <w:t>.</w:t>
      </w:r>
    </w:p>
    <w:p w14:paraId="6A0B76C5" w14:textId="7E8DB60A" w:rsidR="00426CCF" w:rsidRPr="00817134" w:rsidRDefault="007360F9" w:rsidP="00DA05F9">
      <w:pPr>
        <w:pStyle w:val="Corpotesto"/>
        <w:spacing w:line="312" w:lineRule="auto"/>
        <w:ind w:left="0"/>
        <w:jc w:val="both"/>
        <w:rPr>
          <w:rFonts w:cs="Arial"/>
          <w:sz w:val="24"/>
          <w:szCs w:val="24"/>
          <w:lang w:val="en-GB"/>
        </w:rPr>
      </w:pPr>
      <w:r>
        <w:rPr>
          <w:rFonts w:cs="Arial"/>
          <w:sz w:val="24"/>
          <w:szCs w:val="24"/>
          <w:lang w:val="en-GB"/>
        </w:rPr>
        <w:t>S</w:t>
      </w:r>
      <w:r w:rsidRPr="007360F9">
        <w:rPr>
          <w:rFonts w:cs="Arial"/>
          <w:sz w:val="24"/>
          <w:szCs w:val="24"/>
          <w:lang w:val="en-GB"/>
        </w:rPr>
        <w:t>olid revenue and EBIT progression is fully visible, ahead of integration into the financial hub</w:t>
      </w:r>
      <w:r>
        <w:rPr>
          <w:rFonts w:cs="Arial"/>
          <w:sz w:val="24"/>
          <w:szCs w:val="24"/>
          <w:lang w:val="en-GB"/>
        </w:rPr>
        <w:t>.</w:t>
      </w:r>
    </w:p>
    <w:p w14:paraId="1B7E31C5" w14:textId="7CA481DE" w:rsidR="001D2C5E" w:rsidRDefault="00D27896" w:rsidP="00DA05F9">
      <w:pPr>
        <w:pStyle w:val="Corpotesto"/>
        <w:spacing w:line="361" w:lineRule="auto"/>
        <w:ind w:left="0"/>
        <w:jc w:val="center"/>
        <w:rPr>
          <w:rFonts w:cs="Arial"/>
          <w:i/>
          <w:spacing w:val="-1"/>
          <w:sz w:val="24"/>
          <w:szCs w:val="24"/>
          <w:lang w:val="en-GB"/>
        </w:rPr>
      </w:pPr>
      <w:bookmarkStart w:id="1" w:name="_Hlk98582940"/>
      <w:r>
        <w:rPr>
          <w:rFonts w:cs="Arial"/>
          <w:i/>
          <w:spacing w:val="-1"/>
          <w:sz w:val="24"/>
          <w:szCs w:val="24"/>
          <w:lang w:val="en-GB"/>
        </w:rPr>
        <w:t>***</w:t>
      </w:r>
    </w:p>
    <w:bookmarkEnd w:id="1"/>
    <w:p w14:paraId="479198C4" w14:textId="77777777" w:rsidR="00116F5C" w:rsidRDefault="00116F5C" w:rsidP="00DA05F9">
      <w:pPr>
        <w:jc w:val="center"/>
        <w:rPr>
          <w:rFonts w:ascii="Arial" w:hAnsi="Arial" w:cs="Arial"/>
          <w:b/>
          <w:bCs/>
          <w:sz w:val="24"/>
          <w:szCs w:val="24"/>
          <w:lang w:val="en-GB"/>
        </w:rPr>
      </w:pPr>
    </w:p>
    <w:p w14:paraId="6F61B3B5" w14:textId="77777777" w:rsidR="004D021D" w:rsidRDefault="004D021D" w:rsidP="00DA05F9">
      <w:pPr>
        <w:rPr>
          <w:rFonts w:ascii="Arial" w:hAnsi="Arial" w:cs="Arial"/>
          <w:b/>
          <w:bCs/>
          <w:sz w:val="24"/>
          <w:szCs w:val="24"/>
          <w:lang w:val="en-GB"/>
        </w:rPr>
      </w:pPr>
      <w:r>
        <w:rPr>
          <w:rFonts w:ascii="Arial" w:hAnsi="Arial" w:cs="Arial"/>
          <w:b/>
          <w:bCs/>
          <w:sz w:val="24"/>
          <w:szCs w:val="24"/>
          <w:lang w:val="en-GB"/>
        </w:rPr>
        <w:br w:type="page"/>
      </w:r>
    </w:p>
    <w:p w14:paraId="5C6BEEC7" w14:textId="4892E33D" w:rsidR="002D2629" w:rsidRDefault="002D2629" w:rsidP="00DA05F9">
      <w:pPr>
        <w:jc w:val="center"/>
        <w:rPr>
          <w:rFonts w:ascii="Arial" w:hAnsi="Arial" w:cs="Arial"/>
          <w:b/>
          <w:bCs/>
          <w:sz w:val="24"/>
          <w:szCs w:val="24"/>
          <w:lang w:val="en-GB"/>
        </w:rPr>
      </w:pPr>
      <w:r w:rsidRPr="001E6C44">
        <w:rPr>
          <w:rFonts w:ascii="Arial" w:hAnsi="Arial" w:cs="Arial"/>
          <w:b/>
          <w:bCs/>
          <w:sz w:val="24"/>
          <w:szCs w:val="24"/>
          <w:lang w:val="en-GB"/>
        </w:rPr>
        <w:lastRenderedPageBreak/>
        <w:t>OUTLOOK</w:t>
      </w:r>
    </w:p>
    <w:p w14:paraId="0FE72129" w14:textId="77777777" w:rsidR="00094CFF" w:rsidRPr="00143E95" w:rsidRDefault="00094CFF" w:rsidP="00DA05F9">
      <w:pPr>
        <w:jc w:val="center"/>
        <w:rPr>
          <w:rFonts w:ascii="Arial" w:hAnsi="Arial" w:cs="Arial"/>
          <w:b/>
          <w:bCs/>
          <w:sz w:val="24"/>
          <w:szCs w:val="24"/>
          <w:lang w:val="en-GB"/>
        </w:rPr>
      </w:pPr>
    </w:p>
    <w:p w14:paraId="18F230DD" w14:textId="4C7F34ED" w:rsidR="00094CFF" w:rsidRPr="00094CFF" w:rsidRDefault="00094CFF" w:rsidP="00F81AA7">
      <w:pPr>
        <w:pStyle w:val="Corpotesto"/>
        <w:spacing w:line="312" w:lineRule="auto"/>
        <w:ind w:left="0"/>
        <w:jc w:val="both"/>
        <w:rPr>
          <w:rFonts w:cs="Arial"/>
          <w:sz w:val="24"/>
          <w:szCs w:val="24"/>
          <w:lang w:val="en-GB"/>
        </w:rPr>
      </w:pPr>
      <w:r w:rsidRPr="00094CFF">
        <w:rPr>
          <w:rFonts w:cs="Arial"/>
          <w:sz w:val="24"/>
          <w:szCs w:val="24"/>
          <w:lang w:val="en-GB"/>
        </w:rPr>
        <w:t>During the first quarter of 2026, global growth showed a high degree of uncertainty, mainly due to geopolitical tensions following the attacks by the United States and Israel against Iran in February, as well as structural changes in trade policies that have increased the fragmentation of international markets. Global GDP growth is expected to remain stable at +2.9% in 2026</w:t>
      </w:r>
      <w:r w:rsidR="00B003A0">
        <w:rPr>
          <w:rStyle w:val="Rimandonotaapidipagina"/>
          <w:rFonts w:cs="Arial"/>
          <w:sz w:val="24"/>
          <w:szCs w:val="24"/>
          <w:lang w:val="en-GB"/>
        </w:rPr>
        <w:footnoteReference w:id="16"/>
      </w:r>
      <w:r w:rsidRPr="00094CFF">
        <w:rPr>
          <w:rFonts w:cs="Arial"/>
          <w:sz w:val="24"/>
          <w:szCs w:val="24"/>
          <w:lang w:val="en-GB"/>
        </w:rPr>
        <w:t>, supported by strong momentum in technology-related investment and production, as well as lower tariffs.</w:t>
      </w:r>
    </w:p>
    <w:p w14:paraId="1E493C98" w14:textId="427DF7A0" w:rsidR="00094CFF" w:rsidRPr="00094CFF" w:rsidRDefault="00094CFF" w:rsidP="00F81AA7">
      <w:pPr>
        <w:pStyle w:val="Corpotesto"/>
        <w:spacing w:line="312" w:lineRule="auto"/>
        <w:ind w:left="0"/>
        <w:jc w:val="both"/>
        <w:rPr>
          <w:rFonts w:cs="Arial"/>
          <w:sz w:val="24"/>
          <w:szCs w:val="24"/>
          <w:lang w:val="en-GB"/>
        </w:rPr>
      </w:pPr>
      <w:r w:rsidRPr="00094CFF">
        <w:rPr>
          <w:rFonts w:cs="Arial"/>
          <w:sz w:val="24"/>
          <w:szCs w:val="24"/>
          <w:lang w:val="en-GB"/>
        </w:rPr>
        <w:t>In Italy, according to the Bank of Italy’s macroeconomic projections</w:t>
      </w:r>
      <w:r w:rsidR="00460C91">
        <w:rPr>
          <w:rStyle w:val="Rimandonotaapidipagina"/>
          <w:rFonts w:cs="Arial"/>
          <w:sz w:val="24"/>
          <w:szCs w:val="24"/>
          <w:lang w:val="en-GB"/>
        </w:rPr>
        <w:footnoteReference w:id="17"/>
      </w:r>
      <w:r w:rsidRPr="00094CFF">
        <w:rPr>
          <w:rFonts w:cs="Arial"/>
          <w:sz w:val="24"/>
          <w:szCs w:val="24"/>
          <w:lang w:val="en-GB"/>
        </w:rPr>
        <w:t>, moderate growth is expected, with GDP increasing by 0.5% in both 2026 and 2027, supported by the stimulus to public investment resulting from the accelerated disbursement of NRRP funds. This year, economic activity will be affected above all by the weakening of domestic demand, constrained by the sharp rise in energy prices, increased uncertainty and deteriorating confidence.</w:t>
      </w:r>
    </w:p>
    <w:p w14:paraId="7AA6506F" w14:textId="77777777" w:rsidR="00094CFF" w:rsidRPr="00094CFF" w:rsidRDefault="00094CFF" w:rsidP="00F81AA7">
      <w:pPr>
        <w:pStyle w:val="Corpotesto"/>
        <w:spacing w:line="312" w:lineRule="auto"/>
        <w:ind w:left="0"/>
        <w:jc w:val="both"/>
        <w:rPr>
          <w:rFonts w:cs="Arial"/>
          <w:sz w:val="24"/>
          <w:szCs w:val="24"/>
          <w:lang w:val="en-GB"/>
        </w:rPr>
      </w:pPr>
      <w:r w:rsidRPr="00094CFF">
        <w:rPr>
          <w:rFonts w:cs="Arial"/>
          <w:sz w:val="24"/>
          <w:szCs w:val="24"/>
          <w:lang w:val="en-GB"/>
        </w:rPr>
        <w:t>The escalation of international geopolitical tensions generated increased volatility in financial markets and energy commodity prices. The Group has analysed the effects of these dynamics and, at present, no significant impact on the current and prospective financial and economic situation has emerged.</w:t>
      </w:r>
    </w:p>
    <w:p w14:paraId="1D233E6C" w14:textId="5C673699" w:rsidR="00094CFF" w:rsidRPr="00094CFF" w:rsidRDefault="00094CFF" w:rsidP="00F81AA7">
      <w:pPr>
        <w:pStyle w:val="Corpotesto"/>
        <w:spacing w:line="312" w:lineRule="auto"/>
        <w:ind w:left="0"/>
        <w:jc w:val="both"/>
        <w:rPr>
          <w:rFonts w:cs="Arial"/>
          <w:sz w:val="24"/>
          <w:szCs w:val="24"/>
          <w:lang w:val="en-GB"/>
        </w:rPr>
      </w:pPr>
      <w:r w:rsidRPr="00094CFF">
        <w:rPr>
          <w:rFonts w:cs="Arial"/>
          <w:sz w:val="24"/>
          <w:szCs w:val="24"/>
          <w:lang w:val="en-GB"/>
        </w:rPr>
        <w:t>The Group will continue to monitor the evolution of the macroeconomic environment, financial markets and energy commodity prices, evaluating possible prospective effects.</w:t>
      </w:r>
    </w:p>
    <w:p w14:paraId="6C1E676F" w14:textId="41AD9340" w:rsidR="00094CFF" w:rsidRPr="00094CFF" w:rsidRDefault="00094CFF" w:rsidP="00F81AA7">
      <w:pPr>
        <w:pStyle w:val="Corpotesto"/>
        <w:spacing w:line="312" w:lineRule="auto"/>
        <w:ind w:left="0"/>
        <w:jc w:val="both"/>
        <w:rPr>
          <w:rFonts w:cs="Arial"/>
          <w:sz w:val="24"/>
          <w:szCs w:val="24"/>
          <w:lang w:val="en-GB"/>
        </w:rPr>
      </w:pPr>
      <w:r w:rsidRPr="00094CFF">
        <w:rPr>
          <w:rFonts w:cs="Arial"/>
          <w:sz w:val="24"/>
          <w:szCs w:val="24"/>
          <w:lang w:val="en-GB"/>
        </w:rPr>
        <w:t>The Group recorded its best first quarter in terms of revenue, adjusted EBIT</w:t>
      </w:r>
      <w:r w:rsidR="001C4210">
        <w:rPr>
          <w:rStyle w:val="Rimandonotaapidipagina"/>
          <w:rFonts w:cs="Arial"/>
          <w:sz w:val="24"/>
          <w:szCs w:val="24"/>
          <w:lang w:val="en-GB"/>
        </w:rPr>
        <w:footnoteReference w:id="18"/>
      </w:r>
      <w:r w:rsidR="001C4210">
        <w:rPr>
          <w:rFonts w:cs="Arial"/>
          <w:sz w:val="24"/>
          <w:szCs w:val="24"/>
          <w:lang w:val="en-GB"/>
        </w:rPr>
        <w:t xml:space="preserve"> </w:t>
      </w:r>
      <w:r w:rsidRPr="00094CFF">
        <w:rPr>
          <w:rFonts w:cs="Arial"/>
          <w:sz w:val="24"/>
          <w:szCs w:val="24"/>
          <w:lang w:val="en-GB"/>
        </w:rPr>
        <w:t xml:space="preserve">and net profit, confirming its ability to generate sustainable value over time. </w:t>
      </w:r>
      <w:proofErr w:type="gramStart"/>
      <w:r w:rsidRPr="00094CFF">
        <w:rPr>
          <w:rFonts w:cs="Arial"/>
          <w:sz w:val="24"/>
          <w:szCs w:val="24"/>
          <w:lang w:val="en-GB"/>
        </w:rPr>
        <w:t>In particular, adjusted</w:t>
      </w:r>
      <w:proofErr w:type="gramEnd"/>
      <w:r w:rsidRPr="00094CFF">
        <w:rPr>
          <w:rFonts w:cs="Arial"/>
          <w:sz w:val="24"/>
          <w:szCs w:val="24"/>
          <w:lang w:val="en-GB"/>
        </w:rPr>
        <w:t xml:space="preserve"> EBIT amounted to €905 million (+13.6% y/y), while consolidated net profit amounted to €617</w:t>
      </w:r>
      <w:r w:rsidR="00CB2C16">
        <w:rPr>
          <w:rStyle w:val="Rimandonotaapidipagina"/>
          <w:rFonts w:cs="Arial"/>
          <w:sz w:val="24"/>
          <w:szCs w:val="24"/>
          <w:lang w:val="en-GB"/>
        </w:rPr>
        <w:footnoteReference w:id="19"/>
      </w:r>
      <w:r w:rsidR="00CB2C16">
        <w:rPr>
          <w:rFonts w:cs="Arial"/>
          <w:sz w:val="24"/>
          <w:szCs w:val="24"/>
          <w:lang w:val="en-GB"/>
        </w:rPr>
        <w:t xml:space="preserve"> </w:t>
      </w:r>
      <w:r w:rsidRPr="00094CFF">
        <w:rPr>
          <w:rFonts w:cs="Arial"/>
          <w:sz w:val="24"/>
          <w:szCs w:val="24"/>
          <w:lang w:val="en-GB"/>
        </w:rPr>
        <w:t>million (+3.3% y/y).</w:t>
      </w:r>
    </w:p>
    <w:p w14:paraId="082019B6" w14:textId="1C317614" w:rsidR="00094CFF" w:rsidRPr="00094CFF" w:rsidRDefault="00094CFF" w:rsidP="00F81AA7">
      <w:pPr>
        <w:pStyle w:val="Corpotesto"/>
        <w:spacing w:line="312" w:lineRule="auto"/>
        <w:ind w:left="0"/>
        <w:jc w:val="both"/>
        <w:rPr>
          <w:rFonts w:cs="Arial"/>
          <w:sz w:val="24"/>
          <w:szCs w:val="24"/>
          <w:lang w:val="en-GB"/>
        </w:rPr>
      </w:pPr>
      <w:r w:rsidRPr="00094CFF">
        <w:rPr>
          <w:rFonts w:cs="Arial"/>
          <w:sz w:val="24"/>
          <w:szCs w:val="24"/>
          <w:lang w:val="en-GB"/>
        </w:rPr>
        <w:t xml:space="preserve">All Strategic Business Units contributed to these results. In particular, it is worth highlighting an improvement in the flows of Savings and Investment products, the consolidation of the Group’s leading position in Italy in the parcels segment, and growth in the payments and energy segments; the latter reached a customer base of 1.1 million users, benefiting from the development of the partnership with TIM for the sale of the energy services under a “powered by” model through TIM channels. During the period, collaboration between the Group’s insurance business and TIM was further strengthened through the expansion of the insurance protection offering for both Consumer and Business customers. </w:t>
      </w:r>
    </w:p>
    <w:p w14:paraId="52870394" w14:textId="77777777" w:rsidR="00094CFF" w:rsidRPr="00094CFF" w:rsidRDefault="00094CFF" w:rsidP="00F81AA7">
      <w:pPr>
        <w:pStyle w:val="Corpotesto"/>
        <w:spacing w:line="312" w:lineRule="auto"/>
        <w:ind w:left="0"/>
        <w:jc w:val="both"/>
        <w:rPr>
          <w:rFonts w:cs="Arial"/>
          <w:sz w:val="24"/>
          <w:szCs w:val="24"/>
          <w:lang w:val="en-GB"/>
        </w:rPr>
      </w:pPr>
      <w:r w:rsidRPr="00094CFF">
        <w:rPr>
          <w:rFonts w:cs="Arial"/>
          <w:sz w:val="24"/>
          <w:szCs w:val="24"/>
          <w:lang w:val="en-GB"/>
        </w:rPr>
        <w:t xml:space="preserve">In addition to the strengthening of the dividend policy, based on a payout ratio of over 70% and the distribution of dividends received from TIM on a cash-for-cash basis, as communicated to the market in February 2026 on the occasion of the presentation of the preliminary results for the year 2025, it should be noted that Poste Italiane shareholders </w:t>
      </w:r>
      <w:r w:rsidRPr="00094CFF">
        <w:rPr>
          <w:rFonts w:cs="Arial"/>
          <w:sz w:val="24"/>
          <w:szCs w:val="24"/>
          <w:lang w:val="en-GB"/>
        </w:rPr>
        <w:lastRenderedPageBreak/>
        <w:t xml:space="preserve">have benefited from a progressive increase in the share price, resulting in growing overall remuneration, reflected in a Total Shareholder Return (TSR) approximately 2.5 times higher than that recorded by the main stock exchange index (FTSE MIB). On 9 February 2026, the share reached an all-time high, with a price of over €23, corresponding to a market capitalisation of approximately €30 billion. </w:t>
      </w:r>
    </w:p>
    <w:p w14:paraId="609E6C4A" w14:textId="7D3B2432" w:rsidR="00094CFF" w:rsidRPr="00094CFF" w:rsidRDefault="00094CFF" w:rsidP="00F81AA7">
      <w:pPr>
        <w:pStyle w:val="Corpotesto"/>
        <w:spacing w:line="312" w:lineRule="auto"/>
        <w:ind w:left="0"/>
        <w:jc w:val="both"/>
        <w:rPr>
          <w:rFonts w:cs="Arial"/>
          <w:sz w:val="24"/>
          <w:szCs w:val="24"/>
          <w:lang w:val="en-GB"/>
        </w:rPr>
      </w:pPr>
      <w:r w:rsidRPr="00094CFF">
        <w:rPr>
          <w:rFonts w:cs="Arial"/>
          <w:sz w:val="24"/>
          <w:szCs w:val="24"/>
          <w:lang w:val="en-GB"/>
        </w:rPr>
        <w:t>In February, the 2026 guidance for adjusted EBIT and consolidated net profit was also communicated to the financial community, expected to exceed €3.3 billion and €2.3 billion, respectively. The positive financial performance recorded in the first three months of the year led the management to revise upwards, already in May, the guidance for adjusted EBIT to €3.4 billion.</w:t>
      </w:r>
    </w:p>
    <w:p w14:paraId="41C0953F" w14:textId="77777777" w:rsidR="001F7627" w:rsidRPr="001F7627" w:rsidRDefault="00094CFF" w:rsidP="00F81AA7">
      <w:pPr>
        <w:pStyle w:val="Corpotesto"/>
        <w:spacing w:line="312" w:lineRule="auto"/>
        <w:ind w:left="0"/>
        <w:jc w:val="both"/>
        <w:rPr>
          <w:rFonts w:cs="Arial"/>
          <w:sz w:val="24"/>
          <w:szCs w:val="24"/>
          <w:lang w:val="en-GB"/>
        </w:rPr>
      </w:pPr>
      <w:r w:rsidRPr="00094CFF">
        <w:rPr>
          <w:rFonts w:cs="Arial"/>
          <w:sz w:val="24"/>
          <w:szCs w:val="24"/>
          <w:lang w:val="en-GB"/>
        </w:rPr>
        <w:t xml:space="preserve">Over the course of the year, the Group will be engaged in implementing a reorganisation that involves the creation of a Financial Hub by integrating the payments business with financial services, with the aim of simplifying the operational structure and maximising synergies. In this regard, in March, PostePay and Poste Italiane approved a partial demerger </w:t>
      </w:r>
      <w:r w:rsidR="001F7627" w:rsidRPr="001F7627">
        <w:rPr>
          <w:rFonts w:cs="Arial"/>
          <w:sz w:val="24"/>
          <w:szCs w:val="24"/>
          <w:lang w:val="en-GB"/>
        </w:rPr>
        <w:t xml:space="preserve">project of the former in favour of the Parent Company, involving a set of assets and legal relationships, including </w:t>
      </w:r>
      <w:proofErr w:type="spellStart"/>
      <w:r w:rsidR="001F7627" w:rsidRPr="001F7627">
        <w:rPr>
          <w:rFonts w:cs="Arial"/>
          <w:sz w:val="24"/>
          <w:szCs w:val="24"/>
          <w:lang w:val="en-GB"/>
        </w:rPr>
        <w:t>PostePay’s</w:t>
      </w:r>
      <w:proofErr w:type="spellEnd"/>
      <w:r w:rsidR="001F7627" w:rsidRPr="001F7627">
        <w:rPr>
          <w:rFonts w:cs="Arial"/>
          <w:sz w:val="24"/>
          <w:szCs w:val="24"/>
          <w:lang w:val="en-GB"/>
        </w:rPr>
        <w:t xml:space="preserve"> EMI RFC. The effectiveness of the transaction is expected from 1 January 2027.</w:t>
      </w:r>
    </w:p>
    <w:p w14:paraId="3973BBC1" w14:textId="77777777" w:rsidR="001F7627" w:rsidRPr="001F7627" w:rsidRDefault="001F7627" w:rsidP="00F81AA7">
      <w:pPr>
        <w:pStyle w:val="Corpotesto"/>
        <w:spacing w:line="312" w:lineRule="auto"/>
        <w:ind w:left="0"/>
        <w:jc w:val="both"/>
        <w:rPr>
          <w:rFonts w:cs="Arial"/>
          <w:sz w:val="24"/>
          <w:szCs w:val="24"/>
          <w:lang w:val="en-GB"/>
        </w:rPr>
      </w:pPr>
      <w:r w:rsidRPr="001F7627">
        <w:rPr>
          <w:rFonts w:cs="Arial"/>
          <w:sz w:val="24"/>
          <w:szCs w:val="24"/>
          <w:lang w:val="en-GB"/>
        </w:rPr>
        <w:t>In addition, the launch of the voluntary total takeover and exchange bid (OPAS) for TIM in March 2026 aims to create a single national Group that will represent the largest connected infrastructure platform, with leading positions in financial and insurance services, logistics and digital connectivity services.</w:t>
      </w:r>
    </w:p>
    <w:p w14:paraId="27F6A3A5" w14:textId="77777777" w:rsidR="001F7627" w:rsidRPr="001F7627" w:rsidRDefault="001F7627" w:rsidP="00F81AA7">
      <w:pPr>
        <w:pStyle w:val="Corpotesto"/>
        <w:spacing w:line="312" w:lineRule="auto"/>
        <w:ind w:left="0"/>
        <w:jc w:val="both"/>
        <w:rPr>
          <w:rFonts w:cs="Arial"/>
          <w:sz w:val="24"/>
          <w:szCs w:val="24"/>
          <w:lang w:val="en-GB"/>
        </w:rPr>
      </w:pPr>
      <w:r w:rsidRPr="001F7627">
        <w:rPr>
          <w:rFonts w:cs="Arial"/>
          <w:sz w:val="24"/>
          <w:szCs w:val="24"/>
          <w:lang w:val="en-GB"/>
        </w:rPr>
        <w:t xml:space="preserve">Poste Italiane’s “platform company” business model, based on Italy’s most extensive physical and digital network, finds a natural evolution in integration with TIM, through the convergence of networks, cloud, edge computing, data and digital identity. The creation of such a Group would generate significant value for shareholders, with revenue and cost synergies estimated at €0.7 billion annually at full run rate. </w:t>
      </w:r>
    </w:p>
    <w:p w14:paraId="1EA337B6" w14:textId="77777777" w:rsidR="001F7627" w:rsidRPr="001F7627" w:rsidRDefault="001F7627" w:rsidP="00F81AA7">
      <w:pPr>
        <w:pStyle w:val="Corpotesto"/>
        <w:spacing w:line="312" w:lineRule="auto"/>
        <w:ind w:left="0"/>
        <w:jc w:val="both"/>
        <w:rPr>
          <w:rFonts w:cs="Arial"/>
          <w:sz w:val="24"/>
          <w:szCs w:val="24"/>
          <w:lang w:val="en-GB"/>
        </w:rPr>
      </w:pPr>
      <w:r w:rsidRPr="001F7627">
        <w:rPr>
          <w:rFonts w:cs="Arial"/>
          <w:sz w:val="24"/>
          <w:szCs w:val="24"/>
          <w:lang w:val="en-GB"/>
        </w:rPr>
        <w:t xml:space="preserve">During the year, Poste Italiane will continue its deep digital transformation journey, placing Artificial Intelligence (AI) at the centre of its omnichannel platform as the accelerator of the strategic plan, applying it to the commercial service model, logistics and in the strengthening and streamlining of operations, always in keeping with the Group's core values. Thanks also to artificial intelligence and data, Poste Italiane will increase its knowledge of its customers' needs and will be increasingly able to intercept them. This way, the Poste Italiane app will be enhanced as a hyper-personalised sales channel, </w:t>
      </w:r>
      <w:proofErr w:type="gramStart"/>
      <w:r w:rsidRPr="001F7627">
        <w:rPr>
          <w:rFonts w:cs="Arial"/>
          <w:sz w:val="24"/>
          <w:szCs w:val="24"/>
          <w:lang w:val="en-GB"/>
        </w:rPr>
        <w:t>in order to</w:t>
      </w:r>
      <w:proofErr w:type="gramEnd"/>
      <w:r w:rsidRPr="001F7627">
        <w:rPr>
          <w:rFonts w:cs="Arial"/>
          <w:sz w:val="24"/>
          <w:szCs w:val="24"/>
          <w:lang w:val="en-GB"/>
        </w:rPr>
        <w:t xml:space="preserve"> increase digital sales and develop qualified engagement for the Post Office.</w:t>
      </w:r>
    </w:p>
    <w:p w14:paraId="00E9DFAB" w14:textId="77777777" w:rsidR="001F7627" w:rsidRPr="001F7627" w:rsidRDefault="001F7627" w:rsidP="00F81AA7">
      <w:pPr>
        <w:pStyle w:val="Corpotesto"/>
        <w:spacing w:line="312" w:lineRule="auto"/>
        <w:ind w:left="0"/>
        <w:jc w:val="both"/>
        <w:rPr>
          <w:rFonts w:cs="Arial"/>
          <w:sz w:val="24"/>
          <w:szCs w:val="24"/>
          <w:lang w:val="en-GB"/>
        </w:rPr>
      </w:pPr>
      <w:r w:rsidRPr="001F7627">
        <w:rPr>
          <w:rFonts w:cs="Arial"/>
          <w:sz w:val="24"/>
          <w:szCs w:val="24"/>
          <w:lang w:val="en-GB"/>
        </w:rPr>
        <w:t xml:space="preserve">Further details on the strategic developments of the individual Strategic Business Units will be provided in July, </w:t>
      </w:r>
      <w:proofErr w:type="gramStart"/>
      <w:r w:rsidRPr="001F7627">
        <w:rPr>
          <w:rFonts w:cs="Arial"/>
          <w:sz w:val="24"/>
          <w:szCs w:val="24"/>
          <w:lang w:val="en-GB"/>
        </w:rPr>
        <w:t>on the occasion of</w:t>
      </w:r>
      <w:proofErr w:type="gramEnd"/>
      <w:r w:rsidRPr="001F7627">
        <w:rPr>
          <w:rFonts w:cs="Arial"/>
          <w:sz w:val="24"/>
          <w:szCs w:val="24"/>
          <w:lang w:val="en-GB"/>
        </w:rPr>
        <w:t xml:space="preserve"> the presentation of the Group’s new 2026–2030 strategic plan.</w:t>
      </w:r>
    </w:p>
    <w:p w14:paraId="29BD7BE4" w14:textId="14B24416" w:rsidR="00312681" w:rsidRDefault="001F7627" w:rsidP="00F81AA7">
      <w:pPr>
        <w:pStyle w:val="Corpotesto"/>
        <w:spacing w:line="312" w:lineRule="auto"/>
        <w:ind w:left="0"/>
        <w:jc w:val="both"/>
        <w:rPr>
          <w:rFonts w:cs="Arial"/>
          <w:sz w:val="24"/>
          <w:szCs w:val="24"/>
          <w:lang w:val="en-GB"/>
        </w:rPr>
      </w:pPr>
      <w:r w:rsidRPr="001F7627">
        <w:rPr>
          <w:rFonts w:cs="Arial"/>
          <w:sz w:val="24"/>
          <w:szCs w:val="24"/>
          <w:lang w:val="en-GB"/>
        </w:rPr>
        <w:t xml:space="preserve">By 2026, the Group will complete "Polis", a strategic project to support the country's social cohesion, which involves approximately 7,000 municipalities with less than 15,000 </w:t>
      </w:r>
      <w:r w:rsidRPr="001F7627">
        <w:rPr>
          <w:rFonts w:cs="Arial"/>
          <w:sz w:val="24"/>
          <w:szCs w:val="24"/>
          <w:lang w:val="en-GB"/>
        </w:rPr>
        <w:lastRenderedPageBreak/>
        <w:t>inhabitants, in which the Post Office will be transformed into a hub of digital services for rapid and easy access to the Public Administration's services. Some 250 co-working spaces nationwide are also planned, as well as the implementation of numerous initiatives to support the country's energy transition. Since the start of the project, about 5,251 Post Offices and 160 Spaces for Italy (co-working) have been completed.</w:t>
      </w:r>
    </w:p>
    <w:p w14:paraId="245949CE" w14:textId="77777777" w:rsidR="00143E95" w:rsidRDefault="00143E95" w:rsidP="00F81AA7">
      <w:pPr>
        <w:pStyle w:val="Corpotesto"/>
        <w:spacing w:line="312" w:lineRule="auto"/>
        <w:ind w:left="0"/>
        <w:jc w:val="both"/>
        <w:rPr>
          <w:rFonts w:cs="Arial"/>
          <w:sz w:val="24"/>
          <w:szCs w:val="24"/>
          <w:lang w:val="en-GB"/>
        </w:rPr>
      </w:pPr>
    </w:p>
    <w:p w14:paraId="71789391" w14:textId="4939B843" w:rsidR="006051DD" w:rsidRPr="006A1175" w:rsidRDefault="00CE09C6" w:rsidP="00DA05F9">
      <w:pPr>
        <w:autoSpaceDE w:val="0"/>
        <w:autoSpaceDN w:val="0"/>
        <w:adjustRightInd w:val="0"/>
        <w:spacing w:line="360" w:lineRule="auto"/>
        <w:jc w:val="center"/>
        <w:rPr>
          <w:rFonts w:cs="Arial"/>
          <w:spacing w:val="-1"/>
          <w:sz w:val="24"/>
          <w:szCs w:val="24"/>
          <w:lang w:val="en-GB"/>
        </w:rPr>
      </w:pPr>
      <w:r w:rsidRPr="006A1175">
        <w:rPr>
          <w:rFonts w:ascii="Arial" w:eastAsia="Arial" w:hAnsi="Arial" w:cs="Arial"/>
          <w:sz w:val="24"/>
          <w:szCs w:val="24"/>
          <w:lang w:val="en-GB"/>
        </w:rPr>
        <w:t>***</w:t>
      </w:r>
      <w:r w:rsidR="006051DD">
        <w:rPr>
          <w:rFonts w:cs="Arial"/>
          <w:sz w:val="24"/>
          <w:szCs w:val="24"/>
          <w:lang w:val="en-GB"/>
        </w:rPr>
        <w:br w:type="page"/>
      </w:r>
    </w:p>
    <w:p w14:paraId="3C2E5665" w14:textId="54A27019" w:rsidR="0004547B" w:rsidRPr="0004547B" w:rsidRDefault="0004547B" w:rsidP="00DA05F9">
      <w:pPr>
        <w:spacing w:line="360" w:lineRule="auto"/>
        <w:jc w:val="center"/>
        <w:rPr>
          <w:rFonts w:ascii="Arial" w:eastAsia="Arial" w:hAnsi="Arial" w:cs="Arial"/>
          <w:spacing w:val="-1"/>
          <w:sz w:val="24"/>
          <w:szCs w:val="24"/>
          <w:lang w:val="en-GB"/>
        </w:rPr>
      </w:pPr>
      <w:r w:rsidRPr="002C0398">
        <w:rPr>
          <w:rFonts w:ascii="Arial" w:eastAsia="Arial" w:hAnsi="Arial" w:cs="Arial"/>
          <w:b/>
          <w:bCs/>
          <w:spacing w:val="-1"/>
          <w:sz w:val="24"/>
          <w:szCs w:val="24"/>
          <w:lang w:val="en-GB"/>
        </w:rPr>
        <w:lastRenderedPageBreak/>
        <w:t xml:space="preserve">MATERIAL EVENTS DURING THE </w:t>
      </w:r>
      <w:r w:rsidR="005A6916">
        <w:rPr>
          <w:rFonts w:ascii="Arial" w:eastAsia="Arial" w:hAnsi="Arial" w:cs="Arial"/>
          <w:b/>
          <w:bCs/>
          <w:spacing w:val="-1"/>
          <w:sz w:val="24"/>
          <w:szCs w:val="24"/>
          <w:lang w:val="en-GB"/>
        </w:rPr>
        <w:t>PERIOD</w:t>
      </w:r>
      <w:r w:rsidR="005A6916" w:rsidRPr="002C0398">
        <w:rPr>
          <w:rFonts w:ascii="Arial" w:eastAsia="Arial" w:hAnsi="Arial" w:cs="Arial"/>
          <w:b/>
          <w:bCs/>
          <w:spacing w:val="-1"/>
          <w:sz w:val="24"/>
          <w:szCs w:val="24"/>
          <w:lang w:val="en-GB"/>
        </w:rPr>
        <w:t xml:space="preserve"> </w:t>
      </w:r>
      <w:r w:rsidRPr="002C0398">
        <w:rPr>
          <w:rFonts w:ascii="Arial" w:eastAsia="Arial" w:hAnsi="Arial" w:cs="Arial"/>
          <w:b/>
          <w:bCs/>
          <w:spacing w:val="-1"/>
          <w:sz w:val="24"/>
          <w:szCs w:val="24"/>
          <w:lang w:val="en-GB"/>
        </w:rPr>
        <w:t xml:space="preserve">AND EVENTS AFTER 31 </w:t>
      </w:r>
      <w:r w:rsidR="00BC2F8A">
        <w:rPr>
          <w:rFonts w:ascii="Arial" w:eastAsia="Arial" w:hAnsi="Arial" w:cs="Arial"/>
          <w:b/>
          <w:bCs/>
          <w:spacing w:val="-1"/>
          <w:sz w:val="24"/>
          <w:szCs w:val="24"/>
          <w:lang w:val="en-GB"/>
        </w:rPr>
        <w:t>MARCH</w:t>
      </w:r>
      <w:r w:rsidRPr="002C0398">
        <w:rPr>
          <w:rFonts w:ascii="Arial" w:eastAsia="Arial" w:hAnsi="Arial" w:cs="Arial"/>
          <w:b/>
          <w:bCs/>
          <w:spacing w:val="-1"/>
          <w:sz w:val="24"/>
          <w:szCs w:val="24"/>
          <w:lang w:val="en-GB"/>
        </w:rPr>
        <w:t xml:space="preserve"> 20</w:t>
      </w:r>
      <w:r w:rsidR="0018443D">
        <w:rPr>
          <w:rFonts w:ascii="Arial" w:eastAsia="Arial" w:hAnsi="Arial" w:cs="Arial"/>
          <w:b/>
          <w:bCs/>
          <w:spacing w:val="-1"/>
          <w:sz w:val="24"/>
          <w:szCs w:val="24"/>
          <w:lang w:val="en-GB"/>
        </w:rPr>
        <w:t>26</w:t>
      </w:r>
    </w:p>
    <w:p w14:paraId="3EA5B763" w14:textId="77777777" w:rsidR="0004547B" w:rsidRDefault="0004547B" w:rsidP="00DA05F9">
      <w:pPr>
        <w:spacing w:line="360" w:lineRule="auto"/>
        <w:jc w:val="both"/>
        <w:rPr>
          <w:rFonts w:ascii="Arial" w:eastAsia="Arial" w:hAnsi="Arial" w:cs="Arial"/>
          <w:b/>
          <w:bCs/>
          <w:spacing w:val="-1"/>
          <w:sz w:val="24"/>
          <w:szCs w:val="24"/>
          <w:lang w:val="en-GB"/>
        </w:rPr>
      </w:pPr>
    </w:p>
    <w:p w14:paraId="58B52374" w14:textId="6837C5A2" w:rsidR="0004547B" w:rsidRDefault="0004547B" w:rsidP="00DA05F9">
      <w:pPr>
        <w:spacing w:line="360" w:lineRule="auto"/>
        <w:jc w:val="both"/>
        <w:rPr>
          <w:rFonts w:ascii="Arial" w:eastAsia="Arial" w:hAnsi="Arial" w:cs="Arial"/>
          <w:b/>
          <w:bCs/>
          <w:spacing w:val="-1"/>
          <w:sz w:val="24"/>
          <w:szCs w:val="24"/>
          <w:lang w:val="en-GB"/>
        </w:rPr>
      </w:pPr>
      <w:r w:rsidRPr="002C0398">
        <w:rPr>
          <w:rFonts w:ascii="Arial" w:eastAsia="Arial" w:hAnsi="Arial" w:cs="Arial"/>
          <w:b/>
          <w:bCs/>
          <w:spacing w:val="-1"/>
          <w:sz w:val="24"/>
          <w:szCs w:val="24"/>
          <w:lang w:val="en-GB"/>
        </w:rPr>
        <w:t>PRINCIPAL CORPORATE ACTIONS</w:t>
      </w:r>
    </w:p>
    <w:p w14:paraId="3A67514C" w14:textId="77777777" w:rsidR="00DA6646" w:rsidRPr="00DA6646" w:rsidRDefault="00DA6646" w:rsidP="00DA6646">
      <w:pPr>
        <w:pStyle w:val="Paragrafoelenco"/>
        <w:numPr>
          <w:ilvl w:val="0"/>
          <w:numId w:val="37"/>
        </w:numPr>
        <w:spacing w:line="360" w:lineRule="auto"/>
        <w:jc w:val="both"/>
        <w:rPr>
          <w:rFonts w:ascii="Arial" w:eastAsia="Arial" w:hAnsi="Arial" w:cs="Arial"/>
          <w:b/>
          <w:bCs/>
          <w:spacing w:val="-1"/>
          <w:sz w:val="24"/>
          <w:szCs w:val="24"/>
          <w:lang w:val="it-IT"/>
        </w:rPr>
      </w:pPr>
      <w:r w:rsidRPr="00DA6646">
        <w:rPr>
          <w:rFonts w:ascii="Arial" w:eastAsia="Arial" w:hAnsi="Arial" w:cs="Arial"/>
          <w:b/>
          <w:bCs/>
          <w:spacing w:val="-1"/>
          <w:sz w:val="24"/>
          <w:szCs w:val="24"/>
          <w:lang w:val="it-IT"/>
        </w:rPr>
        <w:t xml:space="preserve">Telecom Italia S.p.A. (TIM) </w:t>
      </w:r>
    </w:p>
    <w:p w14:paraId="28A69805" w14:textId="77777777" w:rsidR="00DA6646" w:rsidRPr="00DA6646" w:rsidRDefault="00DA6646" w:rsidP="00DA6646">
      <w:pPr>
        <w:spacing w:line="360" w:lineRule="auto"/>
        <w:jc w:val="both"/>
        <w:rPr>
          <w:rFonts w:ascii="Arial" w:eastAsia="Arial" w:hAnsi="Arial" w:cs="Arial"/>
          <w:spacing w:val="-1"/>
          <w:sz w:val="24"/>
          <w:szCs w:val="24"/>
        </w:rPr>
      </w:pPr>
      <w:r w:rsidRPr="00DA6646">
        <w:rPr>
          <w:rFonts w:ascii="Arial" w:eastAsia="Arial" w:hAnsi="Arial" w:cs="Arial"/>
          <w:spacing w:val="-1"/>
          <w:sz w:val="24"/>
          <w:szCs w:val="24"/>
        </w:rPr>
        <w:t xml:space="preserve">On 22 March 2026, the Board of Directors of Poste Italiane approved the launch of a voluntary total takeover and exchange bid ("OPAS") for 17,063,618,293 TIM ordinary shares, representing the total number of ordinary shares, including the newly issued ordinary shares to facilitate the 1:1 conversion of savings shares and the treasury shares held by TIM, net of the shares held by Poste Italiane following the conversion of the savings shares (the "Transaction"). </w:t>
      </w:r>
    </w:p>
    <w:p w14:paraId="1A22AF44" w14:textId="77777777" w:rsidR="00DA6646" w:rsidRPr="00DA6646" w:rsidRDefault="00DA6646" w:rsidP="00DA6646">
      <w:pPr>
        <w:spacing w:line="360" w:lineRule="auto"/>
        <w:jc w:val="both"/>
        <w:rPr>
          <w:rFonts w:ascii="Arial" w:eastAsia="Arial" w:hAnsi="Arial" w:cs="Arial"/>
          <w:spacing w:val="-1"/>
          <w:sz w:val="24"/>
          <w:szCs w:val="24"/>
        </w:rPr>
      </w:pPr>
      <w:r w:rsidRPr="00DA6646">
        <w:rPr>
          <w:rFonts w:ascii="Arial" w:eastAsia="Arial" w:hAnsi="Arial" w:cs="Arial"/>
          <w:spacing w:val="-1"/>
          <w:sz w:val="24"/>
          <w:szCs w:val="24"/>
        </w:rPr>
        <w:t>The consideration to be paid by Poste Italiane to TIM shareholders who accept the Bid will consist of (</w:t>
      </w:r>
      <w:proofErr w:type="spellStart"/>
      <w:r w:rsidRPr="00DA6646">
        <w:rPr>
          <w:rFonts w:ascii="Arial" w:eastAsia="Arial" w:hAnsi="Arial" w:cs="Arial"/>
          <w:spacing w:val="-1"/>
          <w:sz w:val="24"/>
          <w:szCs w:val="24"/>
        </w:rPr>
        <w:t>i</w:t>
      </w:r>
      <w:proofErr w:type="spellEnd"/>
      <w:r w:rsidRPr="00DA6646">
        <w:rPr>
          <w:rFonts w:ascii="Arial" w:eastAsia="Arial" w:hAnsi="Arial" w:cs="Arial"/>
          <w:spacing w:val="-1"/>
          <w:sz w:val="24"/>
          <w:szCs w:val="24"/>
        </w:rPr>
        <w:t xml:space="preserve">) a cash component of €0.167 for each TIM share accepted under the OPAS, and (ii) a share component of 0.0218 newly issued Poste Italiane ordinary shares for each TIM share accepted under the OPAS. </w:t>
      </w:r>
    </w:p>
    <w:p w14:paraId="3FAA8710" w14:textId="77777777" w:rsidR="00DA6646" w:rsidRPr="00DA6646" w:rsidRDefault="00DA6646" w:rsidP="00DA6646">
      <w:pPr>
        <w:spacing w:line="360" w:lineRule="auto"/>
        <w:jc w:val="both"/>
        <w:rPr>
          <w:rFonts w:ascii="Arial" w:eastAsia="Arial" w:hAnsi="Arial" w:cs="Arial"/>
          <w:spacing w:val="-1"/>
          <w:sz w:val="24"/>
          <w:szCs w:val="24"/>
        </w:rPr>
      </w:pPr>
      <w:r w:rsidRPr="00DA6646">
        <w:rPr>
          <w:rFonts w:ascii="Arial" w:eastAsia="Arial" w:hAnsi="Arial" w:cs="Arial"/>
          <w:spacing w:val="-1"/>
          <w:sz w:val="24"/>
          <w:szCs w:val="24"/>
        </w:rPr>
        <w:t xml:space="preserve">The total consideration for the Transaction (the sum of the cash component and the share component), amounting to €10.8 billion based on the official price of Poste shares as at 20 March 2026, represents a valuation of €0.635 per TIM share and, therefore, includes a premium of 9.01% over the official price of TIM shares as at 20 March 2026. </w:t>
      </w:r>
    </w:p>
    <w:p w14:paraId="0C0C55F8" w14:textId="77777777" w:rsidR="00DA6646" w:rsidRDefault="00DA6646" w:rsidP="00DA6646">
      <w:pPr>
        <w:spacing w:line="360" w:lineRule="auto"/>
        <w:jc w:val="both"/>
        <w:rPr>
          <w:rFonts w:ascii="Arial" w:eastAsia="Arial" w:hAnsi="Arial" w:cs="Arial"/>
          <w:spacing w:val="-1"/>
          <w:sz w:val="24"/>
          <w:szCs w:val="24"/>
        </w:rPr>
      </w:pPr>
      <w:r w:rsidRPr="00DA6646">
        <w:rPr>
          <w:rFonts w:ascii="Arial" w:eastAsia="Arial" w:hAnsi="Arial" w:cs="Arial"/>
          <w:spacing w:val="-1"/>
          <w:sz w:val="24"/>
          <w:szCs w:val="24"/>
        </w:rPr>
        <w:t xml:space="preserve">The Transaction, subject to obtaining the necessary regulatory approvals, is expected to be completed by the end of 2026. </w:t>
      </w:r>
    </w:p>
    <w:p w14:paraId="6DBFFF37" w14:textId="77777777" w:rsidR="00DA6646" w:rsidRPr="00DA6646" w:rsidRDefault="00DA6646" w:rsidP="00DA6646">
      <w:pPr>
        <w:spacing w:line="360" w:lineRule="auto"/>
        <w:jc w:val="both"/>
        <w:rPr>
          <w:rFonts w:ascii="Arial" w:eastAsia="Arial" w:hAnsi="Arial" w:cs="Arial"/>
          <w:spacing w:val="-1"/>
          <w:sz w:val="24"/>
          <w:szCs w:val="24"/>
        </w:rPr>
      </w:pPr>
    </w:p>
    <w:p w14:paraId="504AC6D0" w14:textId="77777777" w:rsidR="00DA6646" w:rsidRPr="00DA6646" w:rsidRDefault="00DA6646" w:rsidP="00DA6646">
      <w:pPr>
        <w:pStyle w:val="Paragrafoelenco"/>
        <w:numPr>
          <w:ilvl w:val="0"/>
          <w:numId w:val="37"/>
        </w:numPr>
        <w:spacing w:line="360" w:lineRule="auto"/>
        <w:jc w:val="both"/>
        <w:rPr>
          <w:rFonts w:ascii="Arial" w:eastAsia="Arial" w:hAnsi="Arial" w:cs="Arial"/>
          <w:b/>
          <w:bCs/>
          <w:spacing w:val="-1"/>
          <w:sz w:val="24"/>
          <w:szCs w:val="24"/>
        </w:rPr>
      </w:pPr>
      <w:r w:rsidRPr="00DA6646">
        <w:rPr>
          <w:rFonts w:ascii="Arial" w:eastAsia="Arial" w:hAnsi="Arial" w:cs="Arial"/>
          <w:b/>
          <w:bCs/>
          <w:spacing w:val="-1"/>
          <w:sz w:val="24"/>
          <w:szCs w:val="24"/>
        </w:rPr>
        <w:t xml:space="preserve">Purchase of treasury shares </w:t>
      </w:r>
    </w:p>
    <w:p w14:paraId="5FB9EA7C" w14:textId="77777777" w:rsidR="00DA6646" w:rsidRPr="00DA6646" w:rsidRDefault="00DA6646" w:rsidP="00DA6646">
      <w:pPr>
        <w:spacing w:line="360" w:lineRule="auto"/>
        <w:jc w:val="both"/>
        <w:rPr>
          <w:rFonts w:ascii="Arial" w:eastAsia="Arial" w:hAnsi="Arial" w:cs="Arial"/>
          <w:spacing w:val="-1"/>
          <w:sz w:val="24"/>
          <w:szCs w:val="24"/>
        </w:rPr>
      </w:pPr>
      <w:r w:rsidRPr="00DA6646">
        <w:rPr>
          <w:rFonts w:ascii="Arial" w:eastAsia="Arial" w:hAnsi="Arial" w:cs="Arial"/>
          <w:spacing w:val="-1"/>
          <w:sz w:val="24"/>
          <w:szCs w:val="24"/>
        </w:rPr>
        <w:t xml:space="preserve">In execution of the </w:t>
      </w:r>
      <w:proofErr w:type="spellStart"/>
      <w:r w:rsidRPr="00DA6646">
        <w:rPr>
          <w:rFonts w:ascii="Arial" w:eastAsia="Arial" w:hAnsi="Arial" w:cs="Arial"/>
          <w:spacing w:val="-1"/>
          <w:sz w:val="24"/>
          <w:szCs w:val="24"/>
        </w:rPr>
        <w:t>authorisation</w:t>
      </w:r>
      <w:proofErr w:type="spellEnd"/>
      <w:r w:rsidRPr="00DA6646">
        <w:rPr>
          <w:rFonts w:ascii="Arial" w:eastAsia="Arial" w:hAnsi="Arial" w:cs="Arial"/>
          <w:spacing w:val="-1"/>
          <w:sz w:val="24"/>
          <w:szCs w:val="24"/>
        </w:rPr>
        <w:t xml:space="preserve"> to purchase treasury shares resolved by the Poste Italiane S.p.A. Shareholders’ Meeting on 30 May 2025, between 31 March 2026 and 2 April 2026, Poste Italiane S.p.A. purchased 1,773,263 treasury shares at an average unit price of €20.531573, for </w:t>
      </w:r>
      <w:proofErr w:type="gramStart"/>
      <w:r w:rsidRPr="00DA6646">
        <w:rPr>
          <w:rFonts w:ascii="Arial" w:eastAsia="Arial" w:hAnsi="Arial" w:cs="Arial"/>
          <w:spacing w:val="-1"/>
          <w:sz w:val="24"/>
          <w:szCs w:val="24"/>
        </w:rPr>
        <w:t>a total</w:t>
      </w:r>
      <w:proofErr w:type="gramEnd"/>
      <w:r w:rsidRPr="00DA6646">
        <w:rPr>
          <w:rFonts w:ascii="Arial" w:eastAsia="Arial" w:hAnsi="Arial" w:cs="Arial"/>
          <w:spacing w:val="-1"/>
          <w:sz w:val="24"/>
          <w:szCs w:val="24"/>
        </w:rPr>
        <w:t xml:space="preserve"> consideration of €36,407,878.70. </w:t>
      </w:r>
    </w:p>
    <w:p w14:paraId="7A65777A" w14:textId="77777777" w:rsidR="00DA6646" w:rsidRDefault="00DA6646" w:rsidP="00DA6646">
      <w:pPr>
        <w:spacing w:line="360" w:lineRule="auto"/>
        <w:jc w:val="both"/>
        <w:rPr>
          <w:rFonts w:ascii="Arial" w:eastAsia="Arial" w:hAnsi="Arial" w:cs="Arial"/>
          <w:spacing w:val="-1"/>
          <w:sz w:val="24"/>
          <w:szCs w:val="24"/>
        </w:rPr>
      </w:pPr>
      <w:r w:rsidRPr="00DA6646">
        <w:rPr>
          <w:rFonts w:ascii="Arial" w:eastAsia="Arial" w:hAnsi="Arial" w:cs="Arial"/>
          <w:spacing w:val="-1"/>
          <w:sz w:val="24"/>
          <w:szCs w:val="24"/>
        </w:rPr>
        <w:t xml:space="preserve">At the close of this first tranche of the programme, considering also the treasury shares in the portfolio deriving from previous share buy-back transactions, Poste Italiane holds 13,767,373 treasury shares, equal to 1.054% of the share capital. </w:t>
      </w:r>
    </w:p>
    <w:p w14:paraId="14FC6D88" w14:textId="77777777" w:rsidR="00DA6646" w:rsidRPr="00DA6646" w:rsidRDefault="00DA6646" w:rsidP="00DA6646">
      <w:pPr>
        <w:spacing w:line="360" w:lineRule="auto"/>
        <w:jc w:val="both"/>
        <w:rPr>
          <w:rFonts w:ascii="Arial" w:eastAsia="Arial" w:hAnsi="Arial" w:cs="Arial"/>
          <w:spacing w:val="-1"/>
          <w:sz w:val="24"/>
          <w:szCs w:val="24"/>
        </w:rPr>
      </w:pPr>
    </w:p>
    <w:p w14:paraId="21A57AC2" w14:textId="77777777" w:rsidR="00DA6646" w:rsidRPr="00DA6646" w:rsidRDefault="00DA6646" w:rsidP="00DA6646">
      <w:pPr>
        <w:pStyle w:val="Paragrafoelenco"/>
        <w:numPr>
          <w:ilvl w:val="0"/>
          <w:numId w:val="37"/>
        </w:numPr>
        <w:spacing w:line="360" w:lineRule="auto"/>
        <w:jc w:val="both"/>
        <w:rPr>
          <w:rFonts w:ascii="Arial" w:eastAsia="Arial" w:hAnsi="Arial" w:cs="Arial"/>
          <w:b/>
          <w:bCs/>
          <w:spacing w:val="-1"/>
          <w:sz w:val="24"/>
          <w:szCs w:val="24"/>
        </w:rPr>
      </w:pPr>
      <w:r w:rsidRPr="00DA6646">
        <w:rPr>
          <w:rFonts w:ascii="Arial" w:eastAsia="Arial" w:hAnsi="Arial" w:cs="Arial"/>
          <w:b/>
          <w:bCs/>
          <w:spacing w:val="-1"/>
          <w:sz w:val="24"/>
          <w:szCs w:val="24"/>
        </w:rPr>
        <w:t xml:space="preserve">New Service Contract </w:t>
      </w:r>
    </w:p>
    <w:p w14:paraId="494AB4FF" w14:textId="64632CA1" w:rsidR="00DA6646" w:rsidRPr="00DA6646" w:rsidRDefault="00DA6646" w:rsidP="00DA6646">
      <w:pPr>
        <w:spacing w:line="360" w:lineRule="auto"/>
        <w:jc w:val="both"/>
        <w:rPr>
          <w:rFonts w:ascii="Arial" w:eastAsia="Arial" w:hAnsi="Arial" w:cs="Arial"/>
          <w:spacing w:val="-1"/>
          <w:sz w:val="24"/>
          <w:szCs w:val="24"/>
        </w:rPr>
      </w:pPr>
      <w:r w:rsidRPr="00DA6646">
        <w:rPr>
          <w:rFonts w:ascii="Arial" w:eastAsia="Arial" w:hAnsi="Arial" w:cs="Arial"/>
          <w:spacing w:val="-1"/>
          <w:sz w:val="24"/>
          <w:szCs w:val="24"/>
        </w:rPr>
        <w:t>On 29 April 2026, the Ministry of Enterprise and Made in Italy and Poste Italiane S.p.A. signed the new Service Contract for the provision of the Universal Postal Service, effective from 1 May 2026 to 31 December 2031.</w:t>
      </w:r>
    </w:p>
    <w:p w14:paraId="0DA8D43D" w14:textId="77777777" w:rsidR="00DA6646" w:rsidRPr="002C0398" w:rsidRDefault="00DA6646" w:rsidP="00DA05F9">
      <w:pPr>
        <w:spacing w:line="360" w:lineRule="auto"/>
        <w:jc w:val="both"/>
        <w:rPr>
          <w:rFonts w:ascii="Arial" w:eastAsia="Arial" w:hAnsi="Arial" w:cs="Arial"/>
          <w:b/>
          <w:bCs/>
          <w:spacing w:val="-1"/>
          <w:sz w:val="24"/>
          <w:szCs w:val="24"/>
          <w:lang w:val="en-GB"/>
        </w:rPr>
      </w:pPr>
    </w:p>
    <w:p w14:paraId="4C50E11E" w14:textId="6EA1F90F" w:rsidR="005414B3" w:rsidRPr="00817134" w:rsidRDefault="005414B3" w:rsidP="00817134">
      <w:pPr>
        <w:pStyle w:val="Paragrafoelenco"/>
        <w:numPr>
          <w:ilvl w:val="0"/>
          <w:numId w:val="12"/>
        </w:numPr>
        <w:spacing w:line="360" w:lineRule="auto"/>
        <w:jc w:val="both"/>
        <w:rPr>
          <w:rFonts w:ascii="Arial" w:hAnsi="Arial" w:cs="Arial"/>
          <w:b/>
          <w:bCs/>
          <w:sz w:val="24"/>
          <w:szCs w:val="24"/>
          <w:lang w:val="en-GB"/>
        </w:rPr>
      </w:pPr>
      <w:r w:rsidRPr="00817134">
        <w:rPr>
          <w:rFonts w:ascii="Arial" w:hAnsi="Arial" w:cs="Arial"/>
          <w:b/>
          <w:bCs/>
          <w:sz w:val="24"/>
          <w:szCs w:val="24"/>
          <w:lang w:val="en-GB"/>
        </w:rPr>
        <w:t xml:space="preserve">Logistic 360 </w:t>
      </w:r>
      <w:proofErr w:type="spellStart"/>
      <w:r w:rsidRPr="00817134">
        <w:rPr>
          <w:rFonts w:ascii="Arial" w:hAnsi="Arial" w:cs="Arial"/>
          <w:b/>
          <w:bCs/>
          <w:sz w:val="24"/>
          <w:szCs w:val="24"/>
          <w:lang w:val="en-GB"/>
        </w:rPr>
        <w:t>S.r.l</w:t>
      </w:r>
      <w:proofErr w:type="spellEnd"/>
      <w:r w:rsidRPr="00817134">
        <w:rPr>
          <w:rFonts w:ascii="Arial" w:hAnsi="Arial" w:cs="Arial"/>
          <w:b/>
          <w:bCs/>
          <w:sz w:val="24"/>
          <w:szCs w:val="24"/>
          <w:lang w:val="en-GB"/>
        </w:rPr>
        <w:t xml:space="preserve">. (Benetton Logistics </w:t>
      </w:r>
      <w:proofErr w:type="spellStart"/>
      <w:r w:rsidRPr="00817134">
        <w:rPr>
          <w:rFonts w:ascii="Arial" w:hAnsi="Arial" w:cs="Arial"/>
          <w:b/>
          <w:bCs/>
          <w:sz w:val="24"/>
          <w:szCs w:val="24"/>
          <w:lang w:val="en-GB"/>
        </w:rPr>
        <w:t>S.r.l</w:t>
      </w:r>
      <w:proofErr w:type="spellEnd"/>
      <w:r w:rsidRPr="00817134">
        <w:rPr>
          <w:rFonts w:ascii="Arial" w:hAnsi="Arial" w:cs="Arial"/>
          <w:b/>
          <w:bCs/>
          <w:sz w:val="24"/>
          <w:szCs w:val="24"/>
          <w:lang w:val="en-GB"/>
        </w:rPr>
        <w:t>.)</w:t>
      </w:r>
    </w:p>
    <w:p w14:paraId="55D91583" w14:textId="77777777" w:rsidR="005414B3" w:rsidRPr="00817134" w:rsidRDefault="005414B3" w:rsidP="00817134">
      <w:pPr>
        <w:spacing w:after="120" w:line="360" w:lineRule="auto"/>
        <w:ind w:right="-289"/>
        <w:jc w:val="both"/>
        <w:rPr>
          <w:rFonts w:ascii="Arial" w:eastAsia="Arial" w:hAnsi="Arial" w:cs="Arial"/>
          <w:spacing w:val="-1"/>
          <w:sz w:val="24"/>
          <w:szCs w:val="24"/>
          <w:lang w:val="en-GB"/>
        </w:rPr>
      </w:pPr>
      <w:r w:rsidRPr="00817134">
        <w:rPr>
          <w:rFonts w:ascii="Arial" w:eastAsia="Arial" w:hAnsi="Arial" w:cs="Arial"/>
          <w:spacing w:val="-1"/>
          <w:sz w:val="24"/>
          <w:szCs w:val="24"/>
          <w:lang w:val="en-GB"/>
        </w:rPr>
        <w:t>On 16 April 2026, Poste Logistics S.p.A. (‘Poste Logistics’), a Poste Italiane Group company dedicated to integrated logistics activities, entered into a</w:t>
      </w:r>
      <w:r w:rsidRPr="00817134">
        <w:rPr>
          <w:rFonts w:ascii="Arial" w:eastAsia="Arial" w:hAnsi="Arial" w:cs="Arial"/>
          <w:b/>
          <w:bCs/>
          <w:spacing w:val="-1"/>
          <w:sz w:val="24"/>
          <w:szCs w:val="24"/>
          <w:lang w:val="en-GB"/>
        </w:rPr>
        <w:t xml:space="preserve"> Strategic Partnership Agreement with Benetton Group Srl</w:t>
      </w:r>
      <w:r w:rsidRPr="00817134">
        <w:rPr>
          <w:rFonts w:ascii="Arial" w:eastAsia="Arial" w:hAnsi="Arial" w:cs="Arial"/>
          <w:spacing w:val="-1"/>
          <w:sz w:val="24"/>
          <w:szCs w:val="24"/>
          <w:lang w:val="en-GB"/>
        </w:rPr>
        <w:t xml:space="preserve"> with the aim of creating a logistics leader capable of attracting new customers and supporting the growth of Italian and European trade. The agreement, which aims to leverage the parties’ assets and specific expertise in the management and distribution of clothing, provides for Poste Logistics to acquire a majority stake (51%) in Benetton Logistics Srl, a spin-off company of the Benetton Group, renamed Logistic 360 </w:t>
      </w:r>
      <w:proofErr w:type="spellStart"/>
      <w:r w:rsidRPr="00817134">
        <w:rPr>
          <w:rFonts w:ascii="Arial" w:eastAsia="Arial" w:hAnsi="Arial" w:cs="Arial"/>
          <w:spacing w:val="-1"/>
          <w:sz w:val="24"/>
          <w:szCs w:val="24"/>
          <w:lang w:val="en-GB"/>
        </w:rPr>
        <w:t>S.r.l</w:t>
      </w:r>
      <w:proofErr w:type="spellEnd"/>
      <w:r w:rsidRPr="00817134">
        <w:rPr>
          <w:rFonts w:ascii="Arial" w:eastAsia="Arial" w:hAnsi="Arial" w:cs="Arial"/>
          <w:spacing w:val="-1"/>
          <w:sz w:val="24"/>
          <w:szCs w:val="24"/>
          <w:lang w:val="en-GB"/>
        </w:rPr>
        <w:t xml:space="preserve">. (the ‘Joint Venture’ or the ‘Transaction’). The core objectives of the Joint Venture are to strengthen and enhance the </w:t>
      </w:r>
      <w:proofErr w:type="spellStart"/>
      <w:r w:rsidRPr="00817134">
        <w:rPr>
          <w:rFonts w:ascii="Arial" w:eastAsia="Arial" w:hAnsi="Arial" w:cs="Arial"/>
          <w:spacing w:val="-1"/>
          <w:sz w:val="24"/>
          <w:szCs w:val="24"/>
          <w:lang w:val="en-GB"/>
        </w:rPr>
        <w:t>Castrette</w:t>
      </w:r>
      <w:proofErr w:type="spellEnd"/>
      <w:r w:rsidRPr="00817134">
        <w:rPr>
          <w:rFonts w:ascii="Arial" w:eastAsia="Arial" w:hAnsi="Arial" w:cs="Arial"/>
          <w:spacing w:val="-1"/>
          <w:sz w:val="24"/>
          <w:szCs w:val="24"/>
          <w:lang w:val="en-GB"/>
        </w:rPr>
        <w:t xml:space="preserve"> di </w:t>
      </w:r>
      <w:proofErr w:type="spellStart"/>
      <w:r w:rsidRPr="00817134">
        <w:rPr>
          <w:rFonts w:ascii="Arial" w:eastAsia="Arial" w:hAnsi="Arial" w:cs="Arial"/>
          <w:spacing w:val="-1"/>
          <w:sz w:val="24"/>
          <w:szCs w:val="24"/>
          <w:lang w:val="en-GB"/>
        </w:rPr>
        <w:t>Villorba</w:t>
      </w:r>
      <w:proofErr w:type="spellEnd"/>
      <w:r w:rsidRPr="00817134">
        <w:rPr>
          <w:rFonts w:ascii="Arial" w:eastAsia="Arial" w:hAnsi="Arial" w:cs="Arial"/>
          <w:spacing w:val="-1"/>
          <w:sz w:val="24"/>
          <w:szCs w:val="24"/>
          <w:lang w:val="en-GB"/>
        </w:rPr>
        <w:t xml:space="preserve"> hub, located in the province of Treviso, which is one of the most advanced European hubs dedicated to managing logistics for the fashion sector. The Transaction, which was subject to the condition precedent of notification to the Italian Antitrust Authority, which took place on 24 April 2026, formally took effect on the same date.</w:t>
      </w:r>
    </w:p>
    <w:p w14:paraId="1C6ECE27" w14:textId="77777777" w:rsidR="005F7722" w:rsidRDefault="005F7722" w:rsidP="00DA05F9">
      <w:pPr>
        <w:spacing w:line="360" w:lineRule="auto"/>
        <w:jc w:val="both"/>
        <w:rPr>
          <w:rFonts w:ascii="Arial" w:hAnsi="Arial" w:cs="Arial"/>
          <w:sz w:val="24"/>
          <w:szCs w:val="24"/>
          <w:lang w:val="en-GB"/>
        </w:rPr>
      </w:pPr>
    </w:p>
    <w:p w14:paraId="3DF24BEB" w14:textId="28658E0F" w:rsidR="001E4559" w:rsidRDefault="00873752" w:rsidP="00DA05F9">
      <w:pPr>
        <w:spacing w:line="360" w:lineRule="auto"/>
        <w:jc w:val="center"/>
        <w:rPr>
          <w:rFonts w:ascii="Arial" w:eastAsia="Arial" w:hAnsi="Arial" w:cs="Arial"/>
          <w:b/>
          <w:bCs/>
          <w:sz w:val="24"/>
          <w:szCs w:val="24"/>
          <w:lang w:val="en-GB"/>
        </w:rPr>
      </w:pPr>
      <w:r>
        <w:rPr>
          <w:rFonts w:cs="Arial"/>
          <w:sz w:val="24"/>
          <w:szCs w:val="24"/>
          <w:lang w:val="en-GB"/>
        </w:rPr>
        <w:t>***</w:t>
      </w:r>
      <w:r w:rsidR="001E4559">
        <w:rPr>
          <w:rFonts w:cs="Arial"/>
          <w:sz w:val="24"/>
          <w:szCs w:val="24"/>
          <w:lang w:val="en-GB"/>
        </w:rPr>
        <w:br w:type="page"/>
      </w:r>
    </w:p>
    <w:p w14:paraId="3EBECF40" w14:textId="58C570CE" w:rsidR="00D43DBF" w:rsidRPr="00D43DBF" w:rsidRDefault="00D43DBF" w:rsidP="00D43DBF">
      <w:pPr>
        <w:jc w:val="center"/>
        <w:rPr>
          <w:rFonts w:eastAsia="Times New Roman"/>
          <w:u w:color="000000"/>
        </w:rPr>
      </w:pPr>
      <w:r>
        <w:rPr>
          <w:rFonts w:ascii="Arial" w:hAnsi="Arial" w:cs="Arial"/>
          <w:b/>
          <w:sz w:val="28"/>
          <w:szCs w:val="28"/>
          <w:lang w:val="en-GB"/>
        </w:rPr>
        <w:lastRenderedPageBreak/>
        <w:t xml:space="preserve">PROPOSAL FOR </w:t>
      </w:r>
      <w:r w:rsidRPr="00A501B4">
        <w:rPr>
          <w:rFonts w:ascii="Arial" w:hAnsi="Arial" w:cs="Arial"/>
          <w:b/>
          <w:sz w:val="28"/>
          <w:szCs w:val="28"/>
          <w:lang w:val="en-GB"/>
        </w:rPr>
        <w:t xml:space="preserve">AUTHORISATION </w:t>
      </w:r>
      <w:r>
        <w:rPr>
          <w:rFonts w:ascii="Arial" w:hAnsi="Arial" w:cs="Arial"/>
          <w:b/>
          <w:sz w:val="28"/>
          <w:szCs w:val="28"/>
          <w:lang w:val="en-GB"/>
        </w:rPr>
        <w:t xml:space="preserve">TO PURCHASE AND DISPOSE OF </w:t>
      </w:r>
      <w:r w:rsidRPr="00A501B4">
        <w:rPr>
          <w:rFonts w:ascii="Arial" w:hAnsi="Arial" w:cs="Arial"/>
          <w:b/>
          <w:sz w:val="28"/>
          <w:szCs w:val="28"/>
          <w:lang w:val="en-GB"/>
        </w:rPr>
        <w:t xml:space="preserve">TREASURY SHARES </w:t>
      </w:r>
    </w:p>
    <w:p w14:paraId="3921AC55" w14:textId="77777777" w:rsidR="00D43DBF" w:rsidRPr="004B3618" w:rsidRDefault="00D43DBF" w:rsidP="00D43DBF">
      <w:pPr>
        <w:jc w:val="both"/>
        <w:rPr>
          <w:rFonts w:ascii="Arial" w:eastAsia="Times New Roman" w:hAnsi="Arial" w:cs="Arial"/>
          <w:color w:val="000000"/>
          <w:sz w:val="24"/>
          <w:szCs w:val="24"/>
          <w:u w:color="000000"/>
        </w:rPr>
      </w:pPr>
    </w:p>
    <w:p w14:paraId="5BDD09CD" w14:textId="3D11D648" w:rsidR="00D43DBF" w:rsidRPr="000F1A48" w:rsidRDefault="000F1A48" w:rsidP="000F1A48">
      <w:pPr>
        <w:spacing w:line="360" w:lineRule="auto"/>
        <w:jc w:val="both"/>
        <w:rPr>
          <w:rFonts w:ascii="Arial" w:eastAsia="Arial Unicode MS" w:hAnsi="Arial" w:cs="Arial"/>
          <w:color w:val="000000"/>
          <w:sz w:val="24"/>
          <w:szCs w:val="24"/>
          <w:u w:color="000000"/>
        </w:rPr>
      </w:pPr>
      <w:r w:rsidRPr="000F1A48">
        <w:rPr>
          <w:rFonts w:ascii="Arial" w:eastAsia="Arial Unicode MS" w:hAnsi="Arial" w:cs="Arial"/>
          <w:color w:val="000000"/>
          <w:sz w:val="24"/>
          <w:szCs w:val="24"/>
          <w:u w:color="000000"/>
        </w:rPr>
        <w:t>Among the other items,</w:t>
      </w:r>
      <w:r w:rsidRPr="000F1A48">
        <w:rPr>
          <w:rFonts w:ascii="Arial" w:eastAsia="Arial Unicode MS" w:hAnsi="Arial" w:cs="Arial"/>
          <w:color w:val="000000"/>
          <w:sz w:val="24"/>
          <w:szCs w:val="24"/>
          <w:u w:color="000000"/>
        </w:rPr>
        <w:t xml:space="preserve"> t</w:t>
      </w:r>
      <w:r w:rsidR="00D43DBF" w:rsidRPr="000F1A48">
        <w:rPr>
          <w:rFonts w:ascii="Arial" w:eastAsia="Arial Unicode MS" w:hAnsi="Arial" w:cs="Arial"/>
          <w:color w:val="000000"/>
          <w:sz w:val="24"/>
          <w:szCs w:val="24"/>
          <w:u w:color="000000"/>
        </w:rPr>
        <w:t>he Board of Directors resolved to submit to the Ordinary Shareholders' Meeting, duly convened for this purpose on 18 June 2026, a proposal to authorize the purchase and any subsequent disposal of treasury shares up to a maximum of no. 5 million ordinary shares, representing about 0.383% of the share capital and a total financial commitment of up to €125 million (“Buyback Plan”).</w:t>
      </w:r>
    </w:p>
    <w:p w14:paraId="49CDDDE8" w14:textId="77777777" w:rsidR="00D43DBF" w:rsidRDefault="00D43DBF" w:rsidP="000F1A48">
      <w:pPr>
        <w:spacing w:line="360" w:lineRule="auto"/>
        <w:jc w:val="both"/>
        <w:rPr>
          <w:rFonts w:ascii="Arial" w:eastAsia="Arial Unicode MS" w:hAnsi="Arial" w:cs="Arial"/>
          <w:color w:val="000000"/>
          <w:sz w:val="24"/>
          <w:szCs w:val="24"/>
          <w:u w:color="000000"/>
        </w:rPr>
      </w:pPr>
    </w:p>
    <w:p w14:paraId="5D4D1110" w14:textId="1D63DCE1" w:rsidR="00D43DBF" w:rsidRPr="00A758D4" w:rsidRDefault="00D43DBF" w:rsidP="000F1A48">
      <w:pPr>
        <w:spacing w:line="360" w:lineRule="auto"/>
        <w:jc w:val="both"/>
        <w:rPr>
          <w:rFonts w:ascii="Arial" w:eastAsia="Arial Unicode MS" w:hAnsi="Arial" w:cs="Arial"/>
          <w:color w:val="000000"/>
          <w:sz w:val="24"/>
          <w:szCs w:val="24"/>
          <w:u w:color="000000"/>
          <w:lang w:val="en-GB"/>
        </w:rPr>
      </w:pPr>
      <w:r w:rsidRPr="00A758D4">
        <w:rPr>
          <w:rFonts w:ascii="Arial" w:eastAsia="Arial Unicode MS" w:hAnsi="Arial" w:cs="Arial"/>
          <w:color w:val="000000"/>
          <w:sz w:val="24"/>
          <w:szCs w:val="24"/>
          <w:u w:color="000000"/>
          <w:lang w:val="en-GB"/>
        </w:rPr>
        <w:t xml:space="preserve">This proposal also provides for the simultaneous revocation of the previous authorization — granted to the Board of Directors by the Ordinary Shareholders’ Meeting of 30 May 2025 for the purchase of a maximum of 2.6 million of the Company’s treasury shares, for a maximum consideration of </w:t>
      </w:r>
      <w:r>
        <w:rPr>
          <w:rFonts w:ascii="Arial" w:eastAsia="Arial Unicode MS" w:hAnsi="Arial" w:cs="Arial"/>
          <w:color w:val="000000"/>
          <w:sz w:val="24"/>
          <w:szCs w:val="24"/>
          <w:u w:color="000000"/>
          <w:lang w:val="en-GB"/>
        </w:rPr>
        <w:t>€</w:t>
      </w:r>
      <w:r w:rsidRPr="00A758D4">
        <w:rPr>
          <w:rFonts w:ascii="Arial" w:eastAsia="Arial Unicode MS" w:hAnsi="Arial" w:cs="Arial"/>
          <w:color w:val="000000"/>
          <w:sz w:val="24"/>
          <w:szCs w:val="24"/>
          <w:u w:color="000000"/>
          <w:lang w:val="en-GB"/>
        </w:rPr>
        <w:t xml:space="preserve"> 50 million, within eighteen months from the date of such shareholders’ resolution — insofar as it has not yet been executed, without prejudice to the effects thereof with respect to the actions already taken in implementation of the same</w:t>
      </w:r>
      <w:r>
        <w:rPr>
          <w:rFonts w:ascii="Arial" w:eastAsia="Arial Unicode MS" w:hAnsi="Arial" w:cs="Arial"/>
          <w:color w:val="000000"/>
          <w:sz w:val="24"/>
          <w:szCs w:val="24"/>
          <w:u w:color="000000"/>
          <w:lang w:val="en-GB"/>
        </w:rPr>
        <w:t>.</w:t>
      </w:r>
    </w:p>
    <w:p w14:paraId="70948214" w14:textId="77777777" w:rsidR="00D43DBF" w:rsidRPr="00D64A92" w:rsidRDefault="00D43DBF" w:rsidP="000F1A48">
      <w:pPr>
        <w:spacing w:line="360" w:lineRule="auto"/>
        <w:jc w:val="both"/>
        <w:rPr>
          <w:rFonts w:ascii="Arial" w:eastAsia="Arial Unicode MS" w:hAnsi="Arial" w:cs="Arial"/>
          <w:color w:val="000000"/>
          <w:sz w:val="24"/>
          <w:szCs w:val="24"/>
          <w:u w:color="000000"/>
        </w:rPr>
      </w:pPr>
    </w:p>
    <w:p w14:paraId="0C4F2F5B" w14:textId="77777777" w:rsidR="00D43DBF" w:rsidRDefault="00D43DBF" w:rsidP="000F1A48">
      <w:pPr>
        <w:spacing w:line="360" w:lineRule="auto"/>
        <w:jc w:val="both"/>
        <w:rPr>
          <w:rFonts w:ascii="Arial" w:eastAsia="Arial Unicode MS" w:hAnsi="Arial" w:cs="Arial"/>
          <w:color w:val="000000"/>
          <w:sz w:val="24"/>
          <w:szCs w:val="24"/>
          <w:u w:color="000000"/>
        </w:rPr>
      </w:pPr>
      <w:r w:rsidRPr="00397E35">
        <w:rPr>
          <w:rFonts w:ascii="Arial" w:eastAsia="Arial Unicode MS" w:hAnsi="Arial" w:cs="Arial"/>
          <w:color w:val="000000"/>
          <w:sz w:val="24"/>
          <w:szCs w:val="24"/>
          <w:u w:color="000000"/>
        </w:rPr>
        <w:t xml:space="preserve">In this </w:t>
      </w:r>
      <w:r>
        <w:rPr>
          <w:rFonts w:ascii="Arial" w:eastAsia="Arial Unicode MS" w:hAnsi="Arial" w:cs="Arial"/>
          <w:color w:val="000000"/>
          <w:sz w:val="24"/>
          <w:szCs w:val="24"/>
          <w:u w:color="000000"/>
        </w:rPr>
        <w:t>regard</w:t>
      </w:r>
      <w:r w:rsidRPr="00397E35">
        <w:rPr>
          <w:rFonts w:ascii="Arial" w:eastAsia="Arial Unicode MS" w:hAnsi="Arial" w:cs="Arial"/>
          <w:color w:val="000000"/>
          <w:sz w:val="24"/>
          <w:szCs w:val="24"/>
          <w:u w:color="000000"/>
        </w:rPr>
        <w:t xml:space="preserve">, it should be noted that </w:t>
      </w:r>
      <w:r>
        <w:rPr>
          <w:rFonts w:ascii="Arial" w:eastAsia="Arial Unicode MS" w:hAnsi="Arial" w:cs="Arial"/>
          <w:color w:val="000000"/>
          <w:sz w:val="24"/>
          <w:szCs w:val="24"/>
          <w:u w:color="000000"/>
        </w:rPr>
        <w:t>b</w:t>
      </w:r>
      <w:r w:rsidRPr="00397E35">
        <w:rPr>
          <w:rFonts w:ascii="Arial" w:eastAsia="Arial Unicode MS" w:hAnsi="Arial" w:cs="Arial"/>
          <w:color w:val="000000"/>
          <w:sz w:val="24"/>
          <w:szCs w:val="24"/>
          <w:u w:color="000000"/>
        </w:rPr>
        <w:t>etween 31 March 2026 and 2 April 2026, in execution of such authorization, the Company purchased no. 1,773,263 treasury shares, corresponding to approximately 0.13% of the share capital of Poste Italiane, to service incentive plans based on financial instruments granted to directors and employees of the Poste Italiane Group, which were approved by the same Shareholders’ Meeting of 30 May 2025 pursuant to Article 114-bis of the Italian Consolidated Financial Act.</w:t>
      </w:r>
      <w:r>
        <w:rPr>
          <w:rFonts w:ascii="Arial" w:eastAsia="Arial Unicode MS" w:hAnsi="Arial" w:cs="Arial"/>
          <w:color w:val="000000"/>
          <w:sz w:val="24"/>
          <w:szCs w:val="24"/>
          <w:u w:color="000000"/>
        </w:rPr>
        <w:t xml:space="preserve"> </w:t>
      </w:r>
    </w:p>
    <w:p w14:paraId="54D873B9" w14:textId="77777777" w:rsidR="00D43DBF" w:rsidRDefault="00D43DBF" w:rsidP="000F1A48">
      <w:pPr>
        <w:spacing w:line="360" w:lineRule="auto"/>
        <w:jc w:val="both"/>
        <w:rPr>
          <w:rFonts w:ascii="Arial" w:eastAsia="Arial Unicode MS" w:hAnsi="Arial" w:cs="Arial"/>
          <w:color w:val="000000"/>
          <w:sz w:val="24"/>
          <w:szCs w:val="24"/>
          <w:u w:color="000000"/>
        </w:rPr>
      </w:pPr>
    </w:p>
    <w:p w14:paraId="0EDC6CDB" w14:textId="77777777" w:rsidR="00D43DBF" w:rsidRDefault="00D43DBF" w:rsidP="000F1A48">
      <w:pPr>
        <w:spacing w:line="360" w:lineRule="auto"/>
        <w:jc w:val="both"/>
        <w:rPr>
          <w:rFonts w:ascii="Arial" w:eastAsia="Arial Unicode MS" w:hAnsi="Arial" w:cs="Arial"/>
          <w:color w:val="000000"/>
          <w:sz w:val="24"/>
          <w:szCs w:val="24"/>
          <w:u w:color="000000"/>
        </w:rPr>
      </w:pPr>
      <w:r w:rsidRPr="00397E35">
        <w:rPr>
          <w:rFonts w:ascii="Arial" w:eastAsia="Arial Unicode MS" w:hAnsi="Arial" w:cs="Arial"/>
          <w:color w:val="000000"/>
          <w:sz w:val="24"/>
          <w:szCs w:val="24"/>
          <w:u w:color="000000"/>
        </w:rPr>
        <w:t xml:space="preserve">Taking into account the 1,773,263 treasury shares purchased in execution of the above-mentioned shareholders’ authorization of 30 May 2025 – as well as the treasury shares held in portfolio to meet the requirements arising from previously granted incentive plans – as of today, the Company holds </w:t>
      </w:r>
      <w:r w:rsidRPr="0049737E">
        <w:rPr>
          <w:rFonts w:ascii="Arial" w:eastAsia="Arial Unicode MS" w:hAnsi="Arial" w:cs="Arial"/>
          <w:color w:val="000000"/>
          <w:sz w:val="24"/>
          <w:szCs w:val="24"/>
          <w:u w:color="000000"/>
        </w:rPr>
        <w:t xml:space="preserve">no. 13,767,373 treasury shares </w:t>
      </w:r>
      <w:r w:rsidRPr="0049737E">
        <w:rPr>
          <w:rFonts w:ascii="Arial" w:eastAsia="Arial Unicode MS" w:hAnsi="Arial" w:cs="Arial"/>
          <w:color w:val="000000"/>
          <w:sz w:val="24"/>
          <w:szCs w:val="24"/>
          <w:u w:color="000000"/>
          <w:lang w:val="en-GB"/>
        </w:rPr>
        <w:t>(gross of the shares to be delivered)</w:t>
      </w:r>
      <w:r w:rsidRPr="0049737E">
        <w:rPr>
          <w:rFonts w:ascii="Arial" w:eastAsia="Arial Unicode MS" w:hAnsi="Arial" w:cs="Arial"/>
          <w:color w:val="000000"/>
          <w:sz w:val="24"/>
          <w:szCs w:val="24"/>
          <w:u w:color="000000"/>
        </w:rPr>
        <w:t>, representing approximately 1.054% of its share capital.</w:t>
      </w:r>
    </w:p>
    <w:p w14:paraId="3948CF92" w14:textId="77777777" w:rsidR="00D43DBF" w:rsidRDefault="00D43DBF" w:rsidP="000F1A48">
      <w:pPr>
        <w:spacing w:line="360" w:lineRule="auto"/>
        <w:jc w:val="both"/>
        <w:rPr>
          <w:rFonts w:ascii="Arial" w:eastAsia="Arial Unicode MS" w:hAnsi="Arial" w:cs="Arial"/>
          <w:color w:val="000000"/>
          <w:sz w:val="24"/>
          <w:szCs w:val="24"/>
          <w:u w:color="000000"/>
        </w:rPr>
      </w:pPr>
    </w:p>
    <w:p w14:paraId="394FEEDA" w14:textId="77777777" w:rsidR="00D43DBF" w:rsidRDefault="00D43DBF" w:rsidP="000F1A48">
      <w:pPr>
        <w:spacing w:line="360" w:lineRule="auto"/>
        <w:jc w:val="both"/>
        <w:rPr>
          <w:rFonts w:ascii="Arial" w:eastAsia="Arial Unicode MS" w:hAnsi="Arial" w:cs="Arial"/>
          <w:color w:val="000000"/>
          <w:sz w:val="24"/>
          <w:szCs w:val="24"/>
          <w:u w:color="000000"/>
        </w:rPr>
      </w:pPr>
      <w:r w:rsidRPr="00567F3A">
        <w:rPr>
          <w:rFonts w:ascii="Arial" w:eastAsia="Arial Unicode MS" w:hAnsi="Arial" w:cs="Arial"/>
          <w:color w:val="000000"/>
          <w:sz w:val="24"/>
          <w:szCs w:val="24"/>
          <w:u w:color="000000"/>
        </w:rPr>
        <w:t>The proposal to be submitted to the Ordinary Shareholders’ Meeting of 18 June 2026 provides for authorizing the Board of Directors to carry out transactions for the purchase and disposal of treasury shares aimed at:</w:t>
      </w:r>
    </w:p>
    <w:p w14:paraId="4A8B00BB" w14:textId="77777777" w:rsidR="00D43DBF" w:rsidRDefault="00D43DBF" w:rsidP="000F1A48">
      <w:pPr>
        <w:pStyle w:val="Paragrafoelenco"/>
        <w:widowControl/>
        <w:numPr>
          <w:ilvl w:val="0"/>
          <w:numId w:val="38"/>
        </w:numPr>
        <w:spacing w:line="360" w:lineRule="auto"/>
        <w:contextualSpacing/>
        <w:jc w:val="both"/>
        <w:rPr>
          <w:rFonts w:ascii="Arial" w:eastAsia="Arial Unicode MS" w:hAnsi="Arial" w:cs="Arial"/>
          <w:color w:val="000000"/>
          <w:sz w:val="24"/>
          <w:szCs w:val="24"/>
          <w:u w:color="000000"/>
        </w:rPr>
      </w:pPr>
      <w:r w:rsidRPr="00554F12">
        <w:rPr>
          <w:rFonts w:ascii="Arial" w:eastAsia="Arial Unicode MS" w:hAnsi="Arial" w:cs="Arial"/>
          <w:color w:val="000000"/>
          <w:sz w:val="24"/>
          <w:szCs w:val="24"/>
          <w:u w:color="000000"/>
        </w:rPr>
        <w:t>fulfil obligations relating to the payment of variable remuneration, to be paid in Poste Italiane shares, to Directors and employees of the Poste Italiane Group or of subsidiary or affiliated companies</w:t>
      </w:r>
      <w:r>
        <w:rPr>
          <w:rFonts w:ascii="Arial" w:eastAsia="Arial Unicode MS" w:hAnsi="Arial" w:cs="Arial"/>
          <w:color w:val="000000"/>
          <w:sz w:val="24"/>
          <w:szCs w:val="24"/>
          <w:u w:color="000000"/>
        </w:rPr>
        <w:t>;</w:t>
      </w:r>
    </w:p>
    <w:p w14:paraId="51A7D01D" w14:textId="77777777" w:rsidR="00D43DBF" w:rsidRPr="00397E35" w:rsidRDefault="00D43DBF" w:rsidP="000F1A48">
      <w:pPr>
        <w:pStyle w:val="Paragrafoelenco"/>
        <w:widowControl/>
        <w:numPr>
          <w:ilvl w:val="0"/>
          <w:numId w:val="38"/>
        </w:numPr>
        <w:spacing w:line="360" w:lineRule="auto"/>
        <w:contextualSpacing/>
        <w:jc w:val="both"/>
        <w:rPr>
          <w:rFonts w:ascii="Arial" w:eastAsia="Arial Unicode MS" w:hAnsi="Arial" w:cs="Arial"/>
          <w:color w:val="000000"/>
          <w:sz w:val="24"/>
          <w:szCs w:val="24"/>
          <w:u w:color="000000"/>
        </w:rPr>
      </w:pPr>
      <w:r w:rsidRPr="00397E35">
        <w:rPr>
          <w:rFonts w:ascii="Arial" w:eastAsia="Arial Unicode MS" w:hAnsi="Arial" w:cs="Arial"/>
          <w:color w:val="000000"/>
          <w:sz w:val="24"/>
          <w:szCs w:val="24"/>
          <w:u w:color="000000"/>
        </w:rPr>
        <w:lastRenderedPageBreak/>
        <w:t>to undertake hedging transactions against the exposure resulting from Poste Italiane share price movements in connection with the</w:t>
      </w:r>
      <w:r>
        <w:rPr>
          <w:rFonts w:ascii="Arial" w:eastAsia="Arial Unicode MS" w:hAnsi="Arial" w:cs="Arial"/>
          <w:color w:val="000000"/>
          <w:sz w:val="24"/>
          <w:szCs w:val="24"/>
          <w:u w:color="000000"/>
        </w:rPr>
        <w:t xml:space="preserve"> payment obligation under the</w:t>
      </w:r>
      <w:r w:rsidRPr="00397E35">
        <w:rPr>
          <w:rFonts w:ascii="Arial" w:eastAsia="Arial Unicode MS" w:hAnsi="Arial" w:cs="Arial"/>
          <w:color w:val="000000"/>
          <w:sz w:val="24"/>
          <w:szCs w:val="24"/>
          <w:u w:color="000000"/>
        </w:rPr>
        <w:t xml:space="preserve"> ILT Phantom Stock Option (2026–2028) long-term incentive plan</w:t>
      </w:r>
    </w:p>
    <w:p w14:paraId="2DE7BBA2" w14:textId="77777777" w:rsidR="00D43DBF" w:rsidRPr="00D64A92" w:rsidRDefault="00D43DBF" w:rsidP="000F1A48">
      <w:pPr>
        <w:spacing w:line="360" w:lineRule="auto"/>
        <w:jc w:val="both"/>
        <w:rPr>
          <w:rFonts w:ascii="Arial" w:eastAsia="Arial Unicode MS" w:hAnsi="Arial" w:cs="Arial"/>
          <w:color w:val="000000"/>
          <w:sz w:val="24"/>
          <w:szCs w:val="24"/>
          <w:u w:color="000000"/>
        </w:rPr>
      </w:pPr>
    </w:p>
    <w:p w14:paraId="2E15FA30" w14:textId="77777777" w:rsidR="00D43DBF" w:rsidRPr="00D64A92" w:rsidRDefault="00D43DBF" w:rsidP="000F1A48">
      <w:pPr>
        <w:spacing w:line="360" w:lineRule="auto"/>
        <w:jc w:val="both"/>
        <w:rPr>
          <w:rFonts w:ascii="Arial" w:eastAsia="Arial Unicode MS" w:hAnsi="Arial" w:cs="Arial"/>
          <w:color w:val="000000"/>
          <w:sz w:val="24"/>
          <w:szCs w:val="24"/>
          <w:u w:color="000000"/>
        </w:rPr>
      </w:pPr>
      <w:r w:rsidRPr="00D64A92">
        <w:rPr>
          <w:rFonts w:ascii="Arial" w:eastAsia="Arial Unicode MS" w:hAnsi="Arial" w:cs="Arial"/>
          <w:color w:val="000000"/>
          <w:sz w:val="24"/>
          <w:szCs w:val="24"/>
          <w:u w:color="000000"/>
        </w:rPr>
        <w:t xml:space="preserve">The acquisition of </w:t>
      </w:r>
      <w:r>
        <w:rPr>
          <w:rFonts w:ascii="Arial" w:eastAsia="Arial Unicode MS" w:hAnsi="Arial" w:cs="Arial"/>
          <w:color w:val="000000"/>
          <w:sz w:val="24"/>
          <w:szCs w:val="24"/>
          <w:u w:color="000000"/>
        </w:rPr>
        <w:t xml:space="preserve">treasury </w:t>
      </w:r>
      <w:r w:rsidRPr="00D64A92">
        <w:rPr>
          <w:rFonts w:ascii="Arial" w:eastAsia="Arial Unicode MS" w:hAnsi="Arial" w:cs="Arial"/>
          <w:color w:val="000000"/>
          <w:sz w:val="24"/>
          <w:szCs w:val="24"/>
          <w:u w:color="000000"/>
        </w:rPr>
        <w:t xml:space="preserve">shares will be permitted for 18 months from the date of the </w:t>
      </w:r>
      <w:r>
        <w:rPr>
          <w:rFonts w:ascii="Arial" w:eastAsia="Arial Unicode MS" w:hAnsi="Arial" w:cs="Arial"/>
          <w:color w:val="000000"/>
          <w:sz w:val="24"/>
          <w:szCs w:val="24"/>
          <w:u w:color="000000"/>
        </w:rPr>
        <w:t>Shareholders’ Meeting</w:t>
      </w:r>
      <w:r w:rsidRPr="00D64A92">
        <w:rPr>
          <w:rFonts w:ascii="Arial" w:eastAsia="Arial Unicode MS" w:hAnsi="Arial" w:cs="Arial"/>
          <w:color w:val="000000"/>
          <w:sz w:val="24"/>
          <w:szCs w:val="24"/>
          <w:u w:color="000000"/>
        </w:rPr>
        <w:t xml:space="preserve">’s authorization resolution. No time limit has been set for the disposal of </w:t>
      </w:r>
      <w:r>
        <w:rPr>
          <w:rFonts w:ascii="Arial" w:eastAsia="Arial Unicode MS" w:hAnsi="Arial" w:cs="Arial"/>
          <w:color w:val="000000"/>
          <w:sz w:val="24"/>
          <w:szCs w:val="24"/>
          <w:u w:color="000000"/>
        </w:rPr>
        <w:t>treasury</w:t>
      </w:r>
      <w:r w:rsidRPr="00D64A92">
        <w:rPr>
          <w:rFonts w:ascii="Arial" w:eastAsia="Arial Unicode MS" w:hAnsi="Arial" w:cs="Arial"/>
          <w:color w:val="000000"/>
          <w:sz w:val="24"/>
          <w:szCs w:val="24"/>
          <w:u w:color="000000"/>
        </w:rPr>
        <w:t xml:space="preserve"> shares purchased.</w:t>
      </w:r>
    </w:p>
    <w:p w14:paraId="1C2BD017" w14:textId="77777777" w:rsidR="00D43DBF" w:rsidRPr="00D64A92" w:rsidRDefault="00D43DBF" w:rsidP="000F1A48">
      <w:pPr>
        <w:spacing w:line="360" w:lineRule="auto"/>
        <w:jc w:val="both"/>
        <w:rPr>
          <w:rFonts w:ascii="Arial" w:eastAsia="Arial Unicode MS" w:hAnsi="Arial" w:cs="Arial"/>
          <w:color w:val="000000"/>
          <w:sz w:val="24"/>
          <w:szCs w:val="24"/>
          <w:u w:color="000000"/>
        </w:rPr>
      </w:pPr>
    </w:p>
    <w:p w14:paraId="57DAD53A" w14:textId="77777777" w:rsidR="00D43DBF" w:rsidRPr="00D64A92" w:rsidRDefault="00D43DBF" w:rsidP="000F1A48">
      <w:pPr>
        <w:spacing w:line="360" w:lineRule="auto"/>
        <w:jc w:val="both"/>
        <w:rPr>
          <w:rFonts w:ascii="Arial" w:eastAsia="Arial Unicode MS" w:hAnsi="Arial" w:cs="Arial"/>
          <w:color w:val="000000"/>
          <w:sz w:val="24"/>
          <w:szCs w:val="24"/>
          <w:u w:color="000000"/>
        </w:rPr>
      </w:pPr>
      <w:r w:rsidRPr="00D64A92">
        <w:rPr>
          <w:rFonts w:ascii="Arial" w:eastAsia="Arial Unicode MS" w:hAnsi="Arial" w:cs="Arial"/>
          <w:color w:val="000000"/>
          <w:sz w:val="24"/>
          <w:szCs w:val="24"/>
          <w:u w:color="000000"/>
        </w:rPr>
        <w:t xml:space="preserve">The purchase of </w:t>
      </w:r>
      <w:r>
        <w:rPr>
          <w:rFonts w:ascii="Arial" w:eastAsia="Arial Unicode MS" w:hAnsi="Arial" w:cs="Arial"/>
          <w:color w:val="000000"/>
          <w:sz w:val="24"/>
          <w:szCs w:val="24"/>
          <w:u w:color="000000"/>
        </w:rPr>
        <w:t>treasury</w:t>
      </w:r>
      <w:r w:rsidRPr="00D64A92">
        <w:rPr>
          <w:rFonts w:ascii="Arial" w:eastAsia="Arial Unicode MS" w:hAnsi="Arial" w:cs="Arial"/>
          <w:color w:val="000000"/>
          <w:sz w:val="24"/>
          <w:szCs w:val="24"/>
          <w:u w:color="000000"/>
        </w:rPr>
        <w:t xml:space="preserve"> shares will be carried out at a price to be specified on a case-by-case basis, taking into account the procedure selected to carry out the transaction</w:t>
      </w:r>
      <w:r>
        <w:rPr>
          <w:rFonts w:ascii="Arial" w:eastAsia="Arial Unicode MS" w:hAnsi="Arial" w:cs="Arial"/>
          <w:color w:val="000000"/>
          <w:sz w:val="24"/>
          <w:szCs w:val="24"/>
          <w:u w:color="000000"/>
        </w:rPr>
        <w:t>,</w:t>
      </w:r>
      <w:r w:rsidRPr="00D64A92">
        <w:rPr>
          <w:rFonts w:ascii="Arial" w:eastAsia="Arial Unicode MS" w:hAnsi="Arial" w:cs="Arial"/>
          <w:color w:val="000000"/>
          <w:sz w:val="24"/>
          <w:szCs w:val="24"/>
          <w:u w:color="000000"/>
        </w:rPr>
        <w:t xml:space="preserve"> </w:t>
      </w:r>
      <w:r>
        <w:rPr>
          <w:rFonts w:ascii="Arial" w:eastAsia="Arial Unicode MS" w:hAnsi="Arial" w:cs="Arial"/>
          <w:color w:val="000000"/>
          <w:sz w:val="24"/>
          <w:szCs w:val="24"/>
          <w:u w:color="000000"/>
        </w:rPr>
        <w:t xml:space="preserve">current </w:t>
      </w:r>
      <w:r w:rsidRPr="00D64A92">
        <w:rPr>
          <w:rFonts w:ascii="Arial" w:eastAsia="Arial Unicode MS" w:hAnsi="Arial" w:cs="Arial"/>
          <w:color w:val="000000"/>
          <w:sz w:val="24"/>
          <w:szCs w:val="24"/>
          <w:u w:color="000000"/>
        </w:rPr>
        <w:t>legislation</w:t>
      </w:r>
      <w:r>
        <w:rPr>
          <w:rFonts w:ascii="Arial" w:eastAsia="Arial Unicode MS" w:hAnsi="Arial" w:cs="Arial"/>
          <w:color w:val="000000"/>
          <w:sz w:val="24"/>
          <w:szCs w:val="24"/>
          <w:u w:color="000000"/>
        </w:rPr>
        <w:t xml:space="preserve"> and in particular the conditions of trading set out under Article 3 of Regulation (EU) 2016/1052 implementing Regulation (EU) 596/2014, where applicable. </w:t>
      </w:r>
      <w:r w:rsidRPr="00DE6CF7">
        <w:rPr>
          <w:rFonts w:ascii="Arial" w:eastAsia="Arial Unicode MS" w:hAnsi="Arial" w:cs="Arial"/>
          <w:color w:val="000000"/>
          <w:sz w:val="24"/>
          <w:szCs w:val="24"/>
          <w:u w:color="000000"/>
        </w:rPr>
        <w:t>In particular, pursuant to article 3 of Regulation 1052, the acquisitions may be made against a consideration that is not higher than the highest price between the price of the last independent trade and the highest current independent purchase bid price on the trading venues where the purchase is carried out.</w:t>
      </w:r>
      <w:r>
        <w:rPr>
          <w:rFonts w:ascii="Arial" w:eastAsia="Arial Unicode MS" w:hAnsi="Arial" w:cs="Arial"/>
          <w:color w:val="000000"/>
          <w:sz w:val="24"/>
          <w:szCs w:val="24"/>
          <w:u w:color="000000"/>
        </w:rPr>
        <w:t xml:space="preserve"> </w:t>
      </w:r>
      <w:r w:rsidRPr="00DE6CF7">
        <w:rPr>
          <w:rFonts w:ascii="Arial" w:eastAsia="Arial Unicode MS" w:hAnsi="Arial" w:cs="Arial"/>
          <w:color w:val="000000"/>
          <w:sz w:val="24"/>
          <w:szCs w:val="24"/>
          <w:u w:color="000000"/>
        </w:rPr>
        <w:t>Furthermore</w:t>
      </w:r>
      <w:r>
        <w:rPr>
          <w:rFonts w:ascii="Arial" w:eastAsia="Arial Unicode MS" w:hAnsi="Arial" w:cs="Arial"/>
          <w:color w:val="000000"/>
          <w:sz w:val="24"/>
          <w:szCs w:val="24"/>
          <w:u w:color="000000"/>
        </w:rPr>
        <w:t xml:space="preserve">, </w:t>
      </w:r>
      <w:r w:rsidRPr="00DE6CF7">
        <w:rPr>
          <w:rFonts w:ascii="Arial" w:eastAsia="Arial Unicode MS" w:hAnsi="Arial" w:cs="Arial"/>
          <w:color w:val="000000"/>
          <w:sz w:val="24"/>
          <w:szCs w:val="24"/>
          <w:u w:color="000000"/>
        </w:rPr>
        <w:t xml:space="preserve">for further </w:t>
      </w:r>
      <w:r>
        <w:rPr>
          <w:rFonts w:ascii="Arial" w:eastAsia="Arial Unicode MS" w:hAnsi="Arial" w:cs="Arial"/>
          <w:color w:val="000000"/>
          <w:sz w:val="24"/>
          <w:szCs w:val="24"/>
          <w:u w:color="000000"/>
        </w:rPr>
        <w:t>pre</w:t>
      </w:r>
      <w:r w:rsidRPr="00DE6CF7">
        <w:rPr>
          <w:rFonts w:ascii="Arial" w:eastAsia="Arial Unicode MS" w:hAnsi="Arial" w:cs="Arial"/>
          <w:color w:val="000000"/>
          <w:sz w:val="24"/>
          <w:szCs w:val="24"/>
          <w:u w:color="000000"/>
        </w:rPr>
        <w:t>caution</w:t>
      </w:r>
      <w:r>
        <w:rPr>
          <w:rFonts w:ascii="Arial" w:eastAsia="Arial Unicode MS" w:hAnsi="Arial" w:cs="Arial"/>
          <w:color w:val="000000"/>
          <w:sz w:val="24"/>
          <w:szCs w:val="24"/>
          <w:u w:color="000000"/>
        </w:rPr>
        <w:t xml:space="preserve">, </w:t>
      </w:r>
      <w:r w:rsidRPr="00D64A92">
        <w:rPr>
          <w:rFonts w:ascii="Arial" w:eastAsia="Arial Unicode MS" w:hAnsi="Arial" w:cs="Arial"/>
          <w:color w:val="000000"/>
          <w:sz w:val="24"/>
          <w:szCs w:val="24"/>
          <w:u w:color="000000"/>
        </w:rPr>
        <w:t xml:space="preserve">such price </w:t>
      </w:r>
      <w:r>
        <w:rPr>
          <w:rFonts w:ascii="Arial" w:eastAsia="Arial Unicode MS" w:hAnsi="Arial" w:cs="Arial"/>
          <w:color w:val="000000"/>
          <w:sz w:val="24"/>
          <w:szCs w:val="24"/>
          <w:u w:color="000000"/>
        </w:rPr>
        <w:t>shall</w:t>
      </w:r>
      <w:r w:rsidRPr="00D64A92">
        <w:rPr>
          <w:rFonts w:ascii="Arial" w:eastAsia="Arial Unicode MS" w:hAnsi="Arial" w:cs="Arial"/>
          <w:color w:val="000000"/>
          <w:sz w:val="24"/>
          <w:szCs w:val="24"/>
          <w:u w:color="000000"/>
        </w:rPr>
        <w:t xml:space="preserve"> not diverge up or down by more than 10% of the reference price recorded on the Mercato </w:t>
      </w:r>
      <w:proofErr w:type="spellStart"/>
      <w:r w:rsidRPr="00D64A92">
        <w:rPr>
          <w:rFonts w:ascii="Arial" w:eastAsia="Arial Unicode MS" w:hAnsi="Arial" w:cs="Arial"/>
          <w:color w:val="000000"/>
          <w:sz w:val="24"/>
          <w:szCs w:val="24"/>
          <w:u w:color="000000"/>
        </w:rPr>
        <w:t>Telematico</w:t>
      </w:r>
      <w:proofErr w:type="spellEnd"/>
      <w:r w:rsidRPr="00D64A92">
        <w:rPr>
          <w:rFonts w:ascii="Arial" w:eastAsia="Arial Unicode MS" w:hAnsi="Arial" w:cs="Arial"/>
          <w:color w:val="000000"/>
          <w:sz w:val="24"/>
          <w:szCs w:val="24"/>
          <w:u w:color="000000"/>
        </w:rPr>
        <w:t xml:space="preserve"> </w:t>
      </w:r>
      <w:proofErr w:type="spellStart"/>
      <w:r w:rsidRPr="00D64A92">
        <w:rPr>
          <w:rFonts w:ascii="Arial" w:eastAsia="Arial Unicode MS" w:hAnsi="Arial" w:cs="Arial"/>
          <w:color w:val="000000"/>
          <w:sz w:val="24"/>
          <w:szCs w:val="24"/>
          <w:u w:color="000000"/>
        </w:rPr>
        <w:t>Azionario</w:t>
      </w:r>
      <w:proofErr w:type="spellEnd"/>
      <w:r>
        <w:rPr>
          <w:rFonts w:ascii="Arial" w:eastAsia="Arial Unicode MS" w:hAnsi="Arial" w:cs="Arial"/>
          <w:color w:val="000000"/>
          <w:sz w:val="24"/>
          <w:szCs w:val="24"/>
          <w:u w:color="000000"/>
        </w:rPr>
        <w:t xml:space="preserve"> </w:t>
      </w:r>
      <w:r w:rsidRPr="001B6A55">
        <w:rPr>
          <w:rFonts w:ascii="Arial" w:eastAsia="Arial Unicode MS" w:hAnsi="Arial" w:cs="Arial"/>
          <w:color w:val="000000"/>
          <w:sz w:val="24"/>
          <w:szCs w:val="24"/>
          <w:u w:color="000000"/>
          <w:lang w:val="en-GB"/>
        </w:rPr>
        <w:t>(designated “Euronext Milan”),</w:t>
      </w:r>
      <w:r w:rsidRPr="00D64A92">
        <w:rPr>
          <w:rFonts w:ascii="Arial" w:eastAsia="Arial Unicode MS" w:hAnsi="Arial" w:cs="Arial"/>
          <w:color w:val="000000"/>
          <w:sz w:val="24"/>
          <w:szCs w:val="24"/>
          <w:u w:color="000000"/>
        </w:rPr>
        <w:t xml:space="preserve"> organi</w:t>
      </w:r>
      <w:r>
        <w:rPr>
          <w:rFonts w:ascii="Arial" w:eastAsia="Arial Unicode MS" w:hAnsi="Arial" w:cs="Arial"/>
          <w:color w:val="000000"/>
          <w:sz w:val="24"/>
          <w:szCs w:val="24"/>
          <w:u w:color="000000"/>
        </w:rPr>
        <w:t>z</w:t>
      </w:r>
      <w:r w:rsidRPr="00D64A92">
        <w:rPr>
          <w:rFonts w:ascii="Arial" w:eastAsia="Arial Unicode MS" w:hAnsi="Arial" w:cs="Arial"/>
          <w:color w:val="000000"/>
          <w:sz w:val="24"/>
          <w:szCs w:val="24"/>
          <w:u w:color="000000"/>
        </w:rPr>
        <w:t>ed and operated by Borsa Italiana S.p.A., on the day prior to each individual transaction. The sale or other form</w:t>
      </w:r>
      <w:r>
        <w:rPr>
          <w:rFonts w:ascii="Arial" w:eastAsia="Arial Unicode MS" w:hAnsi="Arial" w:cs="Arial"/>
          <w:color w:val="000000"/>
          <w:sz w:val="24"/>
          <w:szCs w:val="24"/>
          <w:u w:color="000000"/>
        </w:rPr>
        <w:t>s</w:t>
      </w:r>
      <w:r w:rsidRPr="00D64A92">
        <w:rPr>
          <w:rFonts w:ascii="Arial" w:eastAsia="Arial Unicode MS" w:hAnsi="Arial" w:cs="Arial"/>
          <w:color w:val="000000"/>
          <w:sz w:val="24"/>
          <w:szCs w:val="24"/>
          <w:u w:color="000000"/>
        </w:rPr>
        <w:t xml:space="preserve"> of disposition of </w:t>
      </w:r>
      <w:r>
        <w:rPr>
          <w:rFonts w:ascii="Arial" w:eastAsia="Arial Unicode MS" w:hAnsi="Arial" w:cs="Arial"/>
          <w:color w:val="000000"/>
          <w:sz w:val="24"/>
          <w:szCs w:val="24"/>
          <w:u w:color="000000"/>
        </w:rPr>
        <w:t>treasury</w:t>
      </w:r>
      <w:r w:rsidRPr="00D64A92">
        <w:rPr>
          <w:rFonts w:ascii="Arial" w:eastAsia="Arial Unicode MS" w:hAnsi="Arial" w:cs="Arial"/>
          <w:color w:val="000000"/>
          <w:sz w:val="24"/>
          <w:szCs w:val="24"/>
          <w:u w:color="000000"/>
        </w:rPr>
        <w:t xml:space="preserve"> shares will take place </w:t>
      </w:r>
      <w:r>
        <w:rPr>
          <w:rFonts w:ascii="Arial" w:eastAsia="Arial Unicode MS" w:hAnsi="Arial" w:cs="Arial"/>
          <w:color w:val="000000"/>
          <w:sz w:val="24"/>
          <w:szCs w:val="24"/>
          <w:u w:color="000000"/>
        </w:rPr>
        <w:t>in line with</w:t>
      </w:r>
      <w:r w:rsidRPr="00D64A92">
        <w:rPr>
          <w:rFonts w:ascii="Arial" w:eastAsia="Arial Unicode MS" w:hAnsi="Arial" w:cs="Arial"/>
          <w:color w:val="000000"/>
          <w:sz w:val="24"/>
          <w:szCs w:val="24"/>
          <w:u w:color="000000"/>
        </w:rPr>
        <w:t xml:space="preserve"> the terms and conditions from time to time determined by the Board of Directors in accordance with </w:t>
      </w:r>
      <w:r>
        <w:rPr>
          <w:rFonts w:ascii="Arial" w:eastAsia="Arial Unicode MS" w:hAnsi="Arial" w:cs="Arial"/>
          <w:color w:val="000000"/>
          <w:sz w:val="24"/>
          <w:szCs w:val="24"/>
          <w:u w:color="000000"/>
        </w:rPr>
        <w:t xml:space="preserve">current </w:t>
      </w:r>
      <w:r w:rsidRPr="00D64A92">
        <w:rPr>
          <w:rFonts w:ascii="Arial" w:eastAsia="Arial Unicode MS" w:hAnsi="Arial" w:cs="Arial"/>
          <w:color w:val="000000"/>
          <w:sz w:val="24"/>
          <w:szCs w:val="24"/>
          <w:u w:color="000000"/>
        </w:rPr>
        <w:t>legislation.</w:t>
      </w:r>
    </w:p>
    <w:p w14:paraId="0132E7DE" w14:textId="77777777" w:rsidR="00D43DBF" w:rsidRPr="00D64A92" w:rsidRDefault="00D43DBF" w:rsidP="000F1A48">
      <w:pPr>
        <w:spacing w:line="360" w:lineRule="auto"/>
        <w:jc w:val="both"/>
        <w:rPr>
          <w:rFonts w:ascii="Arial" w:eastAsia="Arial Unicode MS" w:hAnsi="Arial" w:cs="Arial"/>
          <w:color w:val="000000"/>
          <w:sz w:val="24"/>
          <w:szCs w:val="24"/>
          <w:u w:color="000000"/>
        </w:rPr>
      </w:pPr>
    </w:p>
    <w:p w14:paraId="18F5E24D" w14:textId="77777777" w:rsidR="00D43DBF" w:rsidRPr="00D64A92" w:rsidRDefault="00D43DBF" w:rsidP="000F1A48">
      <w:pPr>
        <w:spacing w:line="360" w:lineRule="auto"/>
        <w:jc w:val="both"/>
        <w:rPr>
          <w:rFonts w:ascii="Arial" w:eastAsia="Arial Unicode MS" w:hAnsi="Arial" w:cs="Arial"/>
          <w:color w:val="000000"/>
          <w:sz w:val="24"/>
          <w:szCs w:val="24"/>
          <w:u w:color="000000"/>
        </w:rPr>
      </w:pPr>
      <w:r w:rsidRPr="00D64A92">
        <w:rPr>
          <w:rFonts w:ascii="Arial" w:eastAsia="Arial Unicode MS" w:hAnsi="Arial" w:cs="Arial"/>
          <w:color w:val="000000"/>
          <w:sz w:val="24"/>
          <w:szCs w:val="24"/>
          <w:u w:color="000000"/>
        </w:rPr>
        <w:t xml:space="preserve">In any case, the </w:t>
      </w:r>
      <w:r>
        <w:rPr>
          <w:rFonts w:ascii="Arial" w:eastAsia="Arial Unicode MS" w:hAnsi="Arial" w:cs="Arial"/>
          <w:color w:val="000000"/>
          <w:sz w:val="24"/>
          <w:szCs w:val="24"/>
          <w:u w:color="000000"/>
        </w:rPr>
        <w:t>purchase</w:t>
      </w:r>
      <w:r w:rsidRPr="00D64A92">
        <w:rPr>
          <w:rFonts w:ascii="Arial" w:eastAsia="Arial Unicode MS" w:hAnsi="Arial" w:cs="Arial"/>
          <w:color w:val="000000"/>
          <w:sz w:val="24"/>
          <w:szCs w:val="24"/>
          <w:u w:color="000000"/>
        </w:rPr>
        <w:t xml:space="preserve"> of </w:t>
      </w:r>
      <w:r>
        <w:rPr>
          <w:rFonts w:ascii="Arial" w:eastAsia="Arial Unicode MS" w:hAnsi="Arial" w:cs="Arial"/>
          <w:color w:val="000000"/>
          <w:sz w:val="24"/>
          <w:szCs w:val="24"/>
          <w:u w:color="000000"/>
        </w:rPr>
        <w:t>treasury</w:t>
      </w:r>
      <w:r w:rsidRPr="00D64A92">
        <w:rPr>
          <w:rFonts w:ascii="Arial" w:eastAsia="Arial Unicode MS" w:hAnsi="Arial" w:cs="Arial"/>
          <w:color w:val="000000"/>
          <w:sz w:val="24"/>
          <w:szCs w:val="24"/>
          <w:u w:color="000000"/>
        </w:rPr>
        <w:t xml:space="preserve"> shares shall be carried out ensuring the equal treatment among Shareholders, </w:t>
      </w:r>
      <w:r w:rsidRPr="00AC3E47">
        <w:rPr>
          <w:rFonts w:ascii="Arial" w:eastAsia="Arial Unicode MS" w:hAnsi="Arial" w:cs="Arial"/>
          <w:color w:val="000000"/>
          <w:sz w:val="24"/>
          <w:szCs w:val="24"/>
          <w:u w:color="000000"/>
        </w:rPr>
        <w:t xml:space="preserve">in accordance with the procedures </w:t>
      </w:r>
      <w:r w:rsidRPr="00D64A92">
        <w:rPr>
          <w:rFonts w:ascii="Arial" w:eastAsia="Arial Unicode MS" w:hAnsi="Arial" w:cs="Arial"/>
          <w:color w:val="000000"/>
          <w:sz w:val="24"/>
          <w:szCs w:val="24"/>
          <w:u w:color="000000"/>
        </w:rPr>
        <w:t>established by Consob within the ambit of Article 144-</w:t>
      </w:r>
      <w:r w:rsidRPr="00FA7DEF">
        <w:rPr>
          <w:rFonts w:ascii="Arial" w:eastAsia="Arial Unicode MS" w:hAnsi="Arial" w:cs="Arial"/>
          <w:i/>
          <w:iCs/>
          <w:color w:val="000000"/>
          <w:sz w:val="24"/>
          <w:szCs w:val="24"/>
          <w:u w:color="000000"/>
        </w:rPr>
        <w:t>bis</w:t>
      </w:r>
      <w:r w:rsidRPr="00D64A92">
        <w:rPr>
          <w:rFonts w:ascii="Arial" w:eastAsia="Arial Unicode MS" w:hAnsi="Arial" w:cs="Arial"/>
          <w:color w:val="000000"/>
          <w:sz w:val="24"/>
          <w:szCs w:val="24"/>
          <w:u w:color="000000"/>
        </w:rPr>
        <w:t xml:space="preserve">, paragraph 1, of the Consob Issuers Regulation. </w:t>
      </w:r>
      <w:r>
        <w:rPr>
          <w:rFonts w:ascii="Arial" w:eastAsia="Arial Unicode MS" w:hAnsi="Arial" w:cs="Arial"/>
          <w:color w:val="000000"/>
          <w:sz w:val="24"/>
          <w:szCs w:val="24"/>
          <w:u w:color="000000"/>
        </w:rPr>
        <w:t>Such p</w:t>
      </w:r>
      <w:r w:rsidRPr="00D64A92">
        <w:rPr>
          <w:rFonts w:ascii="Arial" w:eastAsia="Arial Unicode MS" w:hAnsi="Arial" w:cs="Arial"/>
          <w:color w:val="000000"/>
          <w:sz w:val="24"/>
          <w:szCs w:val="24"/>
          <w:u w:color="000000"/>
        </w:rPr>
        <w:t xml:space="preserve">urchase transactions </w:t>
      </w:r>
      <w:r>
        <w:rPr>
          <w:rFonts w:ascii="Arial" w:eastAsia="Arial Unicode MS" w:hAnsi="Arial" w:cs="Arial"/>
          <w:color w:val="000000"/>
          <w:sz w:val="24"/>
          <w:szCs w:val="24"/>
          <w:u w:color="000000"/>
        </w:rPr>
        <w:t>shall</w:t>
      </w:r>
      <w:r w:rsidRPr="00D64A92">
        <w:rPr>
          <w:rFonts w:ascii="Arial" w:eastAsia="Arial Unicode MS" w:hAnsi="Arial" w:cs="Arial"/>
          <w:color w:val="000000"/>
          <w:sz w:val="24"/>
          <w:szCs w:val="24"/>
          <w:u w:color="000000"/>
        </w:rPr>
        <w:t xml:space="preserve"> also adopt the procedures envisaged under current legislation or the conditions specified in Article 5 of </w:t>
      </w:r>
      <w:r>
        <w:rPr>
          <w:rFonts w:ascii="Arial" w:eastAsia="Arial Unicode MS" w:hAnsi="Arial" w:cs="Arial"/>
          <w:color w:val="000000"/>
          <w:sz w:val="24"/>
          <w:szCs w:val="24"/>
          <w:u w:color="000000"/>
        </w:rPr>
        <w:t>Regulation (EU) no. 596/2014</w:t>
      </w:r>
      <w:r w:rsidRPr="00D64A92">
        <w:rPr>
          <w:rFonts w:ascii="Arial" w:eastAsia="Arial Unicode MS" w:hAnsi="Arial" w:cs="Arial"/>
          <w:color w:val="000000"/>
          <w:sz w:val="24"/>
          <w:szCs w:val="24"/>
          <w:u w:color="000000"/>
        </w:rPr>
        <w:t>.</w:t>
      </w:r>
    </w:p>
    <w:p w14:paraId="2BF775B9" w14:textId="77777777" w:rsidR="00D43DBF" w:rsidRPr="00D64A92" w:rsidRDefault="00D43DBF" w:rsidP="000F1A48">
      <w:pPr>
        <w:spacing w:line="360" w:lineRule="auto"/>
        <w:jc w:val="both"/>
        <w:rPr>
          <w:rFonts w:ascii="Arial" w:eastAsia="Arial Unicode MS" w:hAnsi="Arial" w:cs="Arial"/>
          <w:color w:val="000000"/>
          <w:sz w:val="24"/>
          <w:szCs w:val="24"/>
          <w:u w:color="000000"/>
        </w:rPr>
      </w:pPr>
    </w:p>
    <w:p w14:paraId="4F6BFFB4" w14:textId="77777777" w:rsidR="00D43DBF" w:rsidRDefault="00D43DBF" w:rsidP="000F1A48">
      <w:pPr>
        <w:pStyle w:val="Corpotesto"/>
        <w:spacing w:line="360" w:lineRule="auto"/>
        <w:ind w:left="0" w:right="3"/>
        <w:contextualSpacing/>
        <w:jc w:val="both"/>
        <w:rPr>
          <w:rFonts w:eastAsia="Arial Unicode MS" w:cs="Arial"/>
          <w:color w:val="000000"/>
          <w:sz w:val="24"/>
          <w:szCs w:val="24"/>
          <w:u w:color="000000"/>
          <w:lang w:val="en-GB"/>
        </w:rPr>
      </w:pPr>
      <w:r>
        <w:rPr>
          <w:rFonts w:eastAsia="Arial Unicode MS" w:cs="Arial"/>
          <w:color w:val="000000"/>
          <w:sz w:val="24"/>
          <w:szCs w:val="24"/>
          <w:u w:color="000000"/>
          <w:lang w:val="en-GB"/>
        </w:rPr>
        <w:t>T</w:t>
      </w:r>
      <w:r w:rsidRPr="00397E35">
        <w:rPr>
          <w:rFonts w:eastAsia="Arial Unicode MS" w:cs="Arial"/>
          <w:color w:val="000000"/>
          <w:sz w:val="24"/>
          <w:szCs w:val="24"/>
          <w:u w:color="000000"/>
          <w:lang w:val="en-GB"/>
        </w:rPr>
        <w:t>he notice of call and the documentation relating to the sole item on the agenda of the Ordinary Shareholders’ Meeting to be held on 18 June 2026, as required by applicable legislation, will be made available to the public within the statutory time limits.</w:t>
      </w:r>
    </w:p>
    <w:p w14:paraId="7D3D7524" w14:textId="77777777" w:rsidR="00D43DBF" w:rsidRPr="00397E35" w:rsidRDefault="00D43DBF" w:rsidP="00D43DBF">
      <w:pPr>
        <w:pStyle w:val="Corpotesto"/>
        <w:spacing w:line="276" w:lineRule="auto"/>
        <w:ind w:left="0" w:right="3"/>
        <w:contextualSpacing/>
        <w:jc w:val="both"/>
        <w:rPr>
          <w:rFonts w:eastAsia="Arial Unicode MS" w:cs="Arial"/>
          <w:color w:val="000000"/>
          <w:sz w:val="24"/>
          <w:szCs w:val="24"/>
          <w:u w:color="000000"/>
          <w:lang w:val="en-GB"/>
        </w:rPr>
      </w:pPr>
    </w:p>
    <w:p w14:paraId="39C3D905" w14:textId="77777777" w:rsidR="00D43DBF" w:rsidRDefault="00D43DBF" w:rsidP="00D43DBF">
      <w:pPr>
        <w:jc w:val="center"/>
        <w:rPr>
          <w:rFonts w:ascii="Arial" w:hAnsi="Arial"/>
          <w:b/>
          <w:color w:val="000000"/>
          <w:szCs w:val="20"/>
          <w:u w:val="single" w:color="000000"/>
        </w:rPr>
      </w:pPr>
      <w:r w:rsidRPr="004D4F22">
        <w:rPr>
          <w:rFonts w:ascii="Arial" w:hAnsi="Arial" w:cs="Arial"/>
          <w:sz w:val="20"/>
          <w:szCs w:val="20"/>
        </w:rPr>
        <w:t>* * *</w:t>
      </w:r>
    </w:p>
    <w:p w14:paraId="335A251B" w14:textId="5073C178" w:rsidR="00D43DBF" w:rsidRDefault="00D43DBF">
      <w:pPr>
        <w:rPr>
          <w:rFonts w:ascii="Arial" w:eastAsia="Arial" w:hAnsi="Arial" w:cs="Arial"/>
          <w:b/>
          <w:bCs/>
          <w:sz w:val="24"/>
          <w:szCs w:val="24"/>
          <w:lang w:val="en-GB"/>
        </w:rPr>
      </w:pPr>
      <w:r>
        <w:rPr>
          <w:rFonts w:cs="Arial"/>
          <w:sz w:val="24"/>
          <w:szCs w:val="24"/>
          <w:lang w:val="en-GB"/>
        </w:rPr>
        <w:br w:type="page"/>
      </w:r>
    </w:p>
    <w:p w14:paraId="1E682576" w14:textId="77777777" w:rsidR="00AB4955" w:rsidRPr="00E73C4D" w:rsidRDefault="00AB4955" w:rsidP="00AB4955">
      <w:pPr>
        <w:jc w:val="center"/>
        <w:rPr>
          <w:rFonts w:ascii="Arial" w:hAnsi="Arial" w:cs="Arial"/>
          <w:b/>
          <w:bCs/>
          <w:sz w:val="24"/>
          <w:szCs w:val="24"/>
          <w:lang w:val="en-GB"/>
        </w:rPr>
      </w:pPr>
      <w:r w:rsidRPr="00FE51E3">
        <w:rPr>
          <w:rFonts w:ascii="Arial" w:hAnsi="Arial" w:cs="Arial"/>
          <w:b/>
          <w:bCs/>
          <w:sz w:val="24"/>
          <w:szCs w:val="24"/>
          <w:lang w:val="en-GB"/>
        </w:rPr>
        <w:lastRenderedPageBreak/>
        <w:t>RE-ELECTION OF THE BOARD COMMITTEES</w:t>
      </w:r>
    </w:p>
    <w:p w14:paraId="1C71D79E" w14:textId="77777777" w:rsidR="00AB4955" w:rsidRPr="00E73C4D" w:rsidRDefault="00AB4955" w:rsidP="00AB4955">
      <w:pPr>
        <w:jc w:val="center"/>
        <w:rPr>
          <w:rFonts w:ascii="Arial" w:hAnsi="Arial" w:cs="Arial"/>
          <w:b/>
          <w:bCs/>
          <w:sz w:val="24"/>
          <w:szCs w:val="24"/>
          <w:lang w:val="en-GB"/>
        </w:rPr>
      </w:pPr>
    </w:p>
    <w:p w14:paraId="56698145" w14:textId="77777777" w:rsidR="00AB4955" w:rsidRPr="00EC43BC" w:rsidRDefault="00AB4955" w:rsidP="00AB4955">
      <w:pPr>
        <w:spacing w:line="360" w:lineRule="auto"/>
        <w:jc w:val="both"/>
        <w:rPr>
          <w:rFonts w:ascii="Arial" w:hAnsi="Arial" w:cs="Arial"/>
          <w:sz w:val="24"/>
          <w:szCs w:val="24"/>
          <w:lang w:val="en-GB"/>
        </w:rPr>
      </w:pPr>
      <w:r w:rsidRPr="00EC43BC">
        <w:rPr>
          <w:rFonts w:ascii="Arial" w:hAnsi="Arial" w:cs="Arial"/>
          <w:sz w:val="24"/>
          <w:szCs w:val="24"/>
          <w:lang w:val="en-GB"/>
        </w:rPr>
        <w:t xml:space="preserve">The Board of Directors also ascertained that the members meet the requirements and eligibility criteria for the performance of the office. Subsequently, the Board elected the internal committees composed as below (all the committees are composed in line with the law provisions and regulations in force and with the recommendations of the Corporate Governance Code): </w:t>
      </w:r>
    </w:p>
    <w:p w14:paraId="289108BD" w14:textId="77777777" w:rsidR="00AB4955" w:rsidRDefault="00AB4955" w:rsidP="00AB4955">
      <w:pPr>
        <w:pStyle w:val="Paragrafoelenco"/>
        <w:numPr>
          <w:ilvl w:val="0"/>
          <w:numId w:val="39"/>
        </w:numPr>
        <w:spacing w:line="360" w:lineRule="auto"/>
        <w:jc w:val="both"/>
        <w:rPr>
          <w:rFonts w:ascii="Arial" w:hAnsi="Arial" w:cs="Arial"/>
          <w:sz w:val="24"/>
          <w:szCs w:val="24"/>
          <w:lang w:val="en-GB"/>
        </w:rPr>
      </w:pPr>
      <w:r w:rsidRPr="00EC43BC">
        <w:rPr>
          <w:rFonts w:ascii="Arial" w:hAnsi="Arial" w:cs="Arial"/>
          <w:sz w:val="24"/>
          <w:szCs w:val="24"/>
          <w:lang w:val="en-GB"/>
        </w:rPr>
        <w:t>the “Control and Risks” Committee, composed of Alessandro Marchesini (with the duties of Chairman), Carlo d’Asaro Biondo, and Francesco Scacchi;</w:t>
      </w:r>
    </w:p>
    <w:p w14:paraId="5F08F7E0" w14:textId="3AF1D786" w:rsidR="00AB4955" w:rsidRDefault="00AB4955" w:rsidP="00AB4955">
      <w:pPr>
        <w:pStyle w:val="Paragrafoelenco"/>
        <w:numPr>
          <w:ilvl w:val="0"/>
          <w:numId w:val="39"/>
        </w:numPr>
        <w:spacing w:line="360" w:lineRule="auto"/>
        <w:jc w:val="both"/>
        <w:rPr>
          <w:rFonts w:ascii="Arial" w:hAnsi="Arial" w:cs="Arial"/>
          <w:sz w:val="24"/>
          <w:szCs w:val="24"/>
          <w:lang w:val="en-GB"/>
        </w:rPr>
      </w:pPr>
      <w:r w:rsidRPr="00EC43BC">
        <w:rPr>
          <w:rFonts w:ascii="Arial" w:hAnsi="Arial" w:cs="Arial"/>
          <w:sz w:val="24"/>
          <w:szCs w:val="24"/>
          <w:lang w:val="en-GB"/>
        </w:rPr>
        <w:t xml:space="preserve">the “Remuneration” Committee, composed of Carlo d’Asaro Biondo (with the duties of Chairman), Alessandro Marchesini, and </w:t>
      </w:r>
      <w:r w:rsidR="00CD0337">
        <w:rPr>
          <w:rFonts w:ascii="Arial" w:hAnsi="Arial" w:cs="Arial"/>
          <w:sz w:val="24"/>
          <w:szCs w:val="24"/>
          <w:lang w:val="en-GB"/>
        </w:rPr>
        <w:t>Vanda</w:t>
      </w:r>
      <w:r w:rsidRPr="00EC43BC">
        <w:rPr>
          <w:rFonts w:ascii="Arial" w:hAnsi="Arial" w:cs="Arial"/>
          <w:sz w:val="24"/>
          <w:szCs w:val="24"/>
          <w:lang w:val="en-GB"/>
        </w:rPr>
        <w:t xml:space="preserve"> Ternau;</w:t>
      </w:r>
    </w:p>
    <w:p w14:paraId="761A3592" w14:textId="1732F78B" w:rsidR="00AB4955" w:rsidRDefault="00AB4955" w:rsidP="00AB4955">
      <w:pPr>
        <w:pStyle w:val="Paragrafoelenco"/>
        <w:numPr>
          <w:ilvl w:val="0"/>
          <w:numId w:val="39"/>
        </w:numPr>
        <w:spacing w:line="360" w:lineRule="auto"/>
        <w:jc w:val="both"/>
        <w:rPr>
          <w:rFonts w:ascii="Arial" w:hAnsi="Arial" w:cs="Arial"/>
          <w:sz w:val="24"/>
          <w:szCs w:val="24"/>
          <w:lang w:val="en-GB"/>
        </w:rPr>
      </w:pPr>
      <w:r w:rsidRPr="00EC43BC">
        <w:rPr>
          <w:rFonts w:ascii="Arial" w:hAnsi="Arial" w:cs="Arial"/>
          <w:sz w:val="24"/>
          <w:szCs w:val="24"/>
          <w:lang w:val="en-GB"/>
        </w:rPr>
        <w:t xml:space="preserve">the “Nominations and Corporate Governance” Committee, composed of </w:t>
      </w:r>
      <w:r w:rsidR="00CD0337">
        <w:rPr>
          <w:rFonts w:ascii="Arial" w:hAnsi="Arial" w:cs="Arial"/>
          <w:sz w:val="24"/>
          <w:szCs w:val="24"/>
          <w:lang w:val="en-GB"/>
        </w:rPr>
        <w:t>Vanda</w:t>
      </w:r>
      <w:r w:rsidRPr="00EC43BC">
        <w:rPr>
          <w:rFonts w:ascii="Arial" w:hAnsi="Arial" w:cs="Arial"/>
          <w:sz w:val="24"/>
          <w:szCs w:val="24"/>
          <w:lang w:val="en-GB"/>
        </w:rPr>
        <w:t xml:space="preserve"> Ternau (with the duties of Chairwoman), Salvatore Muscarella, and Patrizia Rutigliano;</w:t>
      </w:r>
    </w:p>
    <w:p w14:paraId="66862323" w14:textId="77777777" w:rsidR="00AB4955" w:rsidRDefault="00AB4955" w:rsidP="00AB4955">
      <w:pPr>
        <w:pStyle w:val="Paragrafoelenco"/>
        <w:numPr>
          <w:ilvl w:val="0"/>
          <w:numId w:val="39"/>
        </w:numPr>
        <w:spacing w:line="360" w:lineRule="auto"/>
        <w:jc w:val="both"/>
        <w:rPr>
          <w:rFonts w:ascii="Arial" w:hAnsi="Arial" w:cs="Arial"/>
          <w:sz w:val="24"/>
          <w:szCs w:val="24"/>
          <w:lang w:val="en-GB"/>
        </w:rPr>
      </w:pPr>
      <w:r w:rsidRPr="00EC43BC">
        <w:rPr>
          <w:rFonts w:ascii="Arial" w:hAnsi="Arial" w:cs="Arial"/>
          <w:sz w:val="24"/>
          <w:szCs w:val="24"/>
          <w:lang w:val="en-GB"/>
        </w:rPr>
        <w:t>the “Related Parties and Connected Parties” Committee, composed of Patrizia Rutigliano (with the duties of Chairwoman), Salvatore Muscarella, and Francesco Scacchi;</w:t>
      </w:r>
    </w:p>
    <w:p w14:paraId="42FEF4B8" w14:textId="0FC0A808" w:rsidR="00AB4955" w:rsidRPr="00EC43BC" w:rsidRDefault="00AB4955" w:rsidP="00AB4955">
      <w:pPr>
        <w:pStyle w:val="Paragrafoelenco"/>
        <w:numPr>
          <w:ilvl w:val="0"/>
          <w:numId w:val="39"/>
        </w:numPr>
        <w:spacing w:line="360" w:lineRule="auto"/>
        <w:jc w:val="both"/>
        <w:rPr>
          <w:rFonts w:ascii="Arial" w:hAnsi="Arial" w:cs="Arial"/>
          <w:sz w:val="24"/>
          <w:szCs w:val="24"/>
          <w:lang w:val="en-GB"/>
        </w:rPr>
      </w:pPr>
      <w:r w:rsidRPr="00EC43BC">
        <w:rPr>
          <w:rFonts w:ascii="Arial" w:hAnsi="Arial" w:cs="Arial"/>
          <w:sz w:val="24"/>
          <w:szCs w:val="24"/>
          <w:lang w:val="en-GB"/>
        </w:rPr>
        <w:t xml:space="preserve">the “Sustainability” Committee, composed of Olga Cuccurullo (with the duties of Chairwoman), Patrizia Rutigliano, and </w:t>
      </w:r>
      <w:r w:rsidR="00CD0337">
        <w:rPr>
          <w:rFonts w:ascii="Arial" w:hAnsi="Arial" w:cs="Arial"/>
          <w:sz w:val="24"/>
          <w:szCs w:val="24"/>
          <w:lang w:val="en-GB"/>
        </w:rPr>
        <w:t>Vanda</w:t>
      </w:r>
      <w:r w:rsidRPr="00EC43BC">
        <w:rPr>
          <w:rFonts w:ascii="Arial" w:hAnsi="Arial" w:cs="Arial"/>
          <w:sz w:val="24"/>
          <w:szCs w:val="24"/>
          <w:lang w:val="en-GB"/>
        </w:rPr>
        <w:t xml:space="preserve"> Ternau.</w:t>
      </w:r>
    </w:p>
    <w:p w14:paraId="49FF0C1D" w14:textId="77777777" w:rsidR="00AB4955" w:rsidRPr="00E73C4D" w:rsidRDefault="00AB4955" w:rsidP="00AB4955">
      <w:pPr>
        <w:spacing w:line="360" w:lineRule="auto"/>
        <w:jc w:val="both"/>
        <w:rPr>
          <w:rFonts w:ascii="Arial" w:hAnsi="Arial" w:cs="Arial"/>
          <w:sz w:val="24"/>
          <w:szCs w:val="24"/>
          <w:lang w:val="en-GB"/>
        </w:rPr>
      </w:pPr>
    </w:p>
    <w:p w14:paraId="58808322" w14:textId="77777777" w:rsidR="00AB4955" w:rsidRPr="00E73C4D" w:rsidRDefault="00AB4955" w:rsidP="00AB4955">
      <w:pPr>
        <w:spacing w:line="360" w:lineRule="auto"/>
        <w:jc w:val="center"/>
        <w:rPr>
          <w:rFonts w:ascii="Arial" w:hAnsi="Arial" w:cs="Arial"/>
          <w:sz w:val="24"/>
          <w:szCs w:val="24"/>
          <w:lang w:val="en-GB"/>
        </w:rPr>
      </w:pPr>
      <w:r>
        <w:rPr>
          <w:rFonts w:ascii="Arial" w:hAnsi="Arial" w:cs="Arial"/>
          <w:sz w:val="24"/>
          <w:szCs w:val="24"/>
          <w:lang w:val="en-GB"/>
        </w:rPr>
        <w:t>***</w:t>
      </w:r>
    </w:p>
    <w:p w14:paraId="4A733333" w14:textId="03B6FF2D" w:rsidR="00AB4955" w:rsidRPr="00AB4955" w:rsidRDefault="00AB4955" w:rsidP="00AB4955">
      <w:pPr>
        <w:pStyle w:val="Titolo1"/>
        <w:spacing w:line="360" w:lineRule="auto"/>
        <w:ind w:left="0"/>
        <w:jc w:val="both"/>
        <w:rPr>
          <w:rFonts w:cs="Arial"/>
          <w:b w:val="0"/>
          <w:bCs w:val="0"/>
          <w:sz w:val="24"/>
          <w:szCs w:val="24"/>
          <w:lang w:val="en-GB"/>
        </w:rPr>
      </w:pPr>
    </w:p>
    <w:p w14:paraId="62FFA056" w14:textId="77777777" w:rsidR="00AB4955" w:rsidRDefault="00AB4955">
      <w:pPr>
        <w:rPr>
          <w:rFonts w:ascii="Arial" w:eastAsia="Arial" w:hAnsi="Arial" w:cs="Arial"/>
          <w:b/>
          <w:bCs/>
          <w:sz w:val="24"/>
          <w:szCs w:val="24"/>
          <w:lang w:val="en-GB"/>
        </w:rPr>
      </w:pPr>
      <w:r>
        <w:rPr>
          <w:rFonts w:cs="Arial"/>
          <w:sz w:val="24"/>
          <w:szCs w:val="24"/>
          <w:lang w:val="en-GB"/>
        </w:rPr>
        <w:br w:type="page"/>
      </w:r>
    </w:p>
    <w:p w14:paraId="13574BCB" w14:textId="0BB9690C" w:rsidR="001E4559" w:rsidRPr="00132F44" w:rsidRDefault="001E4559" w:rsidP="00DA05F9">
      <w:pPr>
        <w:pStyle w:val="Titolo1"/>
        <w:spacing w:line="360" w:lineRule="auto"/>
        <w:ind w:left="0"/>
        <w:jc w:val="center"/>
        <w:rPr>
          <w:rFonts w:cs="Arial"/>
          <w:spacing w:val="-1"/>
          <w:sz w:val="24"/>
          <w:szCs w:val="24"/>
          <w:lang w:val="en-GB"/>
        </w:rPr>
      </w:pPr>
      <w:r w:rsidRPr="00132F44">
        <w:rPr>
          <w:rFonts w:cs="Arial"/>
          <w:sz w:val="24"/>
          <w:szCs w:val="24"/>
          <w:lang w:val="en-GB"/>
        </w:rPr>
        <w:lastRenderedPageBreak/>
        <w:t>ALTERNATIVE PERFORMANCE INDICATORS</w:t>
      </w:r>
    </w:p>
    <w:p w14:paraId="015F89BF" w14:textId="77777777" w:rsidR="00310BF7" w:rsidRPr="00F05B04" w:rsidRDefault="00310BF7" w:rsidP="00DA05F9">
      <w:pPr>
        <w:spacing w:line="360" w:lineRule="auto"/>
        <w:jc w:val="both"/>
        <w:rPr>
          <w:rFonts w:ascii="Arial" w:hAnsi="Arial" w:cs="Arial"/>
          <w:noProof/>
          <w:lang w:val="en-GB"/>
        </w:rPr>
      </w:pPr>
      <w:r w:rsidRPr="00F05B04">
        <w:rPr>
          <w:rFonts w:ascii="Arial" w:hAnsi="Arial" w:cs="Arial"/>
          <w:noProof/>
          <w:lang w:val="en-GB"/>
        </w:rPr>
        <w:t xml:space="preserve">In keeping with the guidelines published by the European Securities and Markets Authority on 5 October 2015 (ESMA/2015/1415), in addition to the financial disclosures required by IFRS, Poste Italiane has included a number of indicators in this report that have been derived from them. These provide management with a further tool for measuring the Group’s performance. </w:t>
      </w:r>
    </w:p>
    <w:p w14:paraId="49340953" w14:textId="77777777" w:rsidR="00310BF7" w:rsidRPr="00F05B04" w:rsidRDefault="00310BF7" w:rsidP="00DA05F9">
      <w:pPr>
        <w:spacing w:line="360" w:lineRule="auto"/>
        <w:jc w:val="both"/>
        <w:rPr>
          <w:rFonts w:ascii="Arial" w:hAnsi="Arial" w:cs="Arial"/>
          <w:noProof/>
          <w:lang w:val="en-GB"/>
        </w:rPr>
      </w:pPr>
      <w:r w:rsidRPr="00F05B04">
        <w:rPr>
          <w:rFonts w:ascii="Arial" w:hAnsi="Arial" w:cs="Arial"/>
          <w:noProof/>
          <w:lang w:val="en-GB"/>
        </w:rPr>
        <w:t>The following alternative performance indicators are used:</w:t>
      </w:r>
    </w:p>
    <w:p w14:paraId="6C56A40C" w14:textId="77777777" w:rsidR="00310BF7" w:rsidRPr="00F05B04" w:rsidRDefault="00310BF7" w:rsidP="00DA05F9">
      <w:pPr>
        <w:spacing w:line="360" w:lineRule="auto"/>
        <w:jc w:val="both"/>
        <w:rPr>
          <w:rFonts w:ascii="Arial" w:hAnsi="Arial" w:cs="Arial"/>
          <w:noProof/>
          <w:lang w:val="en-GB"/>
        </w:rPr>
      </w:pPr>
      <w:r w:rsidRPr="00F05B04">
        <w:rPr>
          <w:rFonts w:ascii="Arial" w:hAnsi="Arial" w:cs="Arial"/>
          <w:noProof/>
          <w:lang w:val="en-GB"/>
        </w:rPr>
        <w:t>EBIT (Earnings before interest and taxes)</w:t>
      </w:r>
      <w:r>
        <w:rPr>
          <w:rFonts w:ascii="Arial" w:hAnsi="Arial" w:cs="Arial"/>
          <w:noProof/>
          <w:lang w:val="en-GB"/>
        </w:rPr>
        <w:t xml:space="preserve">: </w:t>
      </w:r>
      <w:r w:rsidRPr="00F05B04">
        <w:rPr>
          <w:rFonts w:ascii="Arial" w:hAnsi="Arial" w:cs="Arial"/>
          <w:noProof/>
          <w:lang w:val="en-GB"/>
        </w:rPr>
        <w:t>this is an indicator of operating profit before financial expenses and taxation.</w:t>
      </w:r>
    </w:p>
    <w:p w14:paraId="52E03F11" w14:textId="77777777" w:rsidR="00310BF7" w:rsidRPr="00F05B04" w:rsidRDefault="00310BF7" w:rsidP="00DA05F9">
      <w:pPr>
        <w:spacing w:line="360" w:lineRule="auto"/>
        <w:jc w:val="both"/>
        <w:rPr>
          <w:rFonts w:ascii="Arial" w:hAnsi="Arial" w:cs="Arial"/>
          <w:noProof/>
          <w:lang w:val="en-GB"/>
        </w:rPr>
      </w:pPr>
      <w:r w:rsidRPr="00F05B04">
        <w:rPr>
          <w:rFonts w:ascii="Arial" w:hAnsi="Arial" w:cs="Arial"/>
          <w:noProof/>
          <w:lang w:val="en-GB"/>
        </w:rPr>
        <w:t>EBIT margin</w:t>
      </w:r>
      <w:r>
        <w:rPr>
          <w:rFonts w:ascii="Arial" w:hAnsi="Arial" w:cs="Arial"/>
          <w:noProof/>
          <w:lang w:val="en-GB"/>
        </w:rPr>
        <w:t xml:space="preserve">: </w:t>
      </w:r>
      <w:r w:rsidRPr="00F05B04">
        <w:rPr>
          <w:rFonts w:ascii="Arial" w:hAnsi="Arial" w:cs="Arial"/>
          <w:noProof/>
          <w:lang w:val="en-GB"/>
        </w:rPr>
        <w:t>this is an indicator of the operating performance and is calculated as the ratio of operating profit (EBIT) to total revenue. This indicator is also presented separately for each Strategic Business Unit.</w:t>
      </w:r>
    </w:p>
    <w:p w14:paraId="7FE05FCA" w14:textId="77777777" w:rsidR="00310BF7" w:rsidRDefault="00310BF7" w:rsidP="00DA05F9">
      <w:pPr>
        <w:spacing w:line="360" w:lineRule="auto"/>
        <w:jc w:val="both"/>
        <w:rPr>
          <w:rFonts w:ascii="Arial" w:hAnsi="Arial" w:cs="Arial"/>
          <w:noProof/>
          <w:lang w:val="en-GB"/>
        </w:rPr>
      </w:pPr>
      <w:r w:rsidRPr="00F05B04">
        <w:rPr>
          <w:rFonts w:ascii="Arial" w:hAnsi="Arial" w:cs="Arial"/>
          <w:noProof/>
          <w:lang w:val="en-GB"/>
        </w:rPr>
        <w:t>ADJUSTED EBIT: EBIT adjusted excluding systemic charges estimate related to the insurance guarantee fund</w:t>
      </w:r>
      <w:r>
        <w:rPr>
          <w:rFonts w:ascii="Arial" w:hAnsi="Arial" w:cs="Arial"/>
          <w:noProof/>
          <w:lang w:val="en-GB"/>
        </w:rPr>
        <w:t xml:space="preserve"> </w:t>
      </w:r>
      <w:r w:rsidRPr="00D12690">
        <w:rPr>
          <w:rFonts w:ascii="Arial" w:hAnsi="Arial" w:cs="Arial"/>
          <w:noProof/>
          <w:lang w:val="en-GB"/>
        </w:rPr>
        <w:t>and costs and proceeds of extraordinary nature</w:t>
      </w:r>
      <w:r w:rsidRPr="00F05B04">
        <w:rPr>
          <w:rFonts w:ascii="Arial" w:hAnsi="Arial" w:cs="Arial"/>
          <w:noProof/>
          <w:lang w:val="en-GB"/>
        </w:rPr>
        <w:t>.</w:t>
      </w:r>
    </w:p>
    <w:p w14:paraId="5D087071" w14:textId="19FF965D" w:rsidR="00310BF7" w:rsidRDefault="00310BF7" w:rsidP="00DA05F9">
      <w:pPr>
        <w:spacing w:line="360" w:lineRule="auto"/>
        <w:jc w:val="both"/>
        <w:rPr>
          <w:rFonts w:ascii="Arial" w:hAnsi="Arial" w:cs="Arial"/>
          <w:noProof/>
          <w:lang w:val="en-GB"/>
        </w:rPr>
      </w:pPr>
      <w:r w:rsidRPr="00E20830">
        <w:rPr>
          <w:rFonts w:ascii="Arial" w:hAnsi="Arial" w:cs="Arial"/>
          <w:noProof/>
          <w:lang w:val="en-GB"/>
        </w:rPr>
        <w:t xml:space="preserve">The reconciliation of </w:t>
      </w:r>
      <w:r>
        <w:rPr>
          <w:rFonts w:ascii="Arial" w:hAnsi="Arial" w:cs="Arial"/>
          <w:noProof/>
          <w:lang w:val="en-GB"/>
        </w:rPr>
        <w:t>R</w:t>
      </w:r>
      <w:r w:rsidRPr="00E20830">
        <w:rPr>
          <w:rFonts w:ascii="Arial" w:hAnsi="Arial" w:cs="Arial"/>
          <w:noProof/>
          <w:lang w:val="en-GB"/>
        </w:rPr>
        <w:t xml:space="preserve">eported EBIT and </w:t>
      </w:r>
      <w:r>
        <w:rPr>
          <w:rFonts w:ascii="Arial" w:hAnsi="Arial" w:cs="Arial"/>
          <w:noProof/>
          <w:lang w:val="en-GB"/>
        </w:rPr>
        <w:t>A</w:t>
      </w:r>
      <w:r w:rsidRPr="00E20830">
        <w:rPr>
          <w:rFonts w:ascii="Arial" w:hAnsi="Arial" w:cs="Arial"/>
          <w:noProof/>
          <w:lang w:val="en-GB"/>
        </w:rPr>
        <w:t>djusted EBIT is presented in the table below (million euros)</w:t>
      </w:r>
      <w:r>
        <w:rPr>
          <w:rFonts w:ascii="Arial" w:hAnsi="Arial" w:cs="Arial"/>
          <w:noProof/>
          <w:lang w:val="en-GB"/>
        </w:rPr>
        <w:t>:</w:t>
      </w:r>
    </w:p>
    <w:p w14:paraId="4C534101" w14:textId="77D297BE" w:rsidR="007E0E0D" w:rsidRPr="0037733C" w:rsidRDefault="0037733C" w:rsidP="00DA05F9">
      <w:pPr>
        <w:spacing w:line="360" w:lineRule="auto"/>
        <w:jc w:val="both"/>
        <w:rPr>
          <w:rFonts w:ascii="Arial" w:hAnsi="Arial" w:cs="Arial"/>
          <w:noProof/>
          <w:lang w:val="en-GB"/>
        </w:rPr>
      </w:pPr>
      <w:r w:rsidRPr="0037733C">
        <w:rPr>
          <w:noProof/>
        </w:rPr>
        <w:drawing>
          <wp:inline distT="0" distB="0" distL="0" distR="0" wp14:anchorId="1B6374DC" wp14:editId="13DC8F4F">
            <wp:extent cx="6120765" cy="821055"/>
            <wp:effectExtent l="0" t="0" r="0" b="0"/>
            <wp:docPr id="35282066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765" cy="821055"/>
                    </a:xfrm>
                    <a:prstGeom prst="rect">
                      <a:avLst/>
                    </a:prstGeom>
                    <a:noFill/>
                    <a:ln>
                      <a:noFill/>
                    </a:ln>
                  </pic:spPr>
                </pic:pic>
              </a:graphicData>
            </a:graphic>
          </wp:inline>
        </w:drawing>
      </w:r>
    </w:p>
    <w:p w14:paraId="6D730CF3" w14:textId="172F337A" w:rsidR="007660B8" w:rsidRPr="00A847DE" w:rsidRDefault="00806352" w:rsidP="00DA05F9">
      <w:pPr>
        <w:spacing w:line="360" w:lineRule="auto"/>
        <w:jc w:val="both"/>
        <w:rPr>
          <w:rFonts w:ascii="Arial" w:hAnsi="Arial" w:cs="Arial"/>
          <w:noProof/>
          <w:lang w:val="en-GB"/>
        </w:rPr>
      </w:pPr>
      <w:r w:rsidRPr="00A847DE">
        <w:rPr>
          <w:rFonts w:ascii="Arial" w:hAnsi="Arial" w:cs="Arial"/>
          <w:noProof/>
          <w:lang w:val="en-GB"/>
        </w:rPr>
        <w:t>NET PROFIT EXCLUDING TIM STAKE: is calculated by subtracting the value of the equity measurement of the investment held in TIM S.p.A. from the consolidated net profit</w:t>
      </w:r>
      <w:r w:rsidR="000A639D">
        <w:rPr>
          <w:rFonts w:ascii="Arial" w:hAnsi="Arial" w:cs="Arial"/>
          <w:noProof/>
          <w:lang w:val="en-GB"/>
        </w:rPr>
        <w:t xml:space="preserve">, </w:t>
      </w:r>
      <w:r w:rsidR="000A639D" w:rsidRPr="000A639D">
        <w:rPr>
          <w:rFonts w:ascii="Arial" w:hAnsi="Arial" w:cs="Arial"/>
          <w:noProof/>
          <w:lang w:val="en-GB"/>
        </w:rPr>
        <w:t>including PPA adjustments</w:t>
      </w:r>
      <w:r w:rsidR="00A847DE" w:rsidRPr="00A847DE">
        <w:rPr>
          <w:rFonts w:ascii="Arial" w:hAnsi="Arial" w:cs="Arial"/>
          <w:noProof/>
          <w:lang w:val="en-GB"/>
        </w:rPr>
        <w:t>.</w:t>
      </w:r>
    </w:p>
    <w:p w14:paraId="2C95B4F7" w14:textId="581E3C1F" w:rsidR="00A847DE" w:rsidRPr="00A847DE" w:rsidRDefault="00305474" w:rsidP="00DA05F9">
      <w:pPr>
        <w:spacing w:line="360" w:lineRule="auto"/>
        <w:jc w:val="both"/>
        <w:rPr>
          <w:rFonts w:ascii="Arial" w:hAnsi="Arial" w:cs="Arial"/>
          <w:noProof/>
          <w:lang w:val="en-GB"/>
        </w:rPr>
      </w:pPr>
      <w:r w:rsidRPr="00305474">
        <w:rPr>
          <w:noProof/>
        </w:rPr>
        <w:drawing>
          <wp:inline distT="0" distB="0" distL="0" distR="0" wp14:anchorId="29D60D71" wp14:editId="578EFF08">
            <wp:extent cx="6120765" cy="1080135"/>
            <wp:effectExtent l="0" t="0" r="0" b="5715"/>
            <wp:docPr id="2617081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765" cy="1080135"/>
                    </a:xfrm>
                    <a:prstGeom prst="rect">
                      <a:avLst/>
                    </a:prstGeom>
                    <a:noFill/>
                    <a:ln>
                      <a:noFill/>
                    </a:ln>
                  </pic:spPr>
                </pic:pic>
              </a:graphicData>
            </a:graphic>
          </wp:inline>
        </w:drawing>
      </w:r>
    </w:p>
    <w:p w14:paraId="578AC60F" w14:textId="77777777" w:rsidR="00310BF7" w:rsidRPr="00A847DE" w:rsidRDefault="00310BF7" w:rsidP="00DA05F9">
      <w:pPr>
        <w:spacing w:line="360" w:lineRule="auto"/>
        <w:jc w:val="both"/>
        <w:rPr>
          <w:rFonts w:ascii="Arial" w:hAnsi="Arial" w:cs="Arial"/>
          <w:noProof/>
          <w:lang w:val="en-GB"/>
        </w:rPr>
      </w:pPr>
      <w:r w:rsidRPr="00A847DE">
        <w:rPr>
          <w:rFonts w:ascii="Arial" w:hAnsi="Arial" w:cs="Arial"/>
          <w:noProof/>
          <w:lang w:val="en-GB"/>
        </w:rPr>
        <w:t>GROUP NET DEBT/(FUNDS): the sum of financial assets, tax credits under Law no. 77/2020, Cassa e Depositi BancoPosta, Cash and cash equivalents, liabilities under insurance contracts, assets for outward reinsurance and Financial liabilities. This indicator is also presented separately for each Strategic Business Unit.</w:t>
      </w:r>
    </w:p>
    <w:p w14:paraId="591D15D5" w14:textId="04CC74DA" w:rsidR="00694B70" w:rsidRDefault="00310BF7" w:rsidP="00DA05F9">
      <w:pPr>
        <w:spacing w:line="360" w:lineRule="auto"/>
        <w:jc w:val="both"/>
        <w:rPr>
          <w:rFonts w:ascii="Arial" w:hAnsi="Arial" w:cs="Arial"/>
          <w:noProof/>
          <w:lang w:val="en-GB"/>
        </w:rPr>
      </w:pPr>
      <w:r w:rsidRPr="00A847DE">
        <w:rPr>
          <w:rFonts w:ascii="Arial" w:hAnsi="Arial" w:cs="Arial"/>
          <w:noProof/>
          <w:lang w:val="en-GB"/>
        </w:rPr>
        <w:t>TOTAL FINANCIAL ASSETS: they represent</w:t>
      </w:r>
      <w:r w:rsidRPr="00F05B04">
        <w:rPr>
          <w:rFonts w:ascii="Arial" w:hAnsi="Arial" w:cs="Arial"/>
          <w:noProof/>
          <w:lang w:val="en-GB"/>
        </w:rPr>
        <w:t xml:space="preserve"> the amount of assets/liabilities managed or administered by the Group and are obtained from the sum of Postal Savings collected by the Parent Company in the name and on behalf of Cassa Depositi e Prestiti, deposits on postal current accounts, and assets managed by the subsidiary BancoPosta Fondi SpA SGR, as well as the investments made on behalf of customers in investment products other than the above (equities, bonds, Moneyfarm products, etc.) and the Insurance Technical Provisions of the Life insurance business, which represent the obligations taken on vis-à-vis policyholders and tariff premiums net of </w:t>
      </w:r>
      <w:r w:rsidRPr="00F05B04">
        <w:rPr>
          <w:rFonts w:ascii="Arial" w:hAnsi="Arial" w:cs="Arial"/>
          <w:noProof/>
          <w:lang w:val="en-GB"/>
        </w:rPr>
        <w:lastRenderedPageBreak/>
        <w:t>loadings. The presence within this indicator of Insurance Technical Provisions, calculated analytically contract by contract, in accordance with the application rules set out in Annex 14 of ISVAP Regulation no. 22 of 4 April 2008 (Mathematical Provisions), i.e., in accordance with the standards for preparing the statutory financial statements of Poste Vita SpA, does not make it possible to perform a reconciliation with the insurance obligations presented in the financial information for the period.</w:t>
      </w:r>
    </w:p>
    <w:p w14:paraId="01DD1AEC" w14:textId="2CDCBAB7" w:rsidR="00310BF7" w:rsidRPr="00F05B04" w:rsidRDefault="00694B70" w:rsidP="00DA05F9">
      <w:pPr>
        <w:spacing w:line="360" w:lineRule="auto"/>
        <w:jc w:val="both"/>
        <w:rPr>
          <w:rFonts w:ascii="Arial" w:hAnsi="Arial" w:cs="Arial"/>
          <w:noProof/>
          <w:lang w:val="en-GB"/>
        </w:rPr>
      </w:pPr>
      <w:r w:rsidRPr="00694B70">
        <w:rPr>
          <w:rFonts w:ascii="Arial" w:hAnsi="Arial" w:cs="Arial"/>
          <w:noProof/>
          <w:lang w:val="en-GB"/>
        </w:rPr>
        <w:t>GROSS FINANCIAL DEBT: calculated as the sum of the nominal amount of Senior Bonds, Medium and long term bank loans, Use of uncommitted and/or committed credit lines for short-term loans, excluding secured loans (i. e. repurchase agreements Repo).</w:t>
      </w:r>
      <w:r w:rsidR="00310BF7" w:rsidRPr="00F05B04">
        <w:rPr>
          <w:rFonts w:ascii="Arial" w:hAnsi="Arial" w:cs="Arial"/>
          <w:noProof/>
          <w:lang w:val="en-GB"/>
        </w:rPr>
        <w:t xml:space="preserve"> </w:t>
      </w:r>
      <w:r w:rsidR="00310BF7" w:rsidRPr="00F05B04">
        <w:rPr>
          <w:rFonts w:ascii="Arial" w:hAnsi="Arial" w:cs="Arial"/>
          <w:noProof/>
          <w:lang w:val="en-GB"/>
        </w:rPr>
        <w:t> </w:t>
      </w:r>
    </w:p>
    <w:p w14:paraId="1A5E91AD" w14:textId="77777777" w:rsidR="00310BF7" w:rsidRDefault="00310BF7" w:rsidP="00DA05F9">
      <w:pPr>
        <w:spacing w:line="360" w:lineRule="auto"/>
        <w:jc w:val="both"/>
        <w:rPr>
          <w:rFonts w:ascii="Arial" w:hAnsi="Arial" w:cs="Arial"/>
          <w:noProof/>
          <w:lang w:val="en-GB"/>
        </w:rPr>
      </w:pPr>
      <w:r w:rsidRPr="00F05B04">
        <w:rPr>
          <w:rFonts w:ascii="Arial" w:hAnsi="Arial" w:cs="Arial"/>
          <w:noProof/>
          <w:lang w:val="en-GB"/>
        </w:rPr>
        <w:t>NET CASH POSITION OF THE MAIL, PARCELS AND DISTRIBUTION STRATEGIC BUSINESS UNIT: is the financial indebtedness shown according to the format recommended by ESMA, the European Securities and Markets Authority (ESMA32-382-1138 of 4 March 2021) excluding non-current trade and other payables for which there is a significant financing component, either implicitly or explicitly, and including: non-current financial assets, tax credits Law no. 77/2020, current derivative assets used for hedging purposes and intersegment financial receivables and borrowings.</w:t>
      </w:r>
    </w:p>
    <w:p w14:paraId="1335F4E6" w14:textId="160D4F16" w:rsidR="00694B70" w:rsidRDefault="00694B70" w:rsidP="00DA05F9">
      <w:pPr>
        <w:spacing w:line="360" w:lineRule="auto"/>
        <w:jc w:val="both"/>
        <w:rPr>
          <w:rFonts w:ascii="Arial" w:hAnsi="Arial" w:cs="Arial"/>
          <w:noProof/>
          <w:lang w:val="en-GB"/>
        </w:rPr>
      </w:pPr>
      <w:r w:rsidRPr="00694B70">
        <w:rPr>
          <w:rFonts w:ascii="Arial" w:hAnsi="Arial" w:cs="Arial"/>
          <w:noProof/>
          <w:lang w:val="en-GB"/>
        </w:rPr>
        <w:t>AVERAGE PORTFOLIO RETURN EXCLUDING PRO-ACTIVE PORTFOLIO MANAGEMENT (%): Average portfolio yield calculated as the ratio between interest income and average current account balances (excluding the value of proactive portfolio management).</w:t>
      </w:r>
    </w:p>
    <w:p w14:paraId="39074755" w14:textId="77777777" w:rsidR="00310BF7" w:rsidRPr="00F05B04" w:rsidRDefault="00310BF7" w:rsidP="00DA05F9">
      <w:pPr>
        <w:spacing w:line="360" w:lineRule="auto"/>
        <w:jc w:val="both"/>
        <w:rPr>
          <w:rFonts w:ascii="Arial" w:hAnsi="Arial" w:cs="Arial"/>
          <w:noProof/>
          <w:lang w:val="en-GB"/>
        </w:rPr>
      </w:pPr>
      <w:r w:rsidRPr="00F05B04">
        <w:rPr>
          <w:rFonts w:ascii="Arial" w:hAnsi="Arial" w:cs="Arial"/>
          <w:noProof/>
          <w:lang w:val="en-GB"/>
        </w:rPr>
        <w:t>POSTEPAY SERVICES SBU REVENUE NET OF ENERGY COSTS: this is an indicator of the operating performance of the Postepay Services Strategic Business Unit, within which the new business involving the sale of electricity and natural gas is represented. This indicator is calculated by subtracting the costs associated with the purchase of raw materials and the transport of electricity and gas from the revenue of the entire SBU.</w:t>
      </w:r>
    </w:p>
    <w:p w14:paraId="67485C2C" w14:textId="77777777" w:rsidR="00310BF7" w:rsidRDefault="00310BF7" w:rsidP="00DA05F9">
      <w:pPr>
        <w:spacing w:line="360" w:lineRule="auto"/>
        <w:jc w:val="both"/>
        <w:rPr>
          <w:rFonts w:ascii="Arial" w:hAnsi="Arial" w:cs="Arial"/>
          <w:noProof/>
          <w:lang w:val="en-GB"/>
        </w:rPr>
      </w:pPr>
      <w:r w:rsidRPr="00F05B04">
        <w:rPr>
          <w:rFonts w:ascii="Arial" w:hAnsi="Arial" w:cs="Arial"/>
          <w:noProof/>
          <w:lang w:val="en-GB"/>
        </w:rPr>
        <w:t>The reconciliation of external revenue reported and external revenue for the management view is presented in the table below</w:t>
      </w:r>
      <w:r>
        <w:rPr>
          <w:rFonts w:ascii="Arial" w:hAnsi="Arial" w:cs="Arial"/>
          <w:noProof/>
          <w:lang w:val="en-GB"/>
        </w:rPr>
        <w:t xml:space="preserve"> (million euros)</w:t>
      </w:r>
      <w:r w:rsidRPr="00F05B04">
        <w:rPr>
          <w:rFonts w:ascii="Arial" w:hAnsi="Arial" w:cs="Arial"/>
          <w:noProof/>
          <w:lang w:val="en-GB"/>
        </w:rPr>
        <w:t>:</w:t>
      </w:r>
    </w:p>
    <w:p w14:paraId="4511DE4C" w14:textId="68FBFC2F" w:rsidR="001E4559" w:rsidRDefault="005671D8" w:rsidP="00DA05F9">
      <w:pPr>
        <w:pStyle w:val="Corpotesto"/>
        <w:spacing w:before="125" w:line="359" w:lineRule="auto"/>
        <w:ind w:left="0"/>
        <w:jc w:val="both"/>
        <w:rPr>
          <w:rFonts w:cs="Arial"/>
          <w:spacing w:val="-1"/>
          <w:sz w:val="24"/>
          <w:szCs w:val="24"/>
          <w:lang w:val="en-GB"/>
        </w:rPr>
      </w:pPr>
      <w:r w:rsidRPr="005671D8">
        <w:rPr>
          <w:noProof/>
        </w:rPr>
        <w:drawing>
          <wp:inline distT="0" distB="0" distL="0" distR="0" wp14:anchorId="00D8D3C3" wp14:editId="057C554D">
            <wp:extent cx="6120765" cy="1694180"/>
            <wp:effectExtent l="0" t="0" r="0" b="1270"/>
            <wp:docPr id="1608376212"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765" cy="1694180"/>
                    </a:xfrm>
                    <a:prstGeom prst="rect">
                      <a:avLst/>
                    </a:prstGeom>
                    <a:noFill/>
                    <a:ln>
                      <a:noFill/>
                    </a:ln>
                  </pic:spPr>
                </pic:pic>
              </a:graphicData>
            </a:graphic>
          </wp:inline>
        </w:drawing>
      </w:r>
    </w:p>
    <w:p w14:paraId="0B7E6699" w14:textId="77777777" w:rsidR="008639E5" w:rsidRDefault="008639E5" w:rsidP="00DA05F9">
      <w:pPr>
        <w:rPr>
          <w:rFonts w:ascii="Arial" w:hAnsi="Arial" w:cs="Arial"/>
          <w:b/>
          <w:spacing w:val="-1"/>
          <w:sz w:val="24"/>
          <w:szCs w:val="24"/>
          <w:lang w:val="en-GB"/>
        </w:rPr>
      </w:pPr>
      <w:r>
        <w:rPr>
          <w:rFonts w:ascii="Arial" w:hAnsi="Arial" w:cs="Arial"/>
          <w:b/>
          <w:spacing w:val="-1"/>
          <w:sz w:val="24"/>
          <w:szCs w:val="24"/>
          <w:lang w:val="en-GB"/>
        </w:rPr>
        <w:br w:type="page"/>
      </w:r>
    </w:p>
    <w:p w14:paraId="5A781CAF" w14:textId="37BDE81D" w:rsidR="001E4559" w:rsidRPr="00BF6578" w:rsidRDefault="001E4559" w:rsidP="00DA05F9">
      <w:pPr>
        <w:rPr>
          <w:rFonts w:ascii="Arial" w:hAnsi="Arial" w:cs="Arial"/>
          <w:b/>
          <w:spacing w:val="-1"/>
          <w:sz w:val="24"/>
          <w:szCs w:val="24"/>
          <w:lang w:val="en-GB"/>
        </w:rPr>
      </w:pPr>
      <w:r w:rsidRPr="00BF6578">
        <w:rPr>
          <w:rFonts w:ascii="Arial" w:hAnsi="Arial" w:cs="Arial"/>
          <w:b/>
          <w:spacing w:val="-1"/>
          <w:sz w:val="24"/>
          <w:szCs w:val="24"/>
          <w:lang w:val="en-GB"/>
        </w:rPr>
        <w:lastRenderedPageBreak/>
        <w:t>Composition of net financial position* (€m):</w:t>
      </w:r>
    </w:p>
    <w:p w14:paraId="0C55706E" w14:textId="69A84016" w:rsidR="009F62C8" w:rsidRDefault="009F62C8" w:rsidP="00DA05F9">
      <w:pPr>
        <w:pStyle w:val="Corpotesto"/>
        <w:spacing w:before="125" w:line="359" w:lineRule="auto"/>
        <w:ind w:left="0"/>
        <w:rPr>
          <w:rFonts w:cs="Arial"/>
          <w:spacing w:val="-1"/>
          <w:sz w:val="18"/>
          <w:szCs w:val="18"/>
          <w:lang w:val="fr-FR"/>
        </w:rPr>
      </w:pPr>
      <w:r w:rsidRPr="009F62C8">
        <w:rPr>
          <w:noProof/>
        </w:rPr>
        <w:drawing>
          <wp:inline distT="0" distB="0" distL="0" distR="0" wp14:anchorId="507B9B31" wp14:editId="5881EF20">
            <wp:extent cx="6120130" cy="5509550"/>
            <wp:effectExtent l="0" t="0" r="0" b="0"/>
            <wp:docPr id="958969297"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3005" cy="5512138"/>
                    </a:xfrm>
                    <a:prstGeom prst="rect">
                      <a:avLst/>
                    </a:prstGeom>
                    <a:noFill/>
                    <a:ln>
                      <a:noFill/>
                    </a:ln>
                  </pic:spPr>
                </pic:pic>
              </a:graphicData>
            </a:graphic>
          </wp:inline>
        </w:drawing>
      </w:r>
    </w:p>
    <w:p w14:paraId="22A0CB2F" w14:textId="1E67B9F3" w:rsidR="001E4559" w:rsidRPr="006B49D2" w:rsidRDefault="001E4559" w:rsidP="00DA05F9">
      <w:pPr>
        <w:pStyle w:val="Corpotesto"/>
        <w:spacing w:before="125" w:line="359" w:lineRule="auto"/>
        <w:ind w:left="0"/>
        <w:rPr>
          <w:rFonts w:cs="Arial"/>
          <w:spacing w:val="-1"/>
          <w:sz w:val="18"/>
          <w:szCs w:val="18"/>
          <w:lang w:val="fr-FR"/>
        </w:rPr>
      </w:pPr>
      <w:r w:rsidRPr="006B49D2">
        <w:rPr>
          <w:rFonts w:cs="Arial"/>
          <w:spacing w:val="-1"/>
          <w:sz w:val="18"/>
          <w:szCs w:val="18"/>
          <w:lang w:val="fr-FR"/>
        </w:rPr>
        <w:t xml:space="preserve">* Net financial </w:t>
      </w:r>
      <w:proofErr w:type="gramStart"/>
      <w:r w:rsidRPr="006B49D2">
        <w:rPr>
          <w:rFonts w:cs="Arial"/>
          <w:spacing w:val="-1"/>
          <w:sz w:val="18"/>
          <w:szCs w:val="18"/>
          <w:lang w:val="fr-FR"/>
        </w:rPr>
        <w:t>position:</w:t>
      </w:r>
      <w:proofErr w:type="gramEnd"/>
      <w:r w:rsidR="00B42064">
        <w:rPr>
          <w:rFonts w:cs="Arial"/>
          <w:spacing w:val="-1"/>
          <w:sz w:val="18"/>
          <w:szCs w:val="18"/>
          <w:lang w:val="fr-FR"/>
        </w:rPr>
        <w:t xml:space="preserve"> </w:t>
      </w:r>
      <w:r w:rsidRPr="006B49D2">
        <w:rPr>
          <w:rFonts w:cs="Arial"/>
          <w:spacing w:val="-1"/>
          <w:sz w:val="18"/>
          <w:szCs w:val="18"/>
          <w:lang w:val="fr-FR"/>
        </w:rPr>
        <w:t>(Surplus) / Net debt</w:t>
      </w:r>
    </w:p>
    <w:p w14:paraId="0D9F81AD" w14:textId="77777777" w:rsidR="001E4559" w:rsidRPr="005870AE" w:rsidRDefault="001E4559" w:rsidP="00DA05F9">
      <w:pPr>
        <w:pStyle w:val="Corpotesto"/>
        <w:spacing w:before="4" w:line="360" w:lineRule="auto"/>
        <w:ind w:left="0"/>
        <w:jc w:val="both"/>
        <w:rPr>
          <w:rFonts w:cs="Arial"/>
          <w:sz w:val="24"/>
          <w:szCs w:val="24"/>
          <w:lang w:val="fr-FR"/>
        </w:rPr>
      </w:pPr>
    </w:p>
    <w:p w14:paraId="3B3E74C8" w14:textId="77777777" w:rsidR="001E4559" w:rsidRPr="005870AE" w:rsidRDefault="001E4559" w:rsidP="00DA05F9">
      <w:pPr>
        <w:rPr>
          <w:rFonts w:ascii="Arial" w:eastAsia="Arial" w:hAnsi="Arial" w:cs="Arial"/>
          <w:sz w:val="24"/>
          <w:szCs w:val="24"/>
          <w:lang w:val="fr-FR"/>
        </w:rPr>
      </w:pPr>
      <w:r w:rsidRPr="005870AE">
        <w:rPr>
          <w:rFonts w:cs="Arial"/>
          <w:sz w:val="24"/>
          <w:szCs w:val="24"/>
          <w:lang w:val="fr-FR"/>
        </w:rPr>
        <w:br w:type="page"/>
      </w:r>
    </w:p>
    <w:p w14:paraId="07BBCF1C" w14:textId="77777777" w:rsidR="001E4559" w:rsidRPr="00C35DD0" w:rsidRDefault="001E4559" w:rsidP="00FD1BEA">
      <w:pPr>
        <w:pStyle w:val="Corpotesto"/>
        <w:spacing w:line="360" w:lineRule="auto"/>
        <w:ind w:left="0"/>
        <w:jc w:val="center"/>
        <w:rPr>
          <w:rFonts w:cs="Arial"/>
          <w:b/>
          <w:bCs/>
          <w:spacing w:val="-1"/>
          <w:sz w:val="24"/>
          <w:szCs w:val="24"/>
          <w:lang w:val="en-GB"/>
        </w:rPr>
      </w:pPr>
      <w:r w:rsidRPr="00C35DD0">
        <w:rPr>
          <w:rFonts w:cs="Arial"/>
          <w:b/>
          <w:bCs/>
          <w:spacing w:val="-1"/>
          <w:sz w:val="24"/>
          <w:szCs w:val="24"/>
          <w:lang w:val="en-GB"/>
        </w:rPr>
        <w:lastRenderedPageBreak/>
        <w:t>POSTE ITALIANE GROUP’S FINANCIAL STATEMENTS</w:t>
      </w:r>
    </w:p>
    <w:p w14:paraId="09B02DE3" w14:textId="224CB2B8" w:rsidR="00FD55B9" w:rsidRDefault="001E4559" w:rsidP="00FD1BEA">
      <w:pPr>
        <w:pStyle w:val="Corpotesto"/>
        <w:spacing w:line="360" w:lineRule="auto"/>
        <w:ind w:left="0"/>
        <w:jc w:val="center"/>
        <w:rPr>
          <w:rFonts w:cs="Arial"/>
          <w:spacing w:val="-1"/>
          <w:sz w:val="24"/>
          <w:szCs w:val="24"/>
          <w:lang w:val="en-GB"/>
        </w:rPr>
      </w:pPr>
      <w:r>
        <w:rPr>
          <w:rFonts w:cs="Arial"/>
          <w:spacing w:val="-1"/>
          <w:sz w:val="24"/>
          <w:szCs w:val="24"/>
          <w:lang w:val="en-GB"/>
        </w:rPr>
        <w:t>C</w:t>
      </w:r>
      <w:r w:rsidRPr="00181735">
        <w:rPr>
          <w:rFonts w:cs="Arial"/>
          <w:spacing w:val="-1"/>
          <w:sz w:val="24"/>
          <w:szCs w:val="24"/>
          <w:lang w:val="en-GB"/>
        </w:rPr>
        <w:t>ONSOLIDATED BALANCE SHEET</w:t>
      </w:r>
      <w:r>
        <w:rPr>
          <w:rFonts w:cs="Arial"/>
          <w:spacing w:val="-1"/>
          <w:sz w:val="24"/>
          <w:szCs w:val="24"/>
          <w:lang w:val="en-GB"/>
        </w:rPr>
        <w:t xml:space="preserve"> (€M)</w:t>
      </w:r>
    </w:p>
    <w:p w14:paraId="1E1F2F04" w14:textId="358AA385" w:rsidR="001E4559" w:rsidRDefault="00FD1BEA" w:rsidP="00FD1BEA">
      <w:pPr>
        <w:pStyle w:val="Corpotesto"/>
        <w:spacing w:before="125" w:line="359" w:lineRule="auto"/>
        <w:ind w:left="0"/>
        <w:jc w:val="both"/>
        <w:rPr>
          <w:rFonts w:cs="Arial"/>
          <w:spacing w:val="-1"/>
          <w:sz w:val="24"/>
          <w:szCs w:val="24"/>
          <w:lang w:val="en-GB"/>
        </w:rPr>
      </w:pPr>
      <w:r w:rsidRPr="00FD1BEA">
        <w:rPr>
          <w:noProof/>
        </w:rPr>
        <w:drawing>
          <wp:inline distT="0" distB="0" distL="0" distR="0" wp14:anchorId="6FCB236B" wp14:editId="36ED090E">
            <wp:extent cx="6120000" cy="8176887"/>
            <wp:effectExtent l="0" t="0" r="0" b="0"/>
            <wp:docPr id="2012464673"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000" cy="8176887"/>
                    </a:xfrm>
                    <a:prstGeom prst="rect">
                      <a:avLst/>
                    </a:prstGeom>
                    <a:noFill/>
                    <a:ln>
                      <a:noFill/>
                    </a:ln>
                  </pic:spPr>
                </pic:pic>
              </a:graphicData>
            </a:graphic>
          </wp:inline>
        </w:drawing>
      </w:r>
    </w:p>
    <w:p w14:paraId="76BA1DE3" w14:textId="4325ECBE" w:rsidR="001E4559" w:rsidRDefault="006D02E3" w:rsidP="00FD1BEA">
      <w:pPr>
        <w:spacing w:line="276" w:lineRule="auto"/>
        <w:jc w:val="center"/>
        <w:rPr>
          <w:rFonts w:ascii="Arial" w:hAnsi="Arial" w:cs="Arial"/>
          <w:spacing w:val="-1"/>
          <w:sz w:val="24"/>
          <w:szCs w:val="24"/>
          <w:lang w:val="en-GB"/>
        </w:rPr>
      </w:pPr>
      <w:r>
        <w:rPr>
          <w:rFonts w:ascii="Arial" w:hAnsi="Arial" w:cs="Arial"/>
          <w:spacing w:val="-1"/>
          <w:sz w:val="24"/>
          <w:szCs w:val="24"/>
          <w:lang w:val="en-GB"/>
        </w:rPr>
        <w:br w:type="page"/>
      </w:r>
      <w:r w:rsidR="001E4559" w:rsidRPr="00CE1C12">
        <w:rPr>
          <w:rFonts w:ascii="Arial" w:hAnsi="Arial" w:cs="Arial"/>
          <w:spacing w:val="-1"/>
          <w:sz w:val="24"/>
          <w:szCs w:val="24"/>
          <w:lang w:val="en-GB"/>
        </w:rPr>
        <w:lastRenderedPageBreak/>
        <w:t>CONSOLIDATED STATEMENT OF NET PROFIT (LOSS)</w:t>
      </w:r>
      <w:r w:rsidR="001E4559">
        <w:rPr>
          <w:rFonts w:ascii="Arial" w:hAnsi="Arial" w:cs="Arial"/>
          <w:spacing w:val="-1"/>
          <w:sz w:val="24"/>
          <w:szCs w:val="24"/>
          <w:lang w:val="en-GB"/>
        </w:rPr>
        <w:t xml:space="preserve"> (€M)</w:t>
      </w:r>
    </w:p>
    <w:p w14:paraId="51F71E95" w14:textId="77777777" w:rsidR="00FD1BEA" w:rsidRDefault="00FD1BEA" w:rsidP="00FD1BEA">
      <w:pPr>
        <w:spacing w:line="276" w:lineRule="auto"/>
        <w:jc w:val="center"/>
        <w:rPr>
          <w:rFonts w:ascii="Arial" w:hAnsi="Arial" w:cs="Arial"/>
          <w:spacing w:val="-1"/>
          <w:sz w:val="24"/>
          <w:szCs w:val="24"/>
          <w:lang w:val="en-GB"/>
        </w:rPr>
      </w:pPr>
    </w:p>
    <w:p w14:paraId="5D198280" w14:textId="3352BFFA" w:rsidR="001E4559" w:rsidRPr="00CE1C12" w:rsidRDefault="00FD1BEA" w:rsidP="00DA05F9">
      <w:pPr>
        <w:jc w:val="center"/>
        <w:rPr>
          <w:rFonts w:cs="Arial"/>
          <w:spacing w:val="-1"/>
          <w:sz w:val="24"/>
          <w:szCs w:val="24"/>
          <w:lang w:val="en-GB"/>
        </w:rPr>
      </w:pPr>
      <w:r w:rsidRPr="00FD1BEA">
        <w:rPr>
          <w:noProof/>
        </w:rPr>
        <w:drawing>
          <wp:inline distT="0" distB="0" distL="0" distR="0" wp14:anchorId="6071576F" wp14:editId="7144FB51">
            <wp:extent cx="6120765" cy="7040245"/>
            <wp:effectExtent l="0" t="0" r="0" b="8255"/>
            <wp:docPr id="886159601"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765" cy="7040245"/>
                    </a:xfrm>
                    <a:prstGeom prst="rect">
                      <a:avLst/>
                    </a:prstGeom>
                    <a:noFill/>
                    <a:ln>
                      <a:noFill/>
                    </a:ln>
                  </pic:spPr>
                </pic:pic>
              </a:graphicData>
            </a:graphic>
          </wp:inline>
        </w:drawing>
      </w:r>
    </w:p>
    <w:p w14:paraId="36B05E37" w14:textId="77777777" w:rsidR="001E4559" w:rsidRDefault="001E4559" w:rsidP="00DA05F9">
      <w:pPr>
        <w:pStyle w:val="Corpotesto"/>
        <w:spacing w:before="125" w:line="359" w:lineRule="auto"/>
        <w:ind w:left="0"/>
        <w:jc w:val="both"/>
        <w:rPr>
          <w:rFonts w:cs="Arial"/>
          <w:spacing w:val="-1"/>
          <w:sz w:val="24"/>
          <w:szCs w:val="24"/>
          <w:lang w:val="en-GB"/>
        </w:rPr>
      </w:pPr>
    </w:p>
    <w:p w14:paraId="271B252C" w14:textId="77777777" w:rsidR="001E4559" w:rsidRPr="00181735" w:rsidRDefault="001E4559" w:rsidP="00DA05F9">
      <w:pPr>
        <w:rPr>
          <w:rFonts w:ascii="Arial" w:hAnsi="Arial" w:cs="Arial"/>
          <w:b/>
          <w:w w:val="95"/>
          <w:sz w:val="24"/>
          <w:szCs w:val="24"/>
          <w:lang w:val="en-GB"/>
        </w:rPr>
      </w:pPr>
      <w:r w:rsidRPr="00181735">
        <w:rPr>
          <w:rFonts w:ascii="Arial" w:hAnsi="Arial" w:cs="Arial"/>
          <w:b/>
          <w:w w:val="95"/>
          <w:sz w:val="24"/>
          <w:szCs w:val="24"/>
          <w:lang w:val="en-GB"/>
        </w:rPr>
        <w:br w:type="page"/>
      </w:r>
    </w:p>
    <w:p w14:paraId="66F6F027" w14:textId="28CB67D8" w:rsidR="00FD1BEA" w:rsidRDefault="00BC2F8A" w:rsidP="00FD1BEA">
      <w:pPr>
        <w:jc w:val="center"/>
        <w:rPr>
          <w:rFonts w:ascii="Arial" w:hAnsi="Arial" w:cs="Arial"/>
          <w:spacing w:val="-1"/>
          <w:sz w:val="24"/>
          <w:szCs w:val="24"/>
          <w:lang w:val="en-GB"/>
        </w:rPr>
      </w:pPr>
      <w:r w:rsidRPr="00BC2F8A">
        <w:rPr>
          <w:rFonts w:ascii="Arial" w:hAnsi="Arial" w:cs="Arial"/>
          <w:spacing w:val="-1"/>
          <w:sz w:val="24"/>
          <w:szCs w:val="24"/>
          <w:lang w:val="en-GB"/>
        </w:rPr>
        <w:lastRenderedPageBreak/>
        <w:t>CONSOLIDATED STATEMENT OF CASH FLOWS (€M)</w:t>
      </w:r>
    </w:p>
    <w:p w14:paraId="70E96E21" w14:textId="77777777" w:rsidR="00FD1BEA" w:rsidRDefault="00FD1BEA" w:rsidP="00FD1BEA">
      <w:pPr>
        <w:jc w:val="center"/>
        <w:rPr>
          <w:rFonts w:ascii="Arial" w:hAnsi="Arial" w:cs="Arial"/>
          <w:spacing w:val="-1"/>
          <w:sz w:val="24"/>
          <w:szCs w:val="24"/>
          <w:lang w:val="en-GB"/>
        </w:rPr>
      </w:pPr>
    </w:p>
    <w:p w14:paraId="70149E4F" w14:textId="3759F83E" w:rsidR="00FD1BEA" w:rsidRPr="00FD1BEA" w:rsidRDefault="00FD1BEA" w:rsidP="00FD1BEA">
      <w:pPr>
        <w:jc w:val="center"/>
        <w:rPr>
          <w:rFonts w:ascii="Arial" w:hAnsi="Arial" w:cs="Arial"/>
          <w:spacing w:val="-1"/>
          <w:sz w:val="24"/>
          <w:szCs w:val="24"/>
          <w:lang w:val="en-GB"/>
        </w:rPr>
      </w:pPr>
      <w:r w:rsidRPr="00FD1BEA">
        <w:rPr>
          <w:noProof/>
        </w:rPr>
        <w:drawing>
          <wp:inline distT="0" distB="0" distL="0" distR="0" wp14:anchorId="7EB0FAAC" wp14:editId="4B4CCB39">
            <wp:extent cx="6120130" cy="7292050"/>
            <wp:effectExtent l="0" t="0" r="0" b="4445"/>
            <wp:docPr id="1855925839"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31270" cy="7305324"/>
                    </a:xfrm>
                    <a:prstGeom prst="rect">
                      <a:avLst/>
                    </a:prstGeom>
                    <a:noFill/>
                    <a:ln>
                      <a:noFill/>
                    </a:ln>
                  </pic:spPr>
                </pic:pic>
              </a:graphicData>
            </a:graphic>
          </wp:inline>
        </w:drawing>
      </w:r>
    </w:p>
    <w:p w14:paraId="158B2F70" w14:textId="7AB17AB2" w:rsidR="00BC2F8A" w:rsidRDefault="00BC2F8A" w:rsidP="00DA05F9">
      <w:pPr>
        <w:pStyle w:val="Corpotesto"/>
        <w:spacing w:before="125" w:line="359" w:lineRule="auto"/>
        <w:ind w:left="0"/>
        <w:jc w:val="both"/>
        <w:rPr>
          <w:rFonts w:cs="Arial"/>
          <w:spacing w:val="-1"/>
          <w:sz w:val="24"/>
          <w:szCs w:val="24"/>
          <w:lang w:val="en-GB"/>
        </w:rPr>
      </w:pPr>
    </w:p>
    <w:p w14:paraId="4314208E" w14:textId="77777777" w:rsidR="00BC2F8A" w:rsidRDefault="00BC2F8A" w:rsidP="00DA05F9">
      <w:pPr>
        <w:jc w:val="both"/>
        <w:rPr>
          <w:rFonts w:ascii="Arial" w:eastAsia="Arial" w:hAnsi="Arial" w:cs="Arial"/>
          <w:b/>
          <w:bCs/>
          <w:sz w:val="24"/>
          <w:szCs w:val="24"/>
          <w:lang w:val="en-GB"/>
        </w:rPr>
      </w:pPr>
    </w:p>
    <w:p w14:paraId="6CFEADF7" w14:textId="77777777" w:rsidR="00BC2F8A" w:rsidRDefault="00BC2F8A" w:rsidP="00DA05F9">
      <w:pPr>
        <w:jc w:val="both"/>
        <w:rPr>
          <w:rFonts w:ascii="Arial" w:eastAsia="Arial" w:hAnsi="Arial" w:cs="Arial"/>
          <w:b/>
          <w:bCs/>
          <w:sz w:val="24"/>
          <w:szCs w:val="24"/>
          <w:lang w:val="en-GB"/>
        </w:rPr>
      </w:pPr>
    </w:p>
    <w:p w14:paraId="53F29919" w14:textId="77777777" w:rsidR="00BC2F8A" w:rsidRDefault="00BC2F8A" w:rsidP="00DA05F9">
      <w:pPr>
        <w:rPr>
          <w:rFonts w:ascii="Arial" w:eastAsia="Arial" w:hAnsi="Arial" w:cs="Arial"/>
          <w:b/>
          <w:bCs/>
          <w:sz w:val="24"/>
          <w:szCs w:val="24"/>
          <w:lang w:val="en-GB"/>
        </w:rPr>
      </w:pPr>
      <w:r>
        <w:rPr>
          <w:rFonts w:ascii="Arial" w:eastAsia="Arial" w:hAnsi="Arial" w:cs="Arial"/>
          <w:b/>
          <w:bCs/>
          <w:sz w:val="24"/>
          <w:szCs w:val="24"/>
          <w:lang w:val="en-GB"/>
        </w:rPr>
        <w:br w:type="page"/>
      </w:r>
    </w:p>
    <w:p w14:paraId="75499032" w14:textId="77777777" w:rsidR="00310BF7" w:rsidRPr="00970075" w:rsidRDefault="00310BF7" w:rsidP="00DA05F9">
      <w:pPr>
        <w:jc w:val="both"/>
        <w:rPr>
          <w:rFonts w:ascii="Arial" w:eastAsia="Arial" w:hAnsi="Arial" w:cs="Arial"/>
          <w:bCs/>
          <w:sz w:val="24"/>
          <w:szCs w:val="24"/>
          <w:lang w:val="en-GB"/>
        </w:rPr>
      </w:pPr>
      <w:r w:rsidRPr="00970075">
        <w:rPr>
          <w:rFonts w:ascii="Arial" w:eastAsia="Arial" w:hAnsi="Arial" w:cs="Arial"/>
          <w:bCs/>
          <w:sz w:val="24"/>
          <w:szCs w:val="24"/>
          <w:lang w:val="en-GB"/>
        </w:rPr>
        <w:lastRenderedPageBreak/>
        <w:t xml:space="preserve">Poste Italiane presents its quarterly financial reports on a voluntary basis, with a focus on business highlights in compliance with art. 82-ter of the CONSOB Issuers Regulations (as amended by CONSOB Resolution no. 19770 of 26 October 2016), which gives listed companies whose Member State of origin is Italy, the faculty to voluntarily publish additional periodic financial information besides their annual and half-yearly reports. </w:t>
      </w:r>
    </w:p>
    <w:p w14:paraId="222DB1F8" w14:textId="77777777" w:rsidR="00310BF7" w:rsidRPr="00970075" w:rsidRDefault="00310BF7" w:rsidP="00DA05F9">
      <w:pPr>
        <w:jc w:val="both"/>
        <w:rPr>
          <w:rFonts w:ascii="Arial" w:eastAsia="Arial" w:hAnsi="Arial" w:cs="Arial"/>
          <w:bCs/>
          <w:sz w:val="24"/>
          <w:szCs w:val="24"/>
          <w:lang w:val="en-GB"/>
        </w:rPr>
      </w:pPr>
    </w:p>
    <w:p w14:paraId="4E114ED6" w14:textId="15EABC63" w:rsidR="00310BF7" w:rsidRPr="00970075" w:rsidRDefault="00310BF7" w:rsidP="00DA05F9">
      <w:pPr>
        <w:jc w:val="both"/>
        <w:rPr>
          <w:rFonts w:ascii="Arial" w:eastAsia="Arial" w:hAnsi="Arial" w:cs="Arial"/>
          <w:sz w:val="24"/>
          <w:szCs w:val="24"/>
          <w:lang w:val="en-GB"/>
        </w:rPr>
      </w:pPr>
      <w:r w:rsidRPr="0E820001">
        <w:rPr>
          <w:rFonts w:ascii="Arial" w:eastAsia="Arial" w:hAnsi="Arial" w:cs="Arial"/>
          <w:sz w:val="24"/>
          <w:szCs w:val="24"/>
          <w:lang w:val="en-GB"/>
        </w:rPr>
        <w:t>The document containing the Interim Financial Report as of 31 March 20</w:t>
      </w:r>
      <w:r w:rsidR="0018443D">
        <w:rPr>
          <w:rFonts w:ascii="Arial" w:eastAsia="Arial" w:hAnsi="Arial" w:cs="Arial"/>
          <w:sz w:val="24"/>
          <w:szCs w:val="24"/>
          <w:lang w:val="en-GB"/>
        </w:rPr>
        <w:t>26</w:t>
      </w:r>
      <w:r w:rsidRPr="0E820001">
        <w:rPr>
          <w:rFonts w:ascii="Arial" w:eastAsia="Arial" w:hAnsi="Arial" w:cs="Arial"/>
          <w:sz w:val="24"/>
          <w:szCs w:val="24"/>
          <w:lang w:val="en-GB"/>
        </w:rPr>
        <w:t xml:space="preserve"> will be published by </w:t>
      </w:r>
      <w:r w:rsidR="00B05B7A" w:rsidRPr="00F81AA7">
        <w:rPr>
          <w:rFonts w:ascii="Arial" w:eastAsia="Arial" w:hAnsi="Arial" w:cs="Arial"/>
          <w:sz w:val="24"/>
          <w:szCs w:val="24"/>
          <w:lang w:val="en-GB"/>
        </w:rPr>
        <w:t>14</w:t>
      </w:r>
      <w:r w:rsidRPr="0E820001">
        <w:rPr>
          <w:rFonts w:ascii="Arial" w:eastAsia="Arial" w:hAnsi="Arial" w:cs="Arial"/>
          <w:sz w:val="24"/>
          <w:szCs w:val="24"/>
          <w:lang w:val="en-GB"/>
        </w:rPr>
        <w:t xml:space="preserve"> May 20</w:t>
      </w:r>
      <w:r w:rsidR="0018443D">
        <w:rPr>
          <w:rFonts w:ascii="Arial" w:eastAsia="Arial" w:hAnsi="Arial" w:cs="Arial"/>
          <w:sz w:val="24"/>
          <w:szCs w:val="24"/>
          <w:lang w:val="en-GB"/>
        </w:rPr>
        <w:t>26</w:t>
      </w:r>
      <w:r w:rsidRPr="0E820001">
        <w:rPr>
          <w:rFonts w:ascii="Arial" w:eastAsia="Arial" w:hAnsi="Arial" w:cs="Arial"/>
          <w:sz w:val="24"/>
          <w:szCs w:val="24"/>
          <w:lang w:val="en-GB"/>
        </w:rPr>
        <w:t>, made available to the public at the Company’s head office, on the Company's website (www.posteitaliane.it), on the website of the authorised storage system "</w:t>
      </w:r>
      <w:proofErr w:type="spellStart"/>
      <w:r w:rsidRPr="0E820001">
        <w:rPr>
          <w:rFonts w:ascii="Arial" w:eastAsia="Arial" w:hAnsi="Arial" w:cs="Arial"/>
          <w:sz w:val="24"/>
          <w:szCs w:val="24"/>
          <w:lang w:val="en-GB"/>
        </w:rPr>
        <w:t>eMarket</w:t>
      </w:r>
      <w:proofErr w:type="spellEnd"/>
      <w:r w:rsidRPr="0E820001">
        <w:rPr>
          <w:rFonts w:ascii="Arial" w:eastAsia="Arial" w:hAnsi="Arial" w:cs="Arial"/>
          <w:sz w:val="24"/>
          <w:szCs w:val="24"/>
          <w:lang w:val="en-GB"/>
        </w:rPr>
        <w:t xml:space="preserve"> Storage" (www.emarketstorage.com), and filed with Borsa Italiana S.p.A. (www.borsaitaliana.it), the Italian stock exchange.</w:t>
      </w:r>
    </w:p>
    <w:p w14:paraId="090A361F" w14:textId="77777777" w:rsidR="00310BF7" w:rsidRPr="00970075" w:rsidRDefault="00310BF7" w:rsidP="00DA05F9">
      <w:pPr>
        <w:jc w:val="both"/>
        <w:rPr>
          <w:rFonts w:ascii="Arial" w:eastAsia="Arial" w:hAnsi="Arial" w:cs="Arial"/>
          <w:bCs/>
          <w:sz w:val="24"/>
          <w:szCs w:val="24"/>
          <w:lang w:val="en-GB"/>
        </w:rPr>
      </w:pPr>
    </w:p>
    <w:p w14:paraId="67CAF696" w14:textId="77777777" w:rsidR="00310BF7" w:rsidRPr="00970075" w:rsidRDefault="00310BF7" w:rsidP="00DA05F9">
      <w:pPr>
        <w:jc w:val="center"/>
        <w:rPr>
          <w:rFonts w:ascii="Arial" w:eastAsia="Arial" w:hAnsi="Arial" w:cs="Arial"/>
          <w:bCs/>
          <w:sz w:val="24"/>
          <w:szCs w:val="24"/>
          <w:lang w:val="en-GB"/>
        </w:rPr>
      </w:pPr>
      <w:r w:rsidRPr="00970075">
        <w:rPr>
          <w:rFonts w:ascii="Arial" w:eastAsia="Arial" w:hAnsi="Arial" w:cs="Arial"/>
          <w:bCs/>
          <w:sz w:val="24"/>
          <w:szCs w:val="24"/>
          <w:lang w:val="en-GB"/>
        </w:rPr>
        <w:t>***</w:t>
      </w:r>
    </w:p>
    <w:p w14:paraId="7062C297" w14:textId="77777777" w:rsidR="00310BF7" w:rsidRDefault="00310BF7" w:rsidP="00DA05F9">
      <w:pPr>
        <w:jc w:val="both"/>
        <w:rPr>
          <w:rFonts w:ascii="Arial" w:eastAsia="Arial" w:hAnsi="Arial" w:cs="Arial"/>
          <w:b/>
          <w:sz w:val="24"/>
          <w:szCs w:val="24"/>
          <w:lang w:val="en-GB"/>
        </w:rPr>
      </w:pPr>
    </w:p>
    <w:p w14:paraId="17CFFC7D" w14:textId="77777777" w:rsidR="00310BF7" w:rsidRPr="00EE6949" w:rsidRDefault="00310BF7" w:rsidP="00DA05F9">
      <w:pPr>
        <w:jc w:val="both"/>
        <w:rPr>
          <w:rFonts w:ascii="Arial" w:eastAsia="Arial" w:hAnsi="Arial" w:cs="Arial"/>
          <w:b/>
          <w:bCs/>
          <w:sz w:val="24"/>
          <w:szCs w:val="24"/>
          <w:lang w:val="en-GB"/>
        </w:rPr>
      </w:pPr>
      <w:r w:rsidRPr="0E820001">
        <w:rPr>
          <w:rFonts w:ascii="Arial" w:eastAsia="Arial" w:hAnsi="Arial" w:cs="Arial"/>
          <w:b/>
          <w:bCs/>
          <w:sz w:val="24"/>
          <w:szCs w:val="24"/>
          <w:lang w:val="en-GB"/>
        </w:rPr>
        <w:t>Declaration by the Executive responsible for preparing the corporate accounting documents</w:t>
      </w:r>
    </w:p>
    <w:p w14:paraId="211614F7" w14:textId="77777777" w:rsidR="00310BF7" w:rsidRPr="00181735" w:rsidRDefault="00310BF7" w:rsidP="00DA05F9">
      <w:pPr>
        <w:spacing w:before="15" w:line="140" w:lineRule="exact"/>
        <w:rPr>
          <w:rFonts w:ascii="Arial" w:hAnsi="Arial" w:cs="Arial"/>
          <w:sz w:val="24"/>
          <w:szCs w:val="24"/>
          <w:lang w:val="en-GB"/>
        </w:rPr>
      </w:pPr>
    </w:p>
    <w:p w14:paraId="672EFB21" w14:textId="77777777" w:rsidR="00310BF7" w:rsidRPr="00200A48" w:rsidRDefault="00310BF7" w:rsidP="00DA05F9">
      <w:pPr>
        <w:pStyle w:val="Corpotesto"/>
        <w:ind w:left="0"/>
        <w:jc w:val="both"/>
        <w:rPr>
          <w:rFonts w:cs="Arial"/>
          <w:sz w:val="24"/>
          <w:szCs w:val="24"/>
          <w:lang w:val="en-GB"/>
        </w:rPr>
      </w:pPr>
      <w:r w:rsidRPr="0E820001">
        <w:rPr>
          <w:rFonts w:cs="Arial"/>
          <w:sz w:val="24"/>
          <w:szCs w:val="24"/>
          <w:lang w:val="en-GB"/>
        </w:rPr>
        <w:t>The undersigned, Alessandro Del Gobbo, in his capacity as Executive responsible for preparing Poste Italiane’s corporate accounting documents (</w:t>
      </w:r>
      <w:proofErr w:type="spellStart"/>
      <w:r w:rsidRPr="0E820001">
        <w:rPr>
          <w:rFonts w:cs="Arial"/>
          <w:i/>
          <w:iCs/>
          <w:sz w:val="24"/>
          <w:szCs w:val="24"/>
          <w:lang w:val="en-GB"/>
        </w:rPr>
        <w:t>Dirigente</w:t>
      </w:r>
      <w:proofErr w:type="spellEnd"/>
      <w:r w:rsidRPr="0E820001">
        <w:rPr>
          <w:rFonts w:cs="Arial"/>
          <w:i/>
          <w:iCs/>
          <w:sz w:val="24"/>
          <w:szCs w:val="24"/>
          <w:lang w:val="en-GB"/>
        </w:rPr>
        <w:t xml:space="preserve"> </w:t>
      </w:r>
      <w:proofErr w:type="spellStart"/>
      <w:r w:rsidRPr="0E820001">
        <w:rPr>
          <w:rFonts w:cs="Arial"/>
          <w:i/>
          <w:iCs/>
          <w:sz w:val="24"/>
          <w:szCs w:val="24"/>
          <w:lang w:val="en-GB"/>
        </w:rPr>
        <w:t>Preposto</w:t>
      </w:r>
      <w:proofErr w:type="spellEnd"/>
      <w:r w:rsidRPr="0E820001">
        <w:rPr>
          <w:rFonts w:cs="Arial"/>
          <w:sz w:val="24"/>
          <w:szCs w:val="24"/>
          <w:lang w:val="en-GB"/>
        </w:rPr>
        <w:t>)</w:t>
      </w:r>
    </w:p>
    <w:p w14:paraId="1065120F" w14:textId="77777777" w:rsidR="00310BF7" w:rsidRPr="00200A48" w:rsidRDefault="00310BF7" w:rsidP="00DA05F9">
      <w:pPr>
        <w:pStyle w:val="Corpotesto"/>
        <w:ind w:left="0"/>
        <w:jc w:val="both"/>
        <w:rPr>
          <w:rFonts w:cs="Arial"/>
          <w:sz w:val="24"/>
          <w:szCs w:val="24"/>
          <w:lang w:val="en-GB"/>
        </w:rPr>
      </w:pPr>
    </w:p>
    <w:p w14:paraId="1072809A" w14:textId="77777777" w:rsidR="00310BF7" w:rsidRPr="00200A48" w:rsidRDefault="00310BF7" w:rsidP="00DA05F9">
      <w:pPr>
        <w:pStyle w:val="Corpotesto"/>
        <w:ind w:left="0"/>
        <w:jc w:val="center"/>
        <w:rPr>
          <w:rFonts w:cs="Arial"/>
          <w:sz w:val="24"/>
          <w:szCs w:val="24"/>
          <w:lang w:val="en-GB"/>
        </w:rPr>
      </w:pPr>
      <w:r w:rsidRPr="00200A48">
        <w:rPr>
          <w:rFonts w:cs="Arial"/>
          <w:sz w:val="24"/>
          <w:szCs w:val="24"/>
          <w:lang w:val="en-GB"/>
        </w:rPr>
        <w:t>DECLARES</w:t>
      </w:r>
    </w:p>
    <w:p w14:paraId="13BC3B70" w14:textId="77777777" w:rsidR="00310BF7" w:rsidRPr="00200A48" w:rsidRDefault="00310BF7" w:rsidP="00DA05F9">
      <w:pPr>
        <w:pStyle w:val="Corpotesto"/>
        <w:ind w:left="0"/>
        <w:jc w:val="both"/>
        <w:rPr>
          <w:rFonts w:cs="Arial"/>
          <w:sz w:val="24"/>
          <w:szCs w:val="24"/>
          <w:lang w:val="en-GB"/>
        </w:rPr>
      </w:pPr>
    </w:p>
    <w:p w14:paraId="3740E099" w14:textId="77777777" w:rsidR="00310BF7" w:rsidRPr="00970075" w:rsidRDefault="00310BF7" w:rsidP="00DA05F9">
      <w:pPr>
        <w:pStyle w:val="Corpotesto"/>
        <w:ind w:left="0"/>
        <w:jc w:val="both"/>
        <w:rPr>
          <w:rFonts w:cs="Arial"/>
          <w:sz w:val="24"/>
          <w:szCs w:val="24"/>
          <w:lang w:val="en-GB"/>
        </w:rPr>
      </w:pPr>
      <w:r w:rsidRPr="0E820001">
        <w:rPr>
          <w:rFonts w:cs="Arial"/>
          <w:sz w:val="24"/>
          <w:szCs w:val="24"/>
          <w:lang w:val="en-GB"/>
        </w:rPr>
        <w:t>that, pursuant to art. 154-BIS, par. 2, of the Consolidated Financial Bill of February 24, 1998, accounting information disclosed in this document corresponds to document results and accounting books and records.</w:t>
      </w:r>
    </w:p>
    <w:p w14:paraId="4EF52E2A" w14:textId="77777777" w:rsidR="00310BF7" w:rsidRDefault="00310BF7" w:rsidP="00DA05F9">
      <w:pPr>
        <w:pStyle w:val="Corpotesto"/>
        <w:ind w:left="0"/>
        <w:jc w:val="both"/>
        <w:rPr>
          <w:rFonts w:cs="Arial"/>
          <w:sz w:val="24"/>
          <w:szCs w:val="24"/>
          <w:lang w:val="en-GB"/>
        </w:rPr>
      </w:pPr>
    </w:p>
    <w:p w14:paraId="6C14A510" w14:textId="67A5DEC5" w:rsidR="00BC2F8A" w:rsidRPr="00181735" w:rsidRDefault="00310BF7" w:rsidP="00817134">
      <w:pPr>
        <w:pStyle w:val="Corpotesto"/>
        <w:ind w:left="0"/>
        <w:jc w:val="both"/>
        <w:rPr>
          <w:rFonts w:cs="Arial"/>
          <w:sz w:val="24"/>
          <w:szCs w:val="24"/>
          <w:lang w:val="en-GB"/>
        </w:rPr>
      </w:pPr>
      <w:r w:rsidRPr="00970075">
        <w:rPr>
          <w:rFonts w:cs="Arial"/>
          <w:sz w:val="24"/>
          <w:szCs w:val="24"/>
          <w:lang w:val="en-GB"/>
        </w:rPr>
        <w:t>This document includes summary financial information and should not be considered a substitute for Poste Italiane Group Interim Financial Report as of 31 March 20</w:t>
      </w:r>
      <w:r w:rsidR="0018443D">
        <w:rPr>
          <w:rFonts w:cs="Arial"/>
          <w:sz w:val="24"/>
          <w:szCs w:val="24"/>
          <w:lang w:val="en-GB"/>
        </w:rPr>
        <w:t>26</w:t>
      </w:r>
      <w:r w:rsidRPr="00970075">
        <w:rPr>
          <w:rFonts w:cs="Arial"/>
          <w:sz w:val="24"/>
          <w:szCs w:val="24"/>
          <w:lang w:val="en-GB"/>
        </w:rPr>
        <w:t>.</w:t>
      </w:r>
    </w:p>
    <w:p w14:paraId="6CD5F160" w14:textId="77777777" w:rsidR="00BC2F8A" w:rsidRDefault="00BC2F8A" w:rsidP="00DA05F9">
      <w:pPr>
        <w:pStyle w:val="Corpotesto"/>
        <w:ind w:left="0"/>
        <w:jc w:val="both"/>
        <w:rPr>
          <w:rFonts w:cs="Arial"/>
          <w:sz w:val="24"/>
          <w:szCs w:val="24"/>
          <w:lang w:val="en-GB"/>
        </w:rPr>
      </w:pPr>
    </w:p>
    <w:p w14:paraId="519A2230" w14:textId="454E0002" w:rsidR="001E4559" w:rsidRDefault="00BC2F8A" w:rsidP="00DA05F9">
      <w:pPr>
        <w:pStyle w:val="Corpotesto"/>
        <w:ind w:left="0"/>
        <w:jc w:val="both"/>
        <w:rPr>
          <w:rFonts w:cs="Arial"/>
          <w:spacing w:val="-7"/>
          <w:sz w:val="24"/>
          <w:szCs w:val="24"/>
          <w:lang w:val="en-GB"/>
        </w:rPr>
      </w:pPr>
      <w:r w:rsidRPr="00181735">
        <w:rPr>
          <w:rFonts w:cs="Arial"/>
          <w:sz w:val="24"/>
          <w:szCs w:val="24"/>
          <w:lang w:val="en-GB"/>
        </w:rPr>
        <w:t>Rome,</w:t>
      </w:r>
      <w:r w:rsidRPr="00181735">
        <w:rPr>
          <w:rFonts w:cs="Arial"/>
          <w:spacing w:val="-7"/>
          <w:sz w:val="24"/>
          <w:szCs w:val="24"/>
          <w:lang w:val="en-GB"/>
        </w:rPr>
        <w:t xml:space="preserve"> </w:t>
      </w:r>
      <w:r w:rsidR="00A10B6F">
        <w:rPr>
          <w:rFonts w:cs="Arial"/>
          <w:spacing w:val="-7"/>
          <w:sz w:val="24"/>
          <w:szCs w:val="24"/>
          <w:lang w:val="en-GB"/>
        </w:rPr>
        <w:t>7</w:t>
      </w:r>
      <w:r>
        <w:rPr>
          <w:rFonts w:cs="Arial"/>
          <w:spacing w:val="-7"/>
          <w:sz w:val="24"/>
          <w:szCs w:val="24"/>
          <w:lang w:val="en-GB"/>
        </w:rPr>
        <w:t xml:space="preserve"> May 20</w:t>
      </w:r>
      <w:r w:rsidR="0018443D">
        <w:rPr>
          <w:rFonts w:cs="Arial"/>
          <w:spacing w:val="-7"/>
          <w:sz w:val="24"/>
          <w:szCs w:val="24"/>
          <w:lang w:val="en-GB"/>
        </w:rPr>
        <w:t>26</w:t>
      </w:r>
      <w:r w:rsidR="001E4559">
        <w:rPr>
          <w:rFonts w:cs="Arial"/>
          <w:spacing w:val="-7"/>
          <w:sz w:val="24"/>
          <w:szCs w:val="24"/>
          <w:lang w:val="en-GB"/>
        </w:rPr>
        <w:br w:type="page"/>
      </w:r>
    </w:p>
    <w:p w14:paraId="49424413" w14:textId="77777777" w:rsidR="004531A2" w:rsidRPr="00936045" w:rsidRDefault="004531A2" w:rsidP="00DA05F9">
      <w:pPr>
        <w:pStyle w:val="Corpotesto"/>
        <w:ind w:left="0"/>
        <w:jc w:val="both"/>
        <w:rPr>
          <w:rFonts w:cs="Arial"/>
          <w:b/>
          <w:bCs/>
          <w:spacing w:val="-1"/>
          <w:sz w:val="24"/>
          <w:szCs w:val="24"/>
          <w:lang w:val="en-GB"/>
        </w:rPr>
      </w:pPr>
      <w:r w:rsidRPr="0E820001">
        <w:rPr>
          <w:rFonts w:cs="Arial"/>
          <w:b/>
          <w:bCs/>
          <w:spacing w:val="-1"/>
          <w:sz w:val="24"/>
          <w:szCs w:val="24"/>
          <w:lang w:val="en-GB"/>
        </w:rPr>
        <w:lastRenderedPageBreak/>
        <w:t>Forward looking statements and other important information</w:t>
      </w:r>
    </w:p>
    <w:p w14:paraId="0E3A5B0E" w14:textId="77777777" w:rsidR="004531A2" w:rsidRPr="00936045" w:rsidRDefault="004531A2" w:rsidP="00DA05F9">
      <w:pPr>
        <w:pStyle w:val="Corpotesto"/>
        <w:ind w:left="0"/>
        <w:jc w:val="both"/>
        <w:rPr>
          <w:rFonts w:cs="Arial"/>
          <w:b/>
          <w:spacing w:val="-1"/>
          <w:sz w:val="24"/>
          <w:szCs w:val="24"/>
          <w:lang w:val="en-GB"/>
        </w:rPr>
      </w:pPr>
    </w:p>
    <w:p w14:paraId="6FC3ECDE" w14:textId="496C1324" w:rsidR="004531A2" w:rsidRPr="006072D5" w:rsidRDefault="004531A2" w:rsidP="00DA05F9">
      <w:pPr>
        <w:pStyle w:val="Corpotesto"/>
        <w:ind w:left="0"/>
        <w:jc w:val="both"/>
        <w:rPr>
          <w:rFonts w:cs="Arial"/>
          <w:spacing w:val="-1"/>
          <w:sz w:val="24"/>
          <w:szCs w:val="24"/>
          <w:lang w:val="en-GB"/>
        </w:rPr>
      </w:pPr>
      <w:r w:rsidRPr="006072D5">
        <w:rPr>
          <w:rFonts w:cs="Arial"/>
          <w:spacing w:val="-1"/>
          <w:sz w:val="24"/>
          <w:szCs w:val="24"/>
          <w:lang w:val="en-GB"/>
        </w:rPr>
        <w:t xml:space="preserve">This document </w:t>
      </w:r>
      <w:r w:rsidR="00116F5C">
        <w:rPr>
          <w:rFonts w:cs="Arial"/>
          <w:spacing w:val="-1"/>
          <w:sz w:val="24"/>
          <w:szCs w:val="24"/>
          <w:lang w:val="en-GB"/>
        </w:rPr>
        <w:t xml:space="preserve">may </w:t>
      </w:r>
      <w:r w:rsidRPr="006072D5">
        <w:rPr>
          <w:rFonts w:cs="Arial"/>
          <w:spacing w:val="-1"/>
          <w:sz w:val="24"/>
          <w:szCs w:val="24"/>
          <w:lang w:val="en-GB"/>
        </w:rPr>
        <w:t>contain certain forward-looking statements that reflect Poste Italiane’s management’s current views with respect to future events and financial and operational performance of the Company and of the Company’s Group.</w:t>
      </w:r>
    </w:p>
    <w:p w14:paraId="4A62F71C" w14:textId="77777777" w:rsidR="004531A2" w:rsidRPr="006072D5" w:rsidRDefault="004531A2" w:rsidP="00DA05F9">
      <w:pPr>
        <w:pStyle w:val="Corpotesto"/>
        <w:ind w:left="0"/>
        <w:jc w:val="both"/>
        <w:rPr>
          <w:rFonts w:cs="Arial"/>
          <w:spacing w:val="-1"/>
          <w:sz w:val="24"/>
          <w:szCs w:val="24"/>
          <w:lang w:val="en-GB"/>
        </w:rPr>
      </w:pPr>
    </w:p>
    <w:p w14:paraId="51AECDC1" w14:textId="77777777" w:rsidR="004531A2" w:rsidRPr="006B49D2" w:rsidRDefault="004531A2" w:rsidP="00DA05F9">
      <w:pPr>
        <w:pStyle w:val="Corpotesto"/>
        <w:ind w:left="0"/>
        <w:jc w:val="both"/>
        <w:rPr>
          <w:rFonts w:cs="Arial"/>
          <w:spacing w:val="-1"/>
          <w:sz w:val="24"/>
          <w:szCs w:val="24"/>
          <w:lang w:val="en-GB"/>
        </w:rPr>
      </w:pPr>
      <w:r w:rsidRPr="006072D5">
        <w:rPr>
          <w:rFonts w:cs="Arial"/>
          <w:spacing w:val="-1"/>
          <w:sz w:val="24"/>
          <w:szCs w:val="24"/>
          <w:lang w:val="en-GB"/>
        </w:rPr>
        <w:t xml:space="preserve">These forward-looking statements are made as of the date of this document and are based on current expectations, reasonable assumptions and projections about future events and are therefore subject to risks and uncertainties. Actual future results and performance may indeed differ materially from what is expressed or implied in this presentation, due to any number of different factors, many of which are beyond the ability of Poste Italiane to foresee, control or estimate precisely, including, but not limited to, changes in the legislative and regulatory framework, market developments, price fluctuations and other risks and uncertainties, such as, for instance, risks deriving from </w:t>
      </w:r>
      <w:r w:rsidRPr="006B49D2">
        <w:rPr>
          <w:rFonts w:cs="Arial"/>
          <w:spacing w:val="-1"/>
          <w:sz w:val="24"/>
          <w:szCs w:val="24"/>
          <w:lang w:val="en-GB"/>
        </w:rPr>
        <w:t>risks deriving from the direct and indirect effects resulting from the international conflict in Eastern Europe.</w:t>
      </w:r>
    </w:p>
    <w:p w14:paraId="3A18441F" w14:textId="77777777" w:rsidR="004531A2" w:rsidRPr="00F97886" w:rsidRDefault="004531A2" w:rsidP="00DA05F9">
      <w:pPr>
        <w:pStyle w:val="Corpotesto"/>
        <w:ind w:left="0"/>
        <w:jc w:val="both"/>
        <w:rPr>
          <w:rFonts w:cs="Arial"/>
          <w:spacing w:val="-1"/>
          <w:sz w:val="24"/>
          <w:szCs w:val="24"/>
          <w:lang w:val="en-GB"/>
        </w:rPr>
      </w:pPr>
      <w:r w:rsidRPr="00F97886">
        <w:rPr>
          <w:rFonts w:cs="Arial"/>
          <w:spacing w:val="-1"/>
          <w:sz w:val="24"/>
          <w:szCs w:val="24"/>
          <w:lang w:val="en-GB"/>
        </w:rPr>
        <w:t> </w:t>
      </w:r>
    </w:p>
    <w:p w14:paraId="4FFA3F63" w14:textId="77777777" w:rsidR="004531A2" w:rsidRPr="006072D5" w:rsidRDefault="004531A2" w:rsidP="00DA05F9">
      <w:pPr>
        <w:pStyle w:val="Corpotesto"/>
        <w:ind w:left="0"/>
        <w:jc w:val="both"/>
        <w:rPr>
          <w:rFonts w:cs="Arial"/>
          <w:spacing w:val="-1"/>
          <w:sz w:val="24"/>
          <w:szCs w:val="24"/>
          <w:lang w:val="en-GB"/>
        </w:rPr>
      </w:pPr>
      <w:r w:rsidRPr="006072D5">
        <w:rPr>
          <w:rFonts w:cs="Arial"/>
          <w:spacing w:val="-1"/>
          <w:sz w:val="24"/>
          <w:szCs w:val="24"/>
          <w:lang w:val="en-GB"/>
        </w:rPr>
        <w:t>Forward-looking statements contained herein are not a guarantee of future performance and you are therefore cautioned not to place undue reliance thereon.</w:t>
      </w:r>
    </w:p>
    <w:p w14:paraId="4E5EA8E8" w14:textId="77777777" w:rsidR="004531A2" w:rsidRPr="006072D5" w:rsidRDefault="004531A2" w:rsidP="00DA05F9">
      <w:pPr>
        <w:pStyle w:val="Corpotesto"/>
        <w:ind w:left="0"/>
        <w:jc w:val="both"/>
        <w:rPr>
          <w:rFonts w:cs="Arial"/>
          <w:spacing w:val="-1"/>
          <w:sz w:val="24"/>
          <w:szCs w:val="24"/>
          <w:lang w:val="en-GB"/>
        </w:rPr>
      </w:pPr>
    </w:p>
    <w:p w14:paraId="2082B45C" w14:textId="77777777" w:rsidR="004531A2" w:rsidRPr="006072D5" w:rsidRDefault="004531A2" w:rsidP="00DA05F9">
      <w:pPr>
        <w:pStyle w:val="Corpotesto"/>
        <w:ind w:left="0"/>
        <w:jc w:val="both"/>
        <w:rPr>
          <w:rFonts w:cs="Arial"/>
          <w:spacing w:val="-1"/>
          <w:sz w:val="24"/>
          <w:szCs w:val="24"/>
          <w:lang w:val="en-GB"/>
        </w:rPr>
      </w:pPr>
      <w:r w:rsidRPr="006072D5">
        <w:rPr>
          <w:rFonts w:cs="Arial"/>
          <w:spacing w:val="-1"/>
          <w:sz w:val="24"/>
          <w:szCs w:val="24"/>
          <w:lang w:val="en-GB"/>
        </w:rPr>
        <w:t>This document does not constitute a recommendation regarding the securities of the Company; it does not contain an offer to sell or a solicitation of any offer to buy any securities issued by Poste Italiane or any of its Group companies or other forms of financial assets, products or services.</w:t>
      </w:r>
    </w:p>
    <w:p w14:paraId="514DEC5C" w14:textId="77777777" w:rsidR="004531A2" w:rsidRPr="006072D5" w:rsidRDefault="004531A2" w:rsidP="00DA05F9">
      <w:pPr>
        <w:pStyle w:val="Corpotesto"/>
        <w:ind w:left="0"/>
        <w:jc w:val="both"/>
        <w:rPr>
          <w:rFonts w:cs="Arial"/>
          <w:spacing w:val="-1"/>
          <w:sz w:val="24"/>
          <w:szCs w:val="24"/>
          <w:lang w:val="en-GB"/>
        </w:rPr>
      </w:pPr>
    </w:p>
    <w:p w14:paraId="35717571" w14:textId="77777777" w:rsidR="004531A2" w:rsidRPr="006072D5" w:rsidRDefault="004531A2" w:rsidP="00DA05F9">
      <w:pPr>
        <w:pStyle w:val="Corpotesto"/>
        <w:ind w:left="0"/>
        <w:jc w:val="both"/>
        <w:rPr>
          <w:rFonts w:cs="Arial"/>
          <w:spacing w:val="-1"/>
          <w:sz w:val="24"/>
          <w:szCs w:val="24"/>
          <w:lang w:val="en-GB"/>
        </w:rPr>
      </w:pPr>
      <w:r w:rsidRPr="006072D5">
        <w:rPr>
          <w:rFonts w:cs="Arial"/>
          <w:spacing w:val="-1"/>
          <w:sz w:val="24"/>
          <w:szCs w:val="24"/>
          <w:lang w:val="en-GB"/>
        </w:rPr>
        <w:t>Except as may be required by applicable law, Poste Italiane denies any intention or obligation to update or revise any forward-looking statements contained herein to reflect events or circumstances after the date of this presentation.</w:t>
      </w:r>
    </w:p>
    <w:p w14:paraId="5CB338BB" w14:textId="77777777" w:rsidR="004531A2" w:rsidRPr="006072D5" w:rsidRDefault="004531A2" w:rsidP="00DA05F9">
      <w:pPr>
        <w:pStyle w:val="Corpotesto"/>
        <w:ind w:left="0"/>
        <w:jc w:val="both"/>
        <w:rPr>
          <w:rFonts w:cs="Arial"/>
          <w:spacing w:val="-1"/>
          <w:sz w:val="24"/>
          <w:szCs w:val="24"/>
          <w:lang w:val="en-GB"/>
        </w:rPr>
      </w:pPr>
    </w:p>
    <w:p w14:paraId="62943F1D" w14:textId="77777777" w:rsidR="004531A2" w:rsidRPr="006072D5" w:rsidRDefault="004531A2" w:rsidP="00DA05F9">
      <w:pPr>
        <w:pStyle w:val="Corpotesto"/>
        <w:ind w:left="0"/>
        <w:jc w:val="both"/>
        <w:rPr>
          <w:rFonts w:cs="Arial"/>
          <w:spacing w:val="-1"/>
          <w:sz w:val="24"/>
          <w:szCs w:val="24"/>
          <w:lang w:val="en-GB"/>
        </w:rPr>
      </w:pPr>
      <w:r w:rsidRPr="006072D5">
        <w:rPr>
          <w:rFonts w:cs="Arial"/>
          <w:spacing w:val="-1"/>
          <w:sz w:val="24"/>
          <w:szCs w:val="24"/>
          <w:lang w:val="en-GB"/>
        </w:rPr>
        <w:t>This presentation includes summary financial information and should not be considered a substitute for Poste Italiane’s full financial statements.</w:t>
      </w:r>
    </w:p>
    <w:p w14:paraId="6C462BED" w14:textId="77777777" w:rsidR="004531A2" w:rsidRPr="006072D5" w:rsidRDefault="004531A2" w:rsidP="00DA05F9">
      <w:pPr>
        <w:pStyle w:val="Corpotesto"/>
        <w:ind w:left="0"/>
        <w:jc w:val="both"/>
        <w:rPr>
          <w:rFonts w:cs="Arial"/>
          <w:spacing w:val="-1"/>
          <w:sz w:val="24"/>
          <w:szCs w:val="24"/>
          <w:lang w:val="en-GB"/>
        </w:rPr>
      </w:pPr>
    </w:p>
    <w:p w14:paraId="5B100E9E" w14:textId="77777777" w:rsidR="004531A2" w:rsidRPr="006072D5" w:rsidRDefault="004531A2" w:rsidP="00DA05F9">
      <w:pPr>
        <w:pStyle w:val="Corpotesto"/>
        <w:ind w:left="0"/>
        <w:jc w:val="both"/>
        <w:rPr>
          <w:rFonts w:cs="Arial"/>
          <w:spacing w:val="-1"/>
          <w:sz w:val="24"/>
          <w:szCs w:val="24"/>
          <w:lang w:val="en-GB"/>
        </w:rPr>
      </w:pPr>
      <w:r w:rsidRPr="006072D5">
        <w:rPr>
          <w:rFonts w:cs="Arial"/>
          <w:spacing w:val="-1"/>
          <w:sz w:val="24"/>
          <w:szCs w:val="24"/>
          <w:lang w:val="en-GB"/>
        </w:rPr>
        <w:t xml:space="preserve">Numbers in the document may not add up only due to </w:t>
      </w:r>
      <w:proofErr w:type="spellStart"/>
      <w:r w:rsidRPr="006072D5">
        <w:rPr>
          <w:rFonts w:cs="Arial"/>
          <w:spacing w:val="-1"/>
          <w:sz w:val="24"/>
          <w:szCs w:val="24"/>
          <w:lang w:val="en-GB"/>
        </w:rPr>
        <w:t>roundings</w:t>
      </w:r>
      <w:proofErr w:type="spellEnd"/>
      <w:r w:rsidRPr="006072D5">
        <w:rPr>
          <w:rFonts w:cs="Arial"/>
          <w:spacing w:val="-1"/>
          <w:sz w:val="24"/>
          <w:szCs w:val="24"/>
          <w:lang w:val="en-GB"/>
        </w:rPr>
        <w:t>.</w:t>
      </w:r>
    </w:p>
    <w:p w14:paraId="7265D2DB" w14:textId="77777777" w:rsidR="001E4559" w:rsidRPr="006072D5" w:rsidRDefault="001E4559" w:rsidP="00DA05F9">
      <w:pPr>
        <w:pStyle w:val="Titolo1"/>
        <w:spacing w:before="74"/>
        <w:ind w:left="0"/>
        <w:jc w:val="both"/>
        <w:rPr>
          <w:rFonts w:cs="Arial"/>
          <w:sz w:val="24"/>
          <w:szCs w:val="24"/>
          <w:u w:val="single"/>
        </w:rPr>
      </w:pPr>
    </w:p>
    <w:p w14:paraId="0521BAD0" w14:textId="47571EFC" w:rsidR="00F06445" w:rsidRPr="001F2481" w:rsidRDefault="00F06445" w:rsidP="00DA05F9">
      <w:pPr>
        <w:pStyle w:val="Titolo1"/>
        <w:spacing w:before="240" w:after="240" w:line="360" w:lineRule="auto"/>
        <w:ind w:left="0"/>
        <w:jc w:val="both"/>
        <w:rPr>
          <w:rFonts w:cs="Arial"/>
          <w:b w:val="0"/>
          <w:bCs w:val="0"/>
          <w:iCs/>
          <w:spacing w:val="-1"/>
          <w:sz w:val="24"/>
          <w:szCs w:val="24"/>
          <w:lang w:val="en-GB"/>
        </w:rPr>
      </w:pPr>
    </w:p>
    <w:sectPr w:rsidR="00F06445" w:rsidRPr="001F2481" w:rsidSect="00C64B0B">
      <w:headerReference w:type="default" r:id="rId28"/>
      <w:footerReference w:type="default" r:id="rId29"/>
      <w:pgSz w:w="11910" w:h="16840" w:code="9"/>
      <w:pgMar w:top="1418" w:right="1137" w:bottom="1134" w:left="1134" w:header="451" w:footer="9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D9DE3" w14:textId="77777777" w:rsidR="009B55FD" w:rsidRDefault="009B55FD">
      <w:r>
        <w:separator/>
      </w:r>
    </w:p>
  </w:endnote>
  <w:endnote w:type="continuationSeparator" w:id="0">
    <w:p w14:paraId="4D54542D" w14:textId="77777777" w:rsidR="009B55FD" w:rsidRDefault="009B55FD">
      <w:r>
        <w:continuationSeparator/>
      </w:r>
    </w:p>
  </w:endnote>
  <w:endnote w:type="continuationNotice" w:id="1">
    <w:p w14:paraId="0112D70F" w14:textId="77777777" w:rsidR="009B55FD" w:rsidRDefault="009B5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 di sistema regolare">
    <w:altName w:val="Cambria"/>
    <w:panose1 w:val="00000000000000000000"/>
    <w:charset w:val="00"/>
    <w:family w:val="roman"/>
    <w:notTrueType/>
    <w:pitch w:val="default"/>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0E17" w14:textId="77777777" w:rsidR="00063D3F" w:rsidRDefault="00063D3F">
    <w:pPr>
      <w:pStyle w:val="Pidipagina"/>
    </w:pPr>
    <w:r>
      <w:rPr>
        <w:noProof/>
        <w:color w:val="808080" w:themeColor="background1" w:themeShade="80"/>
        <w:lang w:val="en-GB" w:eastAsia="en-GB"/>
      </w:rPr>
      <mc:AlternateContent>
        <mc:Choice Requires="wpg">
          <w:drawing>
            <wp:anchor distT="0" distB="0" distL="0" distR="0" simplePos="0" relativeHeight="251658243" behindDoc="0" locked="0" layoutInCell="1" allowOverlap="1" wp14:anchorId="05314EC8" wp14:editId="4FA8105E">
              <wp:simplePos x="0" y="0"/>
              <wp:positionH relativeFrom="margin">
                <wp:posOffset>4445</wp:posOffset>
              </wp:positionH>
              <wp:positionV relativeFrom="bottomMargin">
                <wp:posOffset>154940</wp:posOffset>
              </wp:positionV>
              <wp:extent cx="5943600" cy="320040"/>
              <wp:effectExtent l="0" t="0" r="0" b="3810"/>
              <wp:wrapNone/>
              <wp:docPr id="37" name="Grup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tango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sella di tes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color w:val="7F7F7F" w:themeColor="text1" w:themeTint="80"/>
                                <w:sz w:val="18"/>
                                <w:lang w:val="en-GB"/>
                              </w:rPr>
                              <w:alias w:val="Data"/>
                              <w:tag w:val=""/>
                              <w:id w:val="-1063724354"/>
                              <w:dataBinding w:prefixMappings="xmlns:ns0='http://schemas.microsoft.com/office/2006/coverPageProps' " w:xpath="/ns0:CoverPageProperties[1]/ns0:PublishDate[1]" w:storeItemID="{55AF091B-3C7A-41E3-B477-F2FDAA23CFDA}"/>
                              <w:date>
                                <w:dateFormat w:val="d MMMM yyyy"/>
                                <w:lid w:val="it-IT"/>
                                <w:storeMappedDataAs w:val="dateTime"/>
                                <w:calendar w:val="gregorian"/>
                              </w:date>
                            </w:sdtPr>
                            <w:sdtEndPr/>
                            <w:sdtContent>
                              <w:p w14:paraId="38A7CD54" w14:textId="553E1FAA" w:rsidR="00063D3F" w:rsidRPr="001F2481" w:rsidRDefault="006A3CC2">
                                <w:pPr>
                                  <w:jc w:val="right"/>
                                  <w:rPr>
                                    <w:rFonts w:ascii="Arial" w:hAnsi="Arial" w:cs="Arial"/>
                                    <w:color w:val="7F7F7F" w:themeColor="text1" w:themeTint="80"/>
                                    <w:sz w:val="18"/>
                                    <w:lang w:val="en-GB"/>
                                  </w:rPr>
                                </w:pPr>
                                <w:r w:rsidRPr="006A3CC2">
                                  <w:rPr>
                                    <w:rFonts w:ascii="Arial" w:hAnsi="Arial" w:cs="Arial"/>
                                    <w:color w:val="7F7F7F" w:themeColor="text1" w:themeTint="80"/>
                                    <w:sz w:val="18"/>
                                    <w:lang w:val="en-GB"/>
                                  </w:rPr>
                                  <w:t>Poste Italiane Q</w:t>
                                </w:r>
                                <w:r w:rsidR="00BC2F8A">
                                  <w:rPr>
                                    <w:rFonts w:ascii="Arial" w:hAnsi="Arial" w:cs="Arial"/>
                                    <w:color w:val="7F7F7F" w:themeColor="text1" w:themeTint="80"/>
                                    <w:sz w:val="18"/>
                                    <w:lang w:val="en-GB"/>
                                  </w:rPr>
                                  <w:t>1</w:t>
                                </w:r>
                                <w:r w:rsidR="00564903">
                                  <w:rPr>
                                    <w:rFonts w:ascii="Arial" w:hAnsi="Arial" w:cs="Arial"/>
                                    <w:color w:val="7F7F7F" w:themeColor="text1" w:themeTint="80"/>
                                    <w:sz w:val="18"/>
                                    <w:lang w:val="en-GB"/>
                                  </w:rPr>
                                  <w:t>-</w:t>
                                </w:r>
                                <w:r w:rsidR="0018443D">
                                  <w:rPr>
                                    <w:rFonts w:ascii="Arial" w:hAnsi="Arial" w:cs="Arial"/>
                                    <w:color w:val="7F7F7F" w:themeColor="text1" w:themeTint="80"/>
                                    <w:sz w:val="18"/>
                                    <w:lang w:val="en-GB"/>
                                  </w:rPr>
                                  <w:t>26</w:t>
                                </w:r>
                                <w:r w:rsidR="00BC2F8A">
                                  <w:rPr>
                                    <w:rFonts w:ascii="Arial" w:hAnsi="Arial" w:cs="Arial"/>
                                    <w:color w:val="7F7F7F" w:themeColor="text1" w:themeTint="80"/>
                                    <w:sz w:val="18"/>
                                    <w:lang w:val="en-GB"/>
                                  </w:rPr>
                                  <w:t xml:space="preserve"> </w:t>
                                </w:r>
                                <w:r w:rsidRPr="006A3CC2">
                                  <w:rPr>
                                    <w:rFonts w:ascii="Arial" w:hAnsi="Arial" w:cs="Arial"/>
                                    <w:color w:val="7F7F7F" w:themeColor="text1" w:themeTint="80"/>
                                    <w:sz w:val="18"/>
                                    <w:lang w:val="en-GB"/>
                                  </w:rPr>
                                  <w:t>Group Results Press Release</w:t>
                                </w:r>
                              </w:p>
                            </w:sdtContent>
                          </w:sdt>
                          <w:p w14:paraId="187CECF4" w14:textId="77777777" w:rsidR="00063D3F" w:rsidRPr="001F2481" w:rsidRDefault="00063D3F">
                            <w:pPr>
                              <w:jc w:val="right"/>
                              <w:rPr>
                                <w:color w:val="808080" w:themeColor="background1" w:themeShade="80"/>
                                <w:lang w:val="en-GB"/>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5314EC8" id="Gruppo 37" o:spid="_x0000_s1027" style="position:absolute;margin-left:.35pt;margin-top:12.2pt;width:468pt;height:25.2pt;z-index:251658243;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">
              <v:rect id="Rettangolo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Casella di testo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Arial" w:hAnsi="Arial" w:cs="Arial"/>
                          <w:color w:val="7F7F7F" w:themeColor="text1" w:themeTint="80"/>
                          <w:sz w:val="18"/>
                          <w:lang w:val="en-GB"/>
                        </w:rPr>
                        <w:alias w:val="Data"/>
                        <w:tag w:val=""/>
                        <w:id w:val="-1063724354"/>
                        <w:dataBinding w:prefixMappings="xmlns:ns0='http://schemas.microsoft.com/office/2006/coverPageProps' " w:xpath="/ns0:CoverPageProperties[1]/ns0:PublishDate[1]" w:storeItemID="{55AF091B-3C7A-41E3-B477-F2FDAA23CFDA}"/>
                        <w:date>
                          <w:dateFormat w:val="d MMMM yyyy"/>
                          <w:lid w:val="it-IT"/>
                          <w:storeMappedDataAs w:val="dateTime"/>
                          <w:calendar w:val="gregorian"/>
                        </w:date>
                      </w:sdtPr>
                      <w:sdtEndPr/>
                      <w:sdtContent>
                        <w:p w14:paraId="38A7CD54" w14:textId="553E1FAA" w:rsidR="00063D3F" w:rsidRPr="001F2481" w:rsidRDefault="006A3CC2">
                          <w:pPr>
                            <w:jc w:val="right"/>
                            <w:rPr>
                              <w:rFonts w:ascii="Arial" w:hAnsi="Arial" w:cs="Arial"/>
                              <w:color w:val="7F7F7F" w:themeColor="text1" w:themeTint="80"/>
                              <w:sz w:val="18"/>
                              <w:lang w:val="en-GB"/>
                            </w:rPr>
                          </w:pPr>
                          <w:r w:rsidRPr="006A3CC2">
                            <w:rPr>
                              <w:rFonts w:ascii="Arial" w:hAnsi="Arial" w:cs="Arial"/>
                              <w:color w:val="7F7F7F" w:themeColor="text1" w:themeTint="80"/>
                              <w:sz w:val="18"/>
                              <w:lang w:val="en-GB"/>
                            </w:rPr>
                            <w:t>Poste Italiane Q</w:t>
                          </w:r>
                          <w:r w:rsidR="00BC2F8A">
                            <w:rPr>
                              <w:rFonts w:ascii="Arial" w:hAnsi="Arial" w:cs="Arial"/>
                              <w:color w:val="7F7F7F" w:themeColor="text1" w:themeTint="80"/>
                              <w:sz w:val="18"/>
                              <w:lang w:val="en-GB"/>
                            </w:rPr>
                            <w:t>1</w:t>
                          </w:r>
                          <w:r w:rsidR="00564903">
                            <w:rPr>
                              <w:rFonts w:ascii="Arial" w:hAnsi="Arial" w:cs="Arial"/>
                              <w:color w:val="7F7F7F" w:themeColor="text1" w:themeTint="80"/>
                              <w:sz w:val="18"/>
                              <w:lang w:val="en-GB"/>
                            </w:rPr>
                            <w:t>-</w:t>
                          </w:r>
                          <w:r w:rsidR="0018443D">
                            <w:rPr>
                              <w:rFonts w:ascii="Arial" w:hAnsi="Arial" w:cs="Arial"/>
                              <w:color w:val="7F7F7F" w:themeColor="text1" w:themeTint="80"/>
                              <w:sz w:val="18"/>
                              <w:lang w:val="en-GB"/>
                            </w:rPr>
                            <w:t>26</w:t>
                          </w:r>
                          <w:r w:rsidR="00BC2F8A">
                            <w:rPr>
                              <w:rFonts w:ascii="Arial" w:hAnsi="Arial" w:cs="Arial"/>
                              <w:color w:val="7F7F7F" w:themeColor="text1" w:themeTint="80"/>
                              <w:sz w:val="18"/>
                              <w:lang w:val="en-GB"/>
                            </w:rPr>
                            <w:t xml:space="preserve"> </w:t>
                          </w:r>
                          <w:r w:rsidRPr="006A3CC2">
                            <w:rPr>
                              <w:rFonts w:ascii="Arial" w:hAnsi="Arial" w:cs="Arial"/>
                              <w:color w:val="7F7F7F" w:themeColor="text1" w:themeTint="80"/>
                              <w:sz w:val="18"/>
                              <w:lang w:val="en-GB"/>
                            </w:rPr>
                            <w:t>Group Results Press Release</w:t>
                          </w:r>
                        </w:p>
                      </w:sdtContent>
                    </w:sdt>
                    <w:p w14:paraId="187CECF4" w14:textId="77777777" w:rsidR="00063D3F" w:rsidRPr="001F2481" w:rsidRDefault="00063D3F">
                      <w:pPr>
                        <w:jc w:val="right"/>
                        <w:rPr>
                          <w:color w:val="808080" w:themeColor="background1" w:themeShade="80"/>
                          <w:lang w:val="en-GB"/>
                        </w:rPr>
                      </w:pPr>
                    </w:p>
                  </w:txbxContent>
                </v:textbox>
              </v:shape>
              <w10:wrap anchorx="margin" anchory="margin"/>
            </v:group>
          </w:pict>
        </mc:Fallback>
      </mc:AlternateContent>
    </w:r>
    <w:r>
      <w:rPr>
        <w:noProof/>
        <w:lang w:val="en-GB" w:eastAsia="en-GB"/>
      </w:rPr>
      <mc:AlternateContent>
        <mc:Choice Requires="wps">
          <w:drawing>
            <wp:anchor distT="0" distB="0" distL="0" distR="0" simplePos="0" relativeHeight="251658241" behindDoc="0" locked="0" layoutInCell="1" allowOverlap="1" wp14:anchorId="7D88CB73" wp14:editId="03F1EACD">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10116820</wp:posOffset>
                  </wp:positionV>
                </mc:Fallback>
              </mc:AlternateContent>
              <wp:extent cx="457200" cy="320040"/>
              <wp:effectExtent l="0" t="0" r="0" b="3810"/>
              <wp:wrapSquare wrapText="bothSides"/>
              <wp:docPr id="40" name="Rettango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48CF13" w14:textId="4C364CC5" w:rsidR="00063D3F" w:rsidRPr="00D00A7B" w:rsidRDefault="00063D3F" w:rsidP="00D00A7B">
                          <w:pPr>
                            <w:jc w:val="center"/>
                            <w:rPr>
                              <w:rFonts w:ascii="Arial" w:hAnsi="Arial" w:cs="Arial"/>
                              <w:color w:val="FFFFFF" w:themeColor="background1"/>
                              <w:sz w:val="16"/>
                              <w:szCs w:val="28"/>
                            </w:rPr>
                          </w:pPr>
                          <w:r w:rsidRPr="00D00A7B">
                            <w:rPr>
                              <w:rFonts w:ascii="Arial" w:hAnsi="Arial" w:cs="Arial"/>
                              <w:color w:val="FFFFFF" w:themeColor="background1"/>
                              <w:sz w:val="16"/>
                              <w:szCs w:val="28"/>
                            </w:rPr>
                            <w:fldChar w:fldCharType="begin"/>
                          </w:r>
                          <w:r w:rsidRPr="00D00A7B">
                            <w:rPr>
                              <w:rFonts w:ascii="Arial" w:hAnsi="Arial" w:cs="Arial"/>
                              <w:color w:val="FFFFFF" w:themeColor="background1"/>
                              <w:sz w:val="16"/>
                              <w:szCs w:val="28"/>
                            </w:rPr>
                            <w:instrText>PAGE   \* MERGEFORMAT</w:instrText>
                          </w:r>
                          <w:r w:rsidRPr="00D00A7B">
                            <w:rPr>
                              <w:rFonts w:ascii="Arial" w:hAnsi="Arial" w:cs="Arial"/>
                              <w:color w:val="FFFFFF" w:themeColor="background1"/>
                              <w:sz w:val="16"/>
                              <w:szCs w:val="28"/>
                            </w:rPr>
                            <w:fldChar w:fldCharType="separate"/>
                          </w:r>
                          <w:r w:rsidRPr="00224FAD">
                            <w:rPr>
                              <w:rFonts w:ascii="Arial" w:hAnsi="Arial" w:cs="Arial"/>
                              <w:noProof/>
                              <w:color w:val="FFFFFF" w:themeColor="background1"/>
                              <w:sz w:val="16"/>
                              <w:szCs w:val="28"/>
                              <w:lang w:val="it-IT"/>
                            </w:rPr>
                            <w:t>1</w:t>
                          </w:r>
                          <w:r w:rsidRPr="00D00A7B">
                            <w:rPr>
                              <w:rFonts w:ascii="Arial" w:hAnsi="Arial" w:cs="Arial"/>
                              <w:color w:val="FFFFFF" w:themeColor="background1"/>
                              <w:sz w:val="16"/>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8CB73" id="Rettangolo 40" o:spid="_x0000_s1030" style="position:absolute;margin-left:0;margin-top:0;width:36pt;height:25.2pt;z-index:251658241;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H8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ROpIWT8soF6f4cMIU+Pd/K6pSe9ET7cCaRx&#10;oS6gFRC+0qEN0JPAKHHWAP587XvEUxeTlrOexq/i/sdWoOLMfLHU35/KE2ooFtIltRpn+Fyzea6x&#10;2+4SqE9KWjZOJpGMMZhJ1AjdI22KdYxKKmElxa74ZhIvQ14KtGmkWq8TiCbUiXBj752MriPLsWEf&#10;hkeBbuzqQONwC9OgiuWL5s7YaGlhvQ2g29T5B1ZH/mm6UyONmyiuj+f3hDrsy9Uv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g1XR/IoCAAB3BQAADgAAAAAAAAAAAAAAAAAuAgAAZHJzL2Uyb0RvYy54bWxQSwECLQAUAAYACAAA&#10;ACEACT23cNoAAAADAQAADwAAAAAAAAAAAAAAAADkBAAAZHJzL2Rvd25yZXYueG1sUEsFBgAAAAAE&#10;AAQA8wAAAOsFAAAAAA==&#10;" fillcolor="black [3213]" stroked="f" strokeweight="3pt">
              <v:textbox>
                <w:txbxContent>
                  <w:p w14:paraId="5748CF13" w14:textId="4C364CC5" w:rsidR="00063D3F" w:rsidRPr="00D00A7B" w:rsidRDefault="00063D3F" w:rsidP="00D00A7B">
                    <w:pPr>
                      <w:jc w:val="center"/>
                      <w:rPr>
                        <w:rFonts w:ascii="Arial" w:hAnsi="Arial" w:cs="Arial"/>
                        <w:color w:val="FFFFFF" w:themeColor="background1"/>
                        <w:sz w:val="16"/>
                        <w:szCs w:val="28"/>
                      </w:rPr>
                    </w:pPr>
                    <w:r w:rsidRPr="00D00A7B">
                      <w:rPr>
                        <w:rFonts w:ascii="Arial" w:hAnsi="Arial" w:cs="Arial"/>
                        <w:color w:val="FFFFFF" w:themeColor="background1"/>
                        <w:sz w:val="16"/>
                        <w:szCs w:val="28"/>
                      </w:rPr>
                      <w:fldChar w:fldCharType="begin"/>
                    </w:r>
                    <w:r w:rsidRPr="00D00A7B">
                      <w:rPr>
                        <w:rFonts w:ascii="Arial" w:hAnsi="Arial" w:cs="Arial"/>
                        <w:color w:val="FFFFFF" w:themeColor="background1"/>
                        <w:sz w:val="16"/>
                        <w:szCs w:val="28"/>
                      </w:rPr>
                      <w:instrText>PAGE   \* MERGEFORMAT</w:instrText>
                    </w:r>
                    <w:r w:rsidRPr="00D00A7B">
                      <w:rPr>
                        <w:rFonts w:ascii="Arial" w:hAnsi="Arial" w:cs="Arial"/>
                        <w:color w:val="FFFFFF" w:themeColor="background1"/>
                        <w:sz w:val="16"/>
                        <w:szCs w:val="28"/>
                      </w:rPr>
                      <w:fldChar w:fldCharType="separate"/>
                    </w:r>
                    <w:r w:rsidRPr="00224FAD">
                      <w:rPr>
                        <w:rFonts w:ascii="Arial" w:hAnsi="Arial" w:cs="Arial"/>
                        <w:noProof/>
                        <w:color w:val="FFFFFF" w:themeColor="background1"/>
                        <w:sz w:val="16"/>
                        <w:szCs w:val="28"/>
                        <w:lang w:val="it-IT"/>
                      </w:rPr>
                      <w:t>1</w:t>
                    </w:r>
                    <w:r w:rsidRPr="00D00A7B">
                      <w:rPr>
                        <w:rFonts w:ascii="Arial" w:hAnsi="Arial" w:cs="Arial"/>
                        <w:color w:val="FFFFFF" w:themeColor="background1"/>
                        <w:sz w:val="16"/>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8419A" w14:textId="77777777" w:rsidR="009B55FD" w:rsidRPr="004142C4" w:rsidRDefault="009B55FD" w:rsidP="004142C4">
      <w:pPr>
        <w:pStyle w:val="Pidipagina"/>
      </w:pPr>
    </w:p>
  </w:footnote>
  <w:footnote w:type="continuationSeparator" w:id="0">
    <w:p w14:paraId="0FD54979" w14:textId="77777777" w:rsidR="009B55FD" w:rsidRDefault="009B55FD">
      <w:r>
        <w:continuationSeparator/>
      </w:r>
    </w:p>
  </w:footnote>
  <w:footnote w:type="continuationNotice" w:id="1">
    <w:p w14:paraId="67668DAE" w14:textId="77777777" w:rsidR="009B55FD" w:rsidRDefault="009B55FD"/>
  </w:footnote>
  <w:footnote w:id="2">
    <w:p w14:paraId="60F33B97" w14:textId="0E6E656B" w:rsidR="007C5297" w:rsidRPr="007C5297" w:rsidRDefault="007C5297" w:rsidP="00EB0D32">
      <w:pPr>
        <w:pStyle w:val="Testonotaapidipagina"/>
        <w:jc w:val="both"/>
        <w:rPr>
          <w:rFonts w:ascii="Arial" w:hAnsi="Arial" w:cs="Arial"/>
          <w:sz w:val="16"/>
          <w:szCs w:val="16"/>
        </w:rPr>
      </w:pPr>
      <w:r w:rsidRPr="007C5297">
        <w:rPr>
          <w:rStyle w:val="Rimandonotaapidipagina"/>
          <w:rFonts w:ascii="Arial" w:hAnsi="Arial" w:cs="Arial"/>
          <w:sz w:val="16"/>
          <w:szCs w:val="16"/>
        </w:rPr>
        <w:footnoteRef/>
      </w:r>
      <w:r w:rsidRPr="007C5297">
        <w:rPr>
          <w:rFonts w:ascii="Arial" w:hAnsi="Arial" w:cs="Arial"/>
          <w:sz w:val="16"/>
          <w:szCs w:val="16"/>
        </w:rPr>
        <w:t xml:space="preserve"> Revenues are restated net of commodity price and pass-through charges of the energy business.</w:t>
      </w:r>
      <w:r w:rsidR="00297B9C">
        <w:rPr>
          <w:rFonts w:ascii="Arial" w:hAnsi="Arial" w:cs="Arial"/>
          <w:sz w:val="16"/>
          <w:szCs w:val="16"/>
        </w:rPr>
        <w:t xml:space="preserve"> </w:t>
      </w:r>
      <w:r w:rsidR="00297B9C" w:rsidRPr="00297B9C">
        <w:rPr>
          <w:rFonts w:ascii="Arial" w:hAnsi="Arial" w:cs="Arial"/>
          <w:sz w:val="16"/>
          <w:szCs w:val="16"/>
        </w:rPr>
        <w:t>See the section “Alternative Performance Indicators” for reconciliation with reported data</w:t>
      </w:r>
      <w:r w:rsidR="00297B9C">
        <w:rPr>
          <w:rFonts w:ascii="Arial" w:hAnsi="Arial" w:cs="Arial"/>
          <w:sz w:val="16"/>
          <w:szCs w:val="16"/>
        </w:rPr>
        <w:t>.</w:t>
      </w:r>
    </w:p>
  </w:footnote>
  <w:footnote w:id="3">
    <w:p w14:paraId="58FD0360" w14:textId="53D831FD" w:rsidR="00EB0D32" w:rsidRPr="00EB0D32" w:rsidRDefault="00EB0D32" w:rsidP="00EB0D32">
      <w:pPr>
        <w:pStyle w:val="Testonotaapidipagina"/>
        <w:jc w:val="both"/>
        <w:rPr>
          <w:rFonts w:ascii="Arial" w:hAnsi="Arial" w:cs="Arial"/>
          <w:sz w:val="16"/>
          <w:szCs w:val="16"/>
        </w:rPr>
      </w:pPr>
      <w:r w:rsidRPr="00EB0D32">
        <w:rPr>
          <w:rStyle w:val="Rimandonotaapidipagina"/>
          <w:rFonts w:ascii="Arial" w:hAnsi="Arial" w:cs="Arial"/>
          <w:sz w:val="16"/>
          <w:szCs w:val="16"/>
        </w:rPr>
        <w:footnoteRef/>
      </w:r>
      <w:r w:rsidRPr="00EB0D32">
        <w:rPr>
          <w:rFonts w:ascii="Arial" w:hAnsi="Arial" w:cs="Arial"/>
          <w:sz w:val="16"/>
          <w:szCs w:val="16"/>
        </w:rPr>
        <w:t xml:space="preserve"> EBIT is adjusted excluding systemic charges related to insurance guarantee fund and costs and proceeds of an extraordinary nature</w:t>
      </w:r>
      <w:r w:rsidR="001E7FF1">
        <w:rPr>
          <w:rFonts w:ascii="Arial" w:hAnsi="Arial" w:cs="Arial"/>
          <w:sz w:val="16"/>
          <w:szCs w:val="16"/>
        </w:rPr>
        <w:t xml:space="preserve">. </w:t>
      </w:r>
      <w:r w:rsidR="001E7FF1" w:rsidRPr="001E7FF1">
        <w:rPr>
          <w:rFonts w:ascii="Arial" w:hAnsi="Arial" w:cs="Arial"/>
          <w:sz w:val="16"/>
          <w:szCs w:val="16"/>
        </w:rPr>
        <w:t>See the section “Alternative Performance Indicators” for reconciliation with reported data</w:t>
      </w:r>
      <w:r w:rsidRPr="00EB0D32">
        <w:rPr>
          <w:rFonts w:ascii="Arial" w:hAnsi="Arial" w:cs="Arial"/>
          <w:sz w:val="16"/>
          <w:szCs w:val="16"/>
        </w:rPr>
        <w:t>.</w:t>
      </w:r>
    </w:p>
  </w:footnote>
  <w:footnote w:id="4">
    <w:p w14:paraId="22235FEC" w14:textId="4063AA4C" w:rsidR="004F06DE" w:rsidRPr="007C5297" w:rsidRDefault="004F06DE" w:rsidP="004F06DE">
      <w:pPr>
        <w:pStyle w:val="Testonotaapidipagina"/>
        <w:jc w:val="both"/>
        <w:rPr>
          <w:rFonts w:ascii="Arial" w:hAnsi="Arial" w:cs="Arial"/>
          <w:sz w:val="16"/>
          <w:szCs w:val="16"/>
        </w:rPr>
      </w:pPr>
      <w:r w:rsidRPr="007C5297">
        <w:rPr>
          <w:rStyle w:val="Rimandonotaapidipagina"/>
          <w:rFonts w:ascii="Arial" w:hAnsi="Arial" w:cs="Arial"/>
          <w:sz w:val="16"/>
          <w:szCs w:val="16"/>
        </w:rPr>
        <w:footnoteRef/>
      </w:r>
      <w:r w:rsidRPr="007C5297">
        <w:rPr>
          <w:rFonts w:ascii="Arial" w:hAnsi="Arial" w:cs="Arial"/>
          <w:sz w:val="16"/>
          <w:szCs w:val="16"/>
        </w:rPr>
        <w:t xml:space="preserve"> </w:t>
      </w:r>
      <w:r w:rsidR="001E7FF1">
        <w:rPr>
          <w:rFonts w:ascii="Arial" w:hAnsi="Arial" w:cs="Arial"/>
          <w:sz w:val="16"/>
          <w:szCs w:val="16"/>
        </w:rPr>
        <w:t>Ex</w:t>
      </w:r>
      <w:r w:rsidRPr="007C5297">
        <w:rPr>
          <w:rFonts w:ascii="Arial" w:hAnsi="Arial" w:cs="Arial"/>
          <w:sz w:val="16"/>
          <w:szCs w:val="16"/>
        </w:rPr>
        <w:t xml:space="preserve">cluding TIM stake </w:t>
      </w:r>
      <w:r w:rsidR="00987459">
        <w:rPr>
          <w:rFonts w:ascii="Arial" w:hAnsi="Arial" w:cs="Arial"/>
          <w:sz w:val="16"/>
          <w:szCs w:val="16"/>
        </w:rPr>
        <w:t xml:space="preserve">contribution (including </w:t>
      </w:r>
      <w:r w:rsidRPr="007C5297">
        <w:rPr>
          <w:rFonts w:ascii="Arial" w:hAnsi="Arial" w:cs="Arial"/>
          <w:sz w:val="16"/>
          <w:szCs w:val="16"/>
        </w:rPr>
        <w:t>PPA adjustments</w:t>
      </w:r>
      <w:r w:rsidR="00987459">
        <w:rPr>
          <w:rFonts w:ascii="Arial" w:hAnsi="Arial" w:cs="Arial"/>
          <w:sz w:val="16"/>
          <w:szCs w:val="16"/>
        </w:rPr>
        <w:t xml:space="preserve">). </w:t>
      </w:r>
      <w:r w:rsidR="002E6F2B" w:rsidRPr="002E6F2B">
        <w:rPr>
          <w:rFonts w:ascii="Arial" w:hAnsi="Arial" w:cs="Arial"/>
          <w:sz w:val="16"/>
          <w:szCs w:val="16"/>
        </w:rPr>
        <w:t>See the section “Alternative Performance Indicators” for reconciliation with reported data</w:t>
      </w:r>
      <w:r w:rsidRPr="007C5297">
        <w:rPr>
          <w:rFonts w:ascii="Arial" w:hAnsi="Arial" w:cs="Arial"/>
          <w:sz w:val="16"/>
          <w:szCs w:val="16"/>
        </w:rPr>
        <w:t>.</w:t>
      </w:r>
    </w:p>
  </w:footnote>
  <w:footnote w:id="5">
    <w:p w14:paraId="3EC485DD" w14:textId="53B94C39" w:rsidR="00211662" w:rsidRPr="00211662" w:rsidRDefault="00211662" w:rsidP="00211662">
      <w:pPr>
        <w:pStyle w:val="Testonotaapidipagina"/>
        <w:jc w:val="both"/>
        <w:rPr>
          <w:rFonts w:ascii="Arial" w:hAnsi="Arial" w:cs="Arial"/>
          <w:sz w:val="16"/>
          <w:szCs w:val="16"/>
        </w:rPr>
      </w:pPr>
      <w:r w:rsidRPr="00211662">
        <w:rPr>
          <w:rStyle w:val="Rimandonotaapidipagina"/>
          <w:rFonts w:ascii="Arial" w:hAnsi="Arial" w:cs="Arial"/>
          <w:sz w:val="16"/>
          <w:szCs w:val="16"/>
        </w:rPr>
        <w:footnoteRef/>
      </w:r>
      <w:r w:rsidRPr="00211662">
        <w:rPr>
          <w:rFonts w:ascii="Arial" w:hAnsi="Arial" w:cs="Arial"/>
          <w:sz w:val="16"/>
          <w:szCs w:val="16"/>
        </w:rPr>
        <w:t xml:space="preserve"> Before the application of IFRS 17.</w:t>
      </w:r>
    </w:p>
  </w:footnote>
  <w:footnote w:id="6">
    <w:p w14:paraId="3708E3C2" w14:textId="4A890CEF" w:rsidR="00211662" w:rsidRPr="00211662" w:rsidRDefault="00211662" w:rsidP="00211662">
      <w:pPr>
        <w:pStyle w:val="Testonotaapidipagina"/>
        <w:jc w:val="both"/>
        <w:rPr>
          <w:rFonts w:ascii="Arial" w:hAnsi="Arial" w:cs="Arial"/>
          <w:sz w:val="16"/>
          <w:szCs w:val="16"/>
        </w:rPr>
      </w:pPr>
      <w:r w:rsidRPr="00211662">
        <w:rPr>
          <w:rStyle w:val="Rimandonotaapidipagina"/>
          <w:rFonts w:ascii="Arial" w:hAnsi="Arial" w:cs="Arial"/>
          <w:sz w:val="16"/>
          <w:szCs w:val="16"/>
        </w:rPr>
        <w:footnoteRef/>
      </w:r>
      <w:r w:rsidRPr="00211662">
        <w:rPr>
          <w:rFonts w:ascii="Arial" w:hAnsi="Arial" w:cs="Arial"/>
          <w:sz w:val="16"/>
          <w:szCs w:val="16"/>
        </w:rPr>
        <w:t xml:space="preserve"> </w:t>
      </w:r>
      <w:r w:rsidR="00754350" w:rsidRPr="00754350">
        <w:rPr>
          <w:rFonts w:ascii="Arial" w:hAnsi="Arial" w:cs="Arial"/>
          <w:sz w:val="16"/>
          <w:szCs w:val="16"/>
        </w:rPr>
        <w:t>Including costs for goods and services, depreciation, amortisation and impairments. Numbers are presented net of commodity price and pass-through charges of the energy business. See the section “Alternative Performance Indicators” for reconciliation with reported data</w:t>
      </w:r>
      <w:r w:rsidRPr="00211662">
        <w:rPr>
          <w:rFonts w:ascii="Arial" w:hAnsi="Arial" w:cs="Arial"/>
          <w:sz w:val="16"/>
          <w:szCs w:val="16"/>
        </w:rPr>
        <w:t>.</w:t>
      </w:r>
    </w:p>
  </w:footnote>
  <w:footnote w:id="7">
    <w:p w14:paraId="13B996F5" w14:textId="509E3857" w:rsidR="00F725CE" w:rsidRPr="00F725CE" w:rsidRDefault="00F725CE" w:rsidP="00F725CE">
      <w:pPr>
        <w:pStyle w:val="Testonotaapidipagina"/>
        <w:jc w:val="both"/>
        <w:rPr>
          <w:rFonts w:ascii="Arial" w:hAnsi="Arial" w:cs="Arial"/>
          <w:sz w:val="16"/>
          <w:szCs w:val="16"/>
        </w:rPr>
      </w:pPr>
      <w:r w:rsidRPr="00F725CE">
        <w:rPr>
          <w:rStyle w:val="Rimandonotaapidipagina"/>
          <w:rFonts w:ascii="Arial" w:hAnsi="Arial" w:cs="Arial"/>
          <w:sz w:val="16"/>
          <w:szCs w:val="16"/>
        </w:rPr>
        <w:footnoteRef/>
      </w:r>
      <w:r w:rsidRPr="00F725CE">
        <w:rPr>
          <w:rFonts w:ascii="Arial" w:hAnsi="Arial" w:cs="Arial"/>
          <w:sz w:val="16"/>
          <w:szCs w:val="16"/>
        </w:rPr>
        <w:t xml:space="preserve"> Includes income received by other segments in return for use of the distribution network, Corporate Services and capex costs reimbursement.</w:t>
      </w:r>
    </w:p>
  </w:footnote>
  <w:footnote w:id="8">
    <w:p w14:paraId="6B72693E" w14:textId="6225CCE3" w:rsidR="00376595" w:rsidRPr="00376595" w:rsidRDefault="00376595" w:rsidP="00376595">
      <w:pPr>
        <w:pStyle w:val="Testonotaapidipagina"/>
        <w:jc w:val="both"/>
        <w:rPr>
          <w:rFonts w:ascii="Arial" w:hAnsi="Arial" w:cs="Arial"/>
          <w:sz w:val="16"/>
          <w:szCs w:val="16"/>
        </w:rPr>
      </w:pPr>
      <w:r w:rsidRPr="00376595">
        <w:rPr>
          <w:rStyle w:val="Rimandonotaapidipagina"/>
          <w:rFonts w:ascii="Arial" w:hAnsi="Arial" w:cs="Arial"/>
          <w:sz w:val="16"/>
          <w:szCs w:val="16"/>
        </w:rPr>
        <w:footnoteRef/>
      </w:r>
      <w:r w:rsidRPr="00376595">
        <w:rPr>
          <w:rFonts w:ascii="Arial" w:hAnsi="Arial" w:cs="Arial"/>
          <w:sz w:val="16"/>
          <w:szCs w:val="16"/>
        </w:rPr>
        <w:t xml:space="preserve"> Includes revenues from payment slips (bollettino), current accounts related revenues, fees from INPS and money transfer.</w:t>
      </w:r>
    </w:p>
  </w:footnote>
  <w:footnote w:id="9">
    <w:p w14:paraId="1EC06CF4" w14:textId="0C810998" w:rsidR="00376595" w:rsidRPr="00376595" w:rsidRDefault="00376595" w:rsidP="00376595">
      <w:pPr>
        <w:pStyle w:val="Testonotaapidipagina"/>
        <w:jc w:val="both"/>
        <w:rPr>
          <w:rFonts w:ascii="Arial" w:hAnsi="Arial" w:cs="Arial"/>
          <w:sz w:val="16"/>
          <w:szCs w:val="16"/>
        </w:rPr>
      </w:pPr>
      <w:r w:rsidRPr="00376595">
        <w:rPr>
          <w:rStyle w:val="Rimandonotaapidipagina"/>
          <w:rFonts w:ascii="Arial" w:hAnsi="Arial" w:cs="Arial"/>
          <w:sz w:val="16"/>
          <w:szCs w:val="16"/>
        </w:rPr>
        <w:footnoteRef/>
      </w:r>
      <w:r w:rsidRPr="00376595">
        <w:rPr>
          <w:rFonts w:ascii="Arial" w:hAnsi="Arial" w:cs="Arial"/>
          <w:sz w:val="16"/>
          <w:szCs w:val="16"/>
        </w:rPr>
        <w:t xml:space="preserve"> Includes reported revenues from custody accounts, credit cards and other revenues from third party products distribution.</w:t>
      </w:r>
    </w:p>
  </w:footnote>
  <w:footnote w:id="10">
    <w:p w14:paraId="05D15036" w14:textId="472389BC" w:rsidR="00376595" w:rsidRPr="00376595" w:rsidRDefault="00376595" w:rsidP="00376595">
      <w:pPr>
        <w:pStyle w:val="Testonotaapidipagina"/>
        <w:jc w:val="both"/>
        <w:rPr>
          <w:rFonts w:ascii="Arial" w:hAnsi="Arial" w:cs="Arial"/>
          <w:sz w:val="16"/>
          <w:szCs w:val="16"/>
        </w:rPr>
      </w:pPr>
      <w:r w:rsidRPr="00376595">
        <w:rPr>
          <w:rStyle w:val="Rimandonotaapidipagina"/>
          <w:rFonts w:ascii="Arial" w:hAnsi="Arial" w:cs="Arial"/>
          <w:sz w:val="16"/>
          <w:szCs w:val="16"/>
        </w:rPr>
        <w:footnoteRef/>
      </w:r>
      <w:r w:rsidRPr="00376595">
        <w:rPr>
          <w:rFonts w:ascii="Arial" w:hAnsi="Arial" w:cs="Arial"/>
          <w:sz w:val="16"/>
          <w:szCs w:val="16"/>
        </w:rPr>
        <w:t xml:space="preserve"> Includes Mutual funds and Life Investments &amp; Pension.</w:t>
      </w:r>
    </w:p>
  </w:footnote>
  <w:footnote w:id="11">
    <w:p w14:paraId="6075357B" w14:textId="06C2192D" w:rsidR="0055791A" w:rsidRPr="00A95FDE" w:rsidRDefault="0055791A" w:rsidP="00A95FDE">
      <w:pPr>
        <w:pStyle w:val="Testonotaapidipagina"/>
        <w:jc w:val="both"/>
        <w:rPr>
          <w:rFonts w:ascii="Arial" w:hAnsi="Arial" w:cs="Arial"/>
          <w:sz w:val="16"/>
          <w:szCs w:val="16"/>
        </w:rPr>
      </w:pPr>
      <w:r w:rsidRPr="00A95FDE">
        <w:rPr>
          <w:rStyle w:val="Rimandonotaapidipagina"/>
          <w:rFonts w:ascii="Arial" w:hAnsi="Arial" w:cs="Arial"/>
          <w:sz w:val="16"/>
          <w:szCs w:val="16"/>
        </w:rPr>
        <w:footnoteRef/>
      </w:r>
      <w:r w:rsidRPr="00A95FDE">
        <w:rPr>
          <w:rFonts w:ascii="Arial" w:hAnsi="Arial" w:cs="Arial"/>
          <w:sz w:val="16"/>
          <w:szCs w:val="16"/>
        </w:rPr>
        <w:t xml:space="preserve"> </w:t>
      </w:r>
      <w:r w:rsidR="002D6569" w:rsidRPr="002D6569">
        <w:rPr>
          <w:rFonts w:ascii="Arial" w:hAnsi="Arial" w:cs="Arial"/>
          <w:sz w:val="16"/>
          <w:szCs w:val="16"/>
        </w:rPr>
        <w:t>EBIT is adjusted excluding systemic charges related to insurance guarantee fund and costs and proceeds of an extraordinary nature. See the section “Alternative Performance Indicators” for reconciliation with reported data</w:t>
      </w:r>
      <w:r w:rsidRPr="00A95FDE">
        <w:rPr>
          <w:rFonts w:ascii="Arial" w:hAnsi="Arial" w:cs="Arial"/>
          <w:sz w:val="16"/>
          <w:szCs w:val="16"/>
        </w:rPr>
        <w:t>.</w:t>
      </w:r>
    </w:p>
  </w:footnote>
  <w:footnote w:id="12">
    <w:p w14:paraId="22C5F655" w14:textId="2FC95987" w:rsidR="00D7537F" w:rsidRPr="00D53F28" w:rsidRDefault="00D7537F" w:rsidP="00D53F28">
      <w:pPr>
        <w:jc w:val="both"/>
        <w:rPr>
          <w:rFonts w:ascii="Arial" w:hAnsi="Arial" w:cs="Arial"/>
          <w:sz w:val="16"/>
          <w:szCs w:val="16"/>
        </w:rPr>
      </w:pPr>
      <w:r w:rsidRPr="00D53F28">
        <w:rPr>
          <w:rStyle w:val="Rimandonotaapidipagina"/>
          <w:rFonts w:ascii="Arial" w:hAnsi="Arial" w:cs="Arial"/>
          <w:sz w:val="16"/>
          <w:szCs w:val="16"/>
        </w:rPr>
        <w:footnoteRef/>
      </w:r>
      <w:r w:rsidRPr="00D53F28">
        <w:rPr>
          <w:rFonts w:ascii="Arial" w:hAnsi="Arial" w:cs="Arial"/>
          <w:sz w:val="16"/>
          <w:szCs w:val="16"/>
        </w:rPr>
        <w:t xml:space="preserve"> Excluding Cronos portfolio run-off.</w:t>
      </w:r>
    </w:p>
  </w:footnote>
  <w:footnote w:id="13">
    <w:p w14:paraId="7F925FC1" w14:textId="75A4F0C0" w:rsidR="007C74DA" w:rsidRPr="00907436" w:rsidRDefault="007C74DA" w:rsidP="00907436">
      <w:pPr>
        <w:pStyle w:val="Testonotaapidipagina"/>
        <w:jc w:val="both"/>
        <w:rPr>
          <w:rFonts w:ascii="Arial" w:hAnsi="Arial" w:cs="Arial"/>
          <w:sz w:val="16"/>
          <w:szCs w:val="16"/>
        </w:rPr>
      </w:pPr>
      <w:r w:rsidRPr="00907436">
        <w:rPr>
          <w:rStyle w:val="Rimandonotaapidipagina"/>
          <w:rFonts w:ascii="Arial" w:hAnsi="Arial" w:cs="Arial"/>
          <w:sz w:val="16"/>
          <w:szCs w:val="16"/>
        </w:rPr>
        <w:footnoteRef/>
      </w:r>
      <w:r w:rsidRPr="00907436">
        <w:rPr>
          <w:rFonts w:ascii="Arial" w:hAnsi="Arial" w:cs="Arial"/>
          <w:sz w:val="16"/>
          <w:szCs w:val="16"/>
        </w:rPr>
        <w:t xml:space="preserve"> Lapse rate is calculated as surrenders divided by average technical provisions</w:t>
      </w:r>
      <w:r w:rsidR="004F4DD6">
        <w:rPr>
          <w:rFonts w:ascii="Arial" w:hAnsi="Arial" w:cs="Arial"/>
          <w:sz w:val="16"/>
          <w:szCs w:val="16"/>
        </w:rPr>
        <w:t xml:space="preserve"> and e</w:t>
      </w:r>
      <w:r w:rsidR="004F4DD6" w:rsidRPr="007022AC">
        <w:rPr>
          <w:rFonts w:ascii="Arial" w:hAnsi="Arial" w:cs="Arial"/>
          <w:sz w:val="16"/>
          <w:szCs w:val="16"/>
        </w:rPr>
        <w:t>xclud</w:t>
      </w:r>
      <w:r w:rsidR="004F4DD6">
        <w:rPr>
          <w:rFonts w:ascii="Arial" w:hAnsi="Arial" w:cs="Arial"/>
          <w:sz w:val="16"/>
          <w:szCs w:val="16"/>
        </w:rPr>
        <w:t>es</w:t>
      </w:r>
      <w:r w:rsidR="004F4DD6" w:rsidRPr="007022AC">
        <w:rPr>
          <w:rFonts w:ascii="Arial" w:hAnsi="Arial" w:cs="Arial"/>
          <w:sz w:val="16"/>
          <w:szCs w:val="16"/>
        </w:rPr>
        <w:t xml:space="preserve"> Cronos portfolio run-off</w:t>
      </w:r>
      <w:r w:rsidRPr="00907436">
        <w:rPr>
          <w:rFonts w:ascii="Arial" w:hAnsi="Arial" w:cs="Arial"/>
          <w:sz w:val="16"/>
          <w:szCs w:val="16"/>
        </w:rPr>
        <w:t>.</w:t>
      </w:r>
    </w:p>
  </w:footnote>
  <w:footnote w:id="14">
    <w:p w14:paraId="30304F66" w14:textId="0BDCAB2B" w:rsidR="00E3568D" w:rsidRPr="0085484D" w:rsidRDefault="00E3568D" w:rsidP="00A95FDE">
      <w:pPr>
        <w:pStyle w:val="Testonotaapidipagina"/>
        <w:jc w:val="both"/>
        <w:rPr>
          <w:rFonts w:ascii="Arial" w:hAnsi="Arial" w:cs="Arial"/>
          <w:sz w:val="16"/>
          <w:szCs w:val="16"/>
        </w:rPr>
      </w:pPr>
      <w:r w:rsidRPr="00907436">
        <w:rPr>
          <w:rStyle w:val="Rimandonotaapidipagina"/>
          <w:rFonts w:ascii="Arial" w:hAnsi="Arial" w:cs="Arial"/>
          <w:sz w:val="16"/>
          <w:szCs w:val="16"/>
        </w:rPr>
        <w:footnoteRef/>
      </w:r>
      <w:r w:rsidRPr="00907436">
        <w:rPr>
          <w:rFonts w:ascii="Arial" w:hAnsi="Arial" w:cs="Arial"/>
          <w:sz w:val="16"/>
          <w:szCs w:val="16"/>
        </w:rPr>
        <w:t xml:space="preserve"> EoP figures.</w:t>
      </w:r>
    </w:p>
  </w:footnote>
  <w:footnote w:id="15">
    <w:p w14:paraId="2B5F1D71" w14:textId="5F4C797C" w:rsidR="00907436" w:rsidRPr="00907436" w:rsidRDefault="00907436" w:rsidP="00A95FDE">
      <w:pPr>
        <w:pStyle w:val="Testonotaapidipagina"/>
        <w:jc w:val="both"/>
      </w:pPr>
      <w:r w:rsidRPr="00A95FDE">
        <w:rPr>
          <w:rStyle w:val="Rimandonotaapidipagina"/>
          <w:rFonts w:ascii="Arial" w:hAnsi="Arial" w:cs="Arial"/>
          <w:sz w:val="16"/>
          <w:szCs w:val="16"/>
        </w:rPr>
        <w:footnoteRef/>
      </w:r>
      <w:r w:rsidRPr="00A95FDE">
        <w:rPr>
          <w:rFonts w:ascii="Arial" w:hAnsi="Arial" w:cs="Arial"/>
          <w:sz w:val="16"/>
          <w:szCs w:val="16"/>
        </w:rPr>
        <w:t xml:space="preserve"> </w:t>
      </w:r>
      <w:r w:rsidR="002D6569" w:rsidRPr="002D6569">
        <w:rPr>
          <w:rFonts w:ascii="Arial" w:hAnsi="Arial" w:cs="Arial"/>
          <w:sz w:val="16"/>
          <w:szCs w:val="16"/>
        </w:rPr>
        <w:t>EBIT is adjusted excluding systemic charges related to insurance guarantee fund and costs and proceeds of an extraordinary nature.</w:t>
      </w:r>
      <w:r w:rsidR="002D6569">
        <w:rPr>
          <w:rFonts w:ascii="Arial" w:hAnsi="Arial" w:cs="Arial"/>
          <w:sz w:val="16"/>
          <w:szCs w:val="16"/>
        </w:rPr>
        <w:t xml:space="preserve"> </w:t>
      </w:r>
      <w:r w:rsidR="002D6569" w:rsidRPr="002D6569">
        <w:rPr>
          <w:rFonts w:ascii="Arial" w:hAnsi="Arial" w:cs="Arial"/>
          <w:sz w:val="16"/>
          <w:szCs w:val="16"/>
        </w:rPr>
        <w:t>See the section “Alternative Performance Indicators” for reconciliation with reported data</w:t>
      </w:r>
      <w:r w:rsidRPr="00A95FDE">
        <w:rPr>
          <w:rFonts w:ascii="Arial" w:hAnsi="Arial" w:cs="Arial"/>
          <w:sz w:val="16"/>
          <w:szCs w:val="16"/>
        </w:rPr>
        <w:t>.</w:t>
      </w:r>
    </w:p>
  </w:footnote>
  <w:footnote w:id="16">
    <w:p w14:paraId="471E48FB" w14:textId="115A1992" w:rsidR="00B003A0" w:rsidRPr="00F81AA7" w:rsidRDefault="00B003A0" w:rsidP="00F81AA7">
      <w:pPr>
        <w:pStyle w:val="Testonotaapidipagina"/>
        <w:jc w:val="both"/>
        <w:rPr>
          <w:rFonts w:ascii="Arial" w:hAnsi="Arial" w:cs="Arial"/>
          <w:sz w:val="16"/>
          <w:szCs w:val="16"/>
        </w:rPr>
      </w:pPr>
      <w:r w:rsidRPr="00F81AA7">
        <w:rPr>
          <w:rStyle w:val="Rimandonotaapidipagina"/>
          <w:rFonts w:ascii="Arial" w:hAnsi="Arial" w:cs="Arial"/>
          <w:sz w:val="16"/>
          <w:szCs w:val="16"/>
        </w:rPr>
        <w:footnoteRef/>
      </w:r>
      <w:r w:rsidRPr="00F81AA7">
        <w:rPr>
          <w:rFonts w:ascii="Arial" w:hAnsi="Arial" w:cs="Arial"/>
          <w:sz w:val="16"/>
          <w:szCs w:val="16"/>
        </w:rPr>
        <w:t xml:space="preserve"> </w:t>
      </w:r>
      <w:r w:rsidR="00460C91" w:rsidRPr="00F81AA7">
        <w:rPr>
          <w:rFonts w:ascii="Arial" w:hAnsi="Arial" w:cs="Arial"/>
          <w:sz w:val="16"/>
          <w:szCs w:val="16"/>
        </w:rPr>
        <w:t>Source: OECD Economic Outlook, Interim Report March 2026.</w:t>
      </w:r>
    </w:p>
  </w:footnote>
  <w:footnote w:id="17">
    <w:p w14:paraId="75917F73" w14:textId="083F7D92" w:rsidR="00460C91" w:rsidRPr="00F81AA7" w:rsidRDefault="00460C91" w:rsidP="00F81AA7">
      <w:pPr>
        <w:pStyle w:val="Testonotaapidipagina"/>
        <w:jc w:val="both"/>
        <w:rPr>
          <w:rFonts w:ascii="Arial" w:hAnsi="Arial" w:cs="Arial"/>
          <w:sz w:val="16"/>
          <w:szCs w:val="16"/>
        </w:rPr>
      </w:pPr>
      <w:r w:rsidRPr="00F81AA7">
        <w:rPr>
          <w:rStyle w:val="Rimandonotaapidipagina"/>
          <w:rFonts w:ascii="Arial" w:hAnsi="Arial" w:cs="Arial"/>
          <w:sz w:val="16"/>
          <w:szCs w:val="16"/>
        </w:rPr>
        <w:footnoteRef/>
      </w:r>
      <w:r w:rsidRPr="00F81AA7">
        <w:rPr>
          <w:rFonts w:ascii="Arial" w:hAnsi="Arial" w:cs="Arial"/>
          <w:sz w:val="16"/>
          <w:szCs w:val="16"/>
        </w:rPr>
        <w:t xml:space="preserve"> </w:t>
      </w:r>
      <w:r w:rsidR="009D4D69" w:rsidRPr="00F81AA7">
        <w:rPr>
          <w:rFonts w:ascii="Arial" w:hAnsi="Arial" w:cs="Arial"/>
          <w:sz w:val="16"/>
          <w:szCs w:val="16"/>
        </w:rPr>
        <w:t>Source: Bank of Italy – Macroeconomic projections for the Italian economy - 03 April 2026</w:t>
      </w:r>
      <w:r w:rsidR="009D4D69">
        <w:rPr>
          <w:rFonts w:ascii="Arial" w:hAnsi="Arial" w:cs="Arial"/>
          <w:sz w:val="16"/>
          <w:szCs w:val="16"/>
        </w:rPr>
        <w:t>.</w:t>
      </w:r>
    </w:p>
  </w:footnote>
  <w:footnote w:id="18">
    <w:p w14:paraId="34F62A26" w14:textId="13DD7559" w:rsidR="001C4210" w:rsidRPr="00F81AA7" w:rsidRDefault="001C4210" w:rsidP="00F81AA7">
      <w:pPr>
        <w:pStyle w:val="Testonotaapidipagina"/>
        <w:jc w:val="both"/>
        <w:rPr>
          <w:rFonts w:ascii="Arial" w:hAnsi="Arial" w:cs="Arial"/>
          <w:sz w:val="16"/>
          <w:szCs w:val="16"/>
        </w:rPr>
      </w:pPr>
      <w:r w:rsidRPr="00F81AA7">
        <w:rPr>
          <w:rStyle w:val="Rimandonotaapidipagina"/>
          <w:rFonts w:ascii="Arial" w:hAnsi="Arial" w:cs="Arial"/>
          <w:sz w:val="16"/>
          <w:szCs w:val="16"/>
        </w:rPr>
        <w:footnoteRef/>
      </w:r>
      <w:r w:rsidRPr="00F81AA7">
        <w:rPr>
          <w:rFonts w:ascii="Arial" w:hAnsi="Arial" w:cs="Arial"/>
          <w:sz w:val="16"/>
          <w:szCs w:val="16"/>
        </w:rPr>
        <w:t xml:space="preserve"> </w:t>
      </w:r>
      <w:r w:rsidR="0048753B" w:rsidRPr="0048753B">
        <w:rPr>
          <w:rFonts w:ascii="Arial" w:hAnsi="Arial" w:cs="Arial"/>
          <w:sz w:val="16"/>
          <w:szCs w:val="16"/>
        </w:rPr>
        <w:t>EBIT is adjusted excluding systemic charges related to insurance guarantee fund and costs and proceeds of an extraordinary nature. See the section “Alternative Performance Indicators” for reconciliation with reported data</w:t>
      </w:r>
      <w:r w:rsidRPr="00F81AA7">
        <w:rPr>
          <w:rFonts w:ascii="Arial" w:hAnsi="Arial" w:cs="Arial"/>
          <w:sz w:val="16"/>
          <w:szCs w:val="16"/>
        </w:rPr>
        <w:t>.</w:t>
      </w:r>
    </w:p>
  </w:footnote>
  <w:footnote w:id="19">
    <w:p w14:paraId="3AF6D432" w14:textId="31EB8F01" w:rsidR="00CB2C16" w:rsidRPr="00F81AA7" w:rsidRDefault="00CB2C16" w:rsidP="00F81AA7">
      <w:pPr>
        <w:pStyle w:val="Testonotaapidipagina"/>
        <w:jc w:val="both"/>
        <w:rPr>
          <w:rFonts w:ascii="Arial" w:hAnsi="Arial" w:cs="Arial"/>
          <w:sz w:val="16"/>
          <w:szCs w:val="16"/>
        </w:rPr>
      </w:pPr>
      <w:r w:rsidRPr="00F81AA7">
        <w:rPr>
          <w:rStyle w:val="Rimandonotaapidipagina"/>
          <w:rFonts w:ascii="Arial" w:hAnsi="Arial" w:cs="Arial"/>
          <w:sz w:val="16"/>
          <w:szCs w:val="16"/>
        </w:rPr>
        <w:footnoteRef/>
      </w:r>
      <w:r w:rsidRPr="00F81AA7">
        <w:rPr>
          <w:rFonts w:ascii="Arial" w:hAnsi="Arial" w:cs="Arial"/>
          <w:sz w:val="16"/>
          <w:szCs w:val="16"/>
        </w:rPr>
        <w:t xml:space="preserve"> </w:t>
      </w:r>
      <w:r w:rsidR="0048753B" w:rsidRPr="0048753B">
        <w:rPr>
          <w:rFonts w:ascii="Arial" w:hAnsi="Arial" w:cs="Arial"/>
          <w:sz w:val="16"/>
          <w:szCs w:val="16"/>
        </w:rPr>
        <w:t>Excluding TIM stake contribution (including PPA adjustments). See the section “Alternative Performance Indicators” for reconciliation with reported data</w:t>
      </w:r>
      <w:r w:rsidRPr="00F81AA7">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5829" w14:textId="77777777" w:rsidR="00063D3F" w:rsidRDefault="00063D3F">
    <w:pPr>
      <w:spacing w:line="14" w:lineRule="auto"/>
      <w:rPr>
        <w:sz w:val="20"/>
        <w:szCs w:val="20"/>
      </w:rPr>
    </w:pPr>
    <w:r>
      <w:rPr>
        <w:noProof/>
        <w:lang w:val="en-GB" w:eastAsia="en-GB"/>
      </w:rPr>
      <w:drawing>
        <wp:anchor distT="0" distB="0" distL="114300" distR="114300" simplePos="0" relativeHeight="251658242" behindDoc="0" locked="0" layoutInCell="1" allowOverlap="1" wp14:anchorId="0F062AE0" wp14:editId="7AA77B75">
          <wp:simplePos x="0" y="0"/>
          <wp:positionH relativeFrom="column">
            <wp:posOffset>-60435</wp:posOffset>
          </wp:positionH>
          <wp:positionV relativeFrom="paragraph">
            <wp:posOffset>-87188</wp:posOffset>
          </wp:positionV>
          <wp:extent cx="1718945" cy="353695"/>
          <wp:effectExtent l="0" t="0" r="0" b="8255"/>
          <wp:wrapNone/>
          <wp:docPr id="1876624053" name="Immagine 1876624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8945" cy="353695"/>
                  </a:xfrm>
                  <a:prstGeom prst="rect">
                    <a:avLst/>
                  </a:prstGeom>
                  <a:noFill/>
                </pic:spPr>
              </pic:pic>
            </a:graphicData>
          </a:graphic>
          <wp14:sizeRelH relativeFrom="page">
            <wp14:pctWidth>0</wp14:pctWidth>
          </wp14:sizeRelH>
          <wp14:sizeRelV relativeFrom="page">
            <wp14:pctHeight>0</wp14:pctHeight>
          </wp14:sizeRelV>
        </wp:anchor>
      </w:drawing>
    </w:r>
    <w:r w:rsidRPr="00B71357">
      <w:rPr>
        <w:rFonts w:ascii="Arial" w:eastAsia="Arial" w:hAnsi="Arial" w:cs="Arial"/>
        <w:i/>
        <w:noProof/>
        <w:spacing w:val="-1"/>
        <w:sz w:val="24"/>
        <w:szCs w:val="24"/>
        <w:lang w:val="en-GB" w:eastAsia="en-GB"/>
      </w:rPr>
      <mc:AlternateContent>
        <mc:Choice Requires="wps">
          <w:drawing>
            <wp:anchor distT="45720" distB="45720" distL="114300" distR="114300" simplePos="0" relativeHeight="251658240" behindDoc="0" locked="0" layoutInCell="1" allowOverlap="1" wp14:anchorId="06383E87" wp14:editId="36C380CF">
              <wp:simplePos x="0" y="0"/>
              <wp:positionH relativeFrom="page">
                <wp:posOffset>4081145</wp:posOffset>
              </wp:positionH>
              <wp:positionV relativeFrom="paragraph">
                <wp:posOffset>-1376589</wp:posOffset>
              </wp:positionV>
              <wp:extent cx="3363595" cy="1404620"/>
              <wp:effectExtent l="0" t="0" r="27305" b="19685"/>
              <wp:wrapSquare wrapText="bothSides"/>
              <wp:docPr id="217" name="Casella di tes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595" cy="1404620"/>
                      </a:xfrm>
                      <a:prstGeom prst="rect">
                        <a:avLst/>
                      </a:prstGeom>
                      <a:solidFill>
                        <a:srgbClr val="FFFFFF"/>
                      </a:solidFill>
                      <a:ln w="9525">
                        <a:solidFill>
                          <a:srgbClr val="000000"/>
                        </a:solidFill>
                        <a:miter lim="800000"/>
                        <a:headEnd/>
                        <a:tailEnd/>
                      </a:ln>
                    </wps:spPr>
                    <wps:txbx>
                      <w:txbxContent>
                        <w:p w14:paraId="17E42CF3" w14:textId="77777777" w:rsidR="00063D3F" w:rsidRPr="00D00A7B" w:rsidRDefault="00063D3F" w:rsidP="00B71357">
                          <w:pPr>
                            <w:rPr>
                              <w:rFonts w:ascii="Arial" w:hAnsi="Arial" w:cs="Arial"/>
                              <w:sz w:val="18"/>
                              <w:lang w:val="it-IT"/>
                            </w:rPr>
                          </w:pPr>
                          <w:r w:rsidRPr="00D00A7B">
                            <w:rPr>
                              <w:rFonts w:ascii="Arial" w:hAnsi="Arial" w:cs="Arial"/>
                              <w:sz w:val="18"/>
                              <w:lang w:val="it-IT"/>
                            </w:rPr>
                            <w:t>POSTE ITALIANE</w:t>
                          </w:r>
                        </w:p>
                        <w:p w14:paraId="279D28E4" w14:textId="77777777" w:rsidR="00063D3F" w:rsidRPr="00D00A7B" w:rsidRDefault="00063D3F" w:rsidP="00B71357">
                          <w:pPr>
                            <w:rPr>
                              <w:rFonts w:ascii="Arial" w:hAnsi="Arial" w:cs="Arial"/>
                              <w:sz w:val="18"/>
                              <w:lang w:val="it-IT"/>
                            </w:rPr>
                          </w:pPr>
                          <w:r w:rsidRPr="00D00A7B">
                            <w:rPr>
                              <w:rFonts w:ascii="Arial" w:hAnsi="Arial" w:cs="Arial"/>
                              <w:sz w:val="18"/>
                              <w:lang w:val="it-IT"/>
                            </w:rPr>
                            <w:t>RISULTATI TERZO TRIMESTRE E PRIMI NOVE MESI 2020</w:t>
                          </w:r>
                        </w:p>
                        <w:p w14:paraId="533678A9" w14:textId="77777777" w:rsidR="00063D3F" w:rsidRPr="00B71357" w:rsidRDefault="00063D3F" w:rsidP="00B71357">
                          <w:pPr>
                            <w:rPr>
                              <w:rFonts w:ascii="Arial" w:hAnsi="Arial" w:cs="Arial"/>
                              <w:sz w:val="18"/>
                            </w:rPr>
                          </w:pPr>
                          <w:r w:rsidRPr="00B71357">
                            <w:rPr>
                              <w:rFonts w:ascii="Arial" w:hAnsi="Arial" w:cs="Arial"/>
                              <w:sz w:val="18"/>
                            </w:rPr>
                            <w:t>Roma, Giovedì 12 novembre 2020 - 14:30 CET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383E87" id="_x0000_t202" coordsize="21600,21600" o:spt="202" path="m,l,21600r21600,l21600,xe">
              <v:stroke joinstyle="miter"/>
              <v:path gradientshapeok="t" o:connecttype="rect"/>
            </v:shapetype>
            <v:shape id="Casella di testo 217" o:spid="_x0000_s1026" type="#_x0000_t202" style="position:absolute;margin-left:321.35pt;margin-top:-108.4pt;width:264.85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">
              <v:textbox style="mso-fit-shape-to-text:t">
                <w:txbxContent>
                  <w:p w14:paraId="17E42CF3" w14:textId="77777777" w:rsidR="00063D3F" w:rsidRPr="00D00A7B" w:rsidRDefault="00063D3F" w:rsidP="00B71357">
                    <w:pPr>
                      <w:rPr>
                        <w:rFonts w:ascii="Arial" w:hAnsi="Arial" w:cs="Arial"/>
                        <w:sz w:val="18"/>
                        <w:lang w:val="it-IT"/>
                      </w:rPr>
                    </w:pPr>
                    <w:r w:rsidRPr="00D00A7B">
                      <w:rPr>
                        <w:rFonts w:ascii="Arial" w:hAnsi="Arial" w:cs="Arial"/>
                        <w:sz w:val="18"/>
                        <w:lang w:val="it-IT"/>
                      </w:rPr>
                      <w:t>POSTE ITALIANE</w:t>
                    </w:r>
                  </w:p>
                  <w:p w14:paraId="279D28E4" w14:textId="77777777" w:rsidR="00063D3F" w:rsidRPr="00D00A7B" w:rsidRDefault="00063D3F" w:rsidP="00B71357">
                    <w:pPr>
                      <w:rPr>
                        <w:rFonts w:ascii="Arial" w:hAnsi="Arial" w:cs="Arial"/>
                        <w:sz w:val="18"/>
                        <w:lang w:val="it-IT"/>
                      </w:rPr>
                    </w:pPr>
                    <w:r w:rsidRPr="00D00A7B">
                      <w:rPr>
                        <w:rFonts w:ascii="Arial" w:hAnsi="Arial" w:cs="Arial"/>
                        <w:sz w:val="18"/>
                        <w:lang w:val="it-IT"/>
                      </w:rPr>
                      <w:t>RISULTATI TERZO TRIMESTRE E PRIMI NOVE MESI 2020</w:t>
                    </w:r>
                  </w:p>
                  <w:p w14:paraId="533678A9" w14:textId="77777777" w:rsidR="00063D3F" w:rsidRPr="00B71357" w:rsidRDefault="00063D3F" w:rsidP="00B71357">
                    <w:pPr>
                      <w:rPr>
                        <w:rFonts w:ascii="Arial" w:hAnsi="Arial" w:cs="Arial"/>
                        <w:sz w:val="18"/>
                      </w:rPr>
                    </w:pPr>
                    <w:r w:rsidRPr="00B71357">
                      <w:rPr>
                        <w:rFonts w:ascii="Arial" w:hAnsi="Arial" w:cs="Arial"/>
                        <w:sz w:val="18"/>
                      </w:rPr>
                      <w:t>Roma, Giovedì 12 novembre 2020 - 14:30 CET</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D9CA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5F7A3928"/>
    <w:lvl w:ilvl="0">
      <w:start w:val="1"/>
      <w:numFmt w:val="decimal"/>
      <w:pStyle w:val="Numeroelenco5"/>
      <w:lvlText w:val="%1."/>
      <w:lvlJc w:val="left"/>
      <w:pPr>
        <w:tabs>
          <w:tab w:val="num" w:pos="1492"/>
        </w:tabs>
        <w:ind w:left="1492" w:hanging="360"/>
      </w:pPr>
    </w:lvl>
  </w:abstractNum>
  <w:abstractNum w:abstractNumId="2" w15:restartNumberingAfterBreak="0">
    <w:nsid w:val="FFFFFF7D"/>
    <w:multiLevelType w:val="singleLevel"/>
    <w:tmpl w:val="645CAD14"/>
    <w:lvl w:ilvl="0">
      <w:start w:val="1"/>
      <w:numFmt w:val="decimal"/>
      <w:pStyle w:val="Numeroelenco4"/>
      <w:lvlText w:val="%1."/>
      <w:lvlJc w:val="left"/>
      <w:pPr>
        <w:tabs>
          <w:tab w:val="num" w:pos="1209"/>
        </w:tabs>
        <w:ind w:left="1209" w:hanging="360"/>
      </w:pPr>
    </w:lvl>
  </w:abstractNum>
  <w:abstractNum w:abstractNumId="3" w15:restartNumberingAfterBreak="0">
    <w:nsid w:val="FFFFFF7E"/>
    <w:multiLevelType w:val="singleLevel"/>
    <w:tmpl w:val="77BE1AB6"/>
    <w:lvl w:ilvl="0">
      <w:start w:val="1"/>
      <w:numFmt w:val="decimal"/>
      <w:pStyle w:val="Numeroelenco3"/>
      <w:lvlText w:val="%1."/>
      <w:lvlJc w:val="left"/>
      <w:pPr>
        <w:tabs>
          <w:tab w:val="num" w:pos="926"/>
        </w:tabs>
        <w:ind w:left="926" w:hanging="360"/>
      </w:pPr>
    </w:lvl>
  </w:abstractNum>
  <w:abstractNum w:abstractNumId="4" w15:restartNumberingAfterBreak="0">
    <w:nsid w:val="FFFFFF7F"/>
    <w:multiLevelType w:val="singleLevel"/>
    <w:tmpl w:val="7728CC4E"/>
    <w:lvl w:ilvl="0">
      <w:start w:val="1"/>
      <w:numFmt w:val="decimal"/>
      <w:pStyle w:val="Numeroelenco2"/>
      <w:lvlText w:val="%1."/>
      <w:lvlJc w:val="left"/>
      <w:pPr>
        <w:tabs>
          <w:tab w:val="num" w:pos="643"/>
        </w:tabs>
        <w:ind w:left="643" w:hanging="360"/>
      </w:pPr>
    </w:lvl>
  </w:abstractNum>
  <w:abstractNum w:abstractNumId="5" w15:restartNumberingAfterBreak="0">
    <w:nsid w:val="FFFFFF80"/>
    <w:multiLevelType w:val="singleLevel"/>
    <w:tmpl w:val="66AE7C88"/>
    <w:lvl w:ilvl="0">
      <w:start w:val="1"/>
      <w:numFmt w:val="bullet"/>
      <w:pStyle w:val="Puntoelenco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38232B0"/>
    <w:lvl w:ilvl="0">
      <w:start w:val="1"/>
      <w:numFmt w:val="bullet"/>
      <w:pStyle w:val="Puntoelenco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26ABCAC"/>
    <w:lvl w:ilvl="0">
      <w:start w:val="1"/>
      <w:numFmt w:val="bullet"/>
      <w:pStyle w:val="Puntoelenco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A3AA2BA"/>
    <w:lvl w:ilvl="0">
      <w:start w:val="1"/>
      <w:numFmt w:val="bullet"/>
      <w:pStyle w:val="Puntoelenco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02CE58E"/>
    <w:lvl w:ilvl="0">
      <w:start w:val="1"/>
      <w:numFmt w:val="decimal"/>
      <w:pStyle w:val="Numeroelenco"/>
      <w:lvlText w:val="%1."/>
      <w:lvlJc w:val="left"/>
      <w:pPr>
        <w:tabs>
          <w:tab w:val="num" w:pos="360"/>
        </w:tabs>
        <w:ind w:left="360" w:hanging="360"/>
      </w:pPr>
    </w:lvl>
  </w:abstractNum>
  <w:abstractNum w:abstractNumId="10" w15:restartNumberingAfterBreak="0">
    <w:nsid w:val="FFFFFF89"/>
    <w:multiLevelType w:val="singleLevel"/>
    <w:tmpl w:val="CEF4ECFE"/>
    <w:lvl w:ilvl="0">
      <w:start w:val="1"/>
      <w:numFmt w:val="bullet"/>
      <w:pStyle w:val="Puntoelenco"/>
      <w:lvlText w:val=""/>
      <w:lvlJc w:val="left"/>
      <w:pPr>
        <w:tabs>
          <w:tab w:val="num" w:pos="360"/>
        </w:tabs>
        <w:ind w:left="360" w:hanging="360"/>
      </w:pPr>
      <w:rPr>
        <w:rFonts w:ascii="Symbol" w:hAnsi="Symbol" w:hint="default"/>
      </w:rPr>
    </w:lvl>
  </w:abstractNum>
  <w:abstractNum w:abstractNumId="11" w15:restartNumberingAfterBreak="0">
    <w:nsid w:val="05F40FC9"/>
    <w:multiLevelType w:val="hybridMultilevel"/>
    <w:tmpl w:val="1344678C"/>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9A2B83"/>
    <w:multiLevelType w:val="multilevel"/>
    <w:tmpl w:val="1024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DE6F3F"/>
    <w:multiLevelType w:val="multilevel"/>
    <w:tmpl w:val="2194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A134F0"/>
    <w:multiLevelType w:val="hybridMultilevel"/>
    <w:tmpl w:val="1220CA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634A4F"/>
    <w:multiLevelType w:val="multilevel"/>
    <w:tmpl w:val="F76E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9D171C"/>
    <w:multiLevelType w:val="multilevel"/>
    <w:tmpl w:val="7F3A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0C176C"/>
    <w:multiLevelType w:val="hybridMultilevel"/>
    <w:tmpl w:val="5DA4E4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9903744"/>
    <w:multiLevelType w:val="hybridMultilevel"/>
    <w:tmpl w:val="54EC76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15376DC"/>
    <w:multiLevelType w:val="hybridMultilevel"/>
    <w:tmpl w:val="313881C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3792276E"/>
    <w:multiLevelType w:val="multilevel"/>
    <w:tmpl w:val="D518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1A1CC4"/>
    <w:multiLevelType w:val="hybridMultilevel"/>
    <w:tmpl w:val="C8BC8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B340C89"/>
    <w:multiLevelType w:val="hybridMultilevel"/>
    <w:tmpl w:val="216C8DE0"/>
    <w:lvl w:ilvl="0" w:tplc="3FC032AA">
      <w:start w:val="1"/>
      <w:numFmt w:val="bullet"/>
      <w:lvlText w:val="●"/>
      <w:lvlJc w:val="left"/>
      <w:pPr>
        <w:tabs>
          <w:tab w:val="num" w:pos="720"/>
        </w:tabs>
        <w:ind w:left="720" w:hanging="360"/>
      </w:pPr>
      <w:rPr>
        <w:rFonts w:ascii="Font di sistema regolare" w:hAnsi="Font di sistema regolare" w:hint="default"/>
      </w:rPr>
    </w:lvl>
    <w:lvl w:ilvl="1" w:tplc="1E3E77A2" w:tentative="1">
      <w:start w:val="1"/>
      <w:numFmt w:val="bullet"/>
      <w:lvlText w:val="●"/>
      <w:lvlJc w:val="left"/>
      <w:pPr>
        <w:tabs>
          <w:tab w:val="num" w:pos="1440"/>
        </w:tabs>
        <w:ind w:left="1440" w:hanging="360"/>
      </w:pPr>
      <w:rPr>
        <w:rFonts w:ascii="Font di sistema regolare" w:hAnsi="Font di sistema regolare" w:hint="default"/>
      </w:rPr>
    </w:lvl>
    <w:lvl w:ilvl="2" w:tplc="1F0086C0" w:tentative="1">
      <w:start w:val="1"/>
      <w:numFmt w:val="bullet"/>
      <w:lvlText w:val="●"/>
      <w:lvlJc w:val="left"/>
      <w:pPr>
        <w:tabs>
          <w:tab w:val="num" w:pos="2160"/>
        </w:tabs>
        <w:ind w:left="2160" w:hanging="360"/>
      </w:pPr>
      <w:rPr>
        <w:rFonts w:ascii="Font di sistema regolare" w:hAnsi="Font di sistema regolare" w:hint="default"/>
      </w:rPr>
    </w:lvl>
    <w:lvl w:ilvl="3" w:tplc="F1004EFC" w:tentative="1">
      <w:start w:val="1"/>
      <w:numFmt w:val="bullet"/>
      <w:lvlText w:val="●"/>
      <w:lvlJc w:val="left"/>
      <w:pPr>
        <w:tabs>
          <w:tab w:val="num" w:pos="2880"/>
        </w:tabs>
        <w:ind w:left="2880" w:hanging="360"/>
      </w:pPr>
      <w:rPr>
        <w:rFonts w:ascii="Font di sistema regolare" w:hAnsi="Font di sistema regolare" w:hint="default"/>
      </w:rPr>
    </w:lvl>
    <w:lvl w:ilvl="4" w:tplc="A240DBC8" w:tentative="1">
      <w:start w:val="1"/>
      <w:numFmt w:val="bullet"/>
      <w:lvlText w:val="●"/>
      <w:lvlJc w:val="left"/>
      <w:pPr>
        <w:tabs>
          <w:tab w:val="num" w:pos="3600"/>
        </w:tabs>
        <w:ind w:left="3600" w:hanging="360"/>
      </w:pPr>
      <w:rPr>
        <w:rFonts w:ascii="Font di sistema regolare" w:hAnsi="Font di sistema regolare" w:hint="default"/>
      </w:rPr>
    </w:lvl>
    <w:lvl w:ilvl="5" w:tplc="2FAC3788" w:tentative="1">
      <w:start w:val="1"/>
      <w:numFmt w:val="bullet"/>
      <w:lvlText w:val="●"/>
      <w:lvlJc w:val="left"/>
      <w:pPr>
        <w:tabs>
          <w:tab w:val="num" w:pos="4320"/>
        </w:tabs>
        <w:ind w:left="4320" w:hanging="360"/>
      </w:pPr>
      <w:rPr>
        <w:rFonts w:ascii="Font di sistema regolare" w:hAnsi="Font di sistema regolare" w:hint="default"/>
      </w:rPr>
    </w:lvl>
    <w:lvl w:ilvl="6" w:tplc="CA42F668" w:tentative="1">
      <w:start w:val="1"/>
      <w:numFmt w:val="bullet"/>
      <w:lvlText w:val="●"/>
      <w:lvlJc w:val="left"/>
      <w:pPr>
        <w:tabs>
          <w:tab w:val="num" w:pos="5040"/>
        </w:tabs>
        <w:ind w:left="5040" w:hanging="360"/>
      </w:pPr>
      <w:rPr>
        <w:rFonts w:ascii="Font di sistema regolare" w:hAnsi="Font di sistema regolare" w:hint="default"/>
      </w:rPr>
    </w:lvl>
    <w:lvl w:ilvl="7" w:tplc="7928854A" w:tentative="1">
      <w:start w:val="1"/>
      <w:numFmt w:val="bullet"/>
      <w:lvlText w:val="●"/>
      <w:lvlJc w:val="left"/>
      <w:pPr>
        <w:tabs>
          <w:tab w:val="num" w:pos="5760"/>
        </w:tabs>
        <w:ind w:left="5760" w:hanging="360"/>
      </w:pPr>
      <w:rPr>
        <w:rFonts w:ascii="Font di sistema regolare" w:hAnsi="Font di sistema regolare" w:hint="default"/>
      </w:rPr>
    </w:lvl>
    <w:lvl w:ilvl="8" w:tplc="1138D274" w:tentative="1">
      <w:start w:val="1"/>
      <w:numFmt w:val="bullet"/>
      <w:lvlText w:val="●"/>
      <w:lvlJc w:val="left"/>
      <w:pPr>
        <w:tabs>
          <w:tab w:val="num" w:pos="6480"/>
        </w:tabs>
        <w:ind w:left="6480" w:hanging="360"/>
      </w:pPr>
      <w:rPr>
        <w:rFonts w:ascii="Font di sistema regolare" w:hAnsi="Font di sistema regolare" w:hint="default"/>
      </w:rPr>
    </w:lvl>
  </w:abstractNum>
  <w:abstractNum w:abstractNumId="23" w15:restartNumberingAfterBreak="0">
    <w:nsid w:val="3D18797E"/>
    <w:multiLevelType w:val="hybridMultilevel"/>
    <w:tmpl w:val="7784A348"/>
    <w:lvl w:ilvl="0" w:tplc="721C00C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4C32B8E"/>
    <w:multiLevelType w:val="hybridMultilevel"/>
    <w:tmpl w:val="3D4A8FBA"/>
    <w:lvl w:ilvl="0" w:tplc="37CACE92">
      <w:start w:val="1"/>
      <w:numFmt w:val="bullet"/>
      <w:lvlText w:val=""/>
      <w:lvlJc w:val="left"/>
      <w:pPr>
        <w:ind w:left="502" w:hanging="360"/>
      </w:pPr>
      <w:rPr>
        <w:rFonts w:ascii="Symbol" w:hAnsi="Symbol" w:hint="default"/>
        <w:color w:val="000000" w:themeColor="text1"/>
        <w:sz w:val="24"/>
        <w:szCs w:val="24"/>
        <w:lang w:val="it-IT"/>
      </w:rPr>
    </w:lvl>
    <w:lvl w:ilvl="1" w:tplc="2EC6BDE8" w:tentative="1">
      <w:start w:val="1"/>
      <w:numFmt w:val="bullet"/>
      <w:lvlText w:val="o"/>
      <w:lvlJc w:val="left"/>
      <w:pPr>
        <w:ind w:left="1080" w:hanging="360"/>
      </w:pPr>
      <w:rPr>
        <w:rFonts w:ascii="Courier New" w:hAnsi="Courier New" w:hint="default"/>
      </w:rPr>
    </w:lvl>
    <w:lvl w:ilvl="2" w:tplc="05CA74AA" w:tentative="1">
      <w:start w:val="1"/>
      <w:numFmt w:val="bullet"/>
      <w:lvlText w:val=""/>
      <w:lvlJc w:val="left"/>
      <w:pPr>
        <w:ind w:left="1800" w:hanging="360"/>
      </w:pPr>
      <w:rPr>
        <w:rFonts w:ascii="Wingdings" w:hAnsi="Wingdings" w:hint="default"/>
      </w:rPr>
    </w:lvl>
    <w:lvl w:ilvl="3" w:tplc="42DC6714" w:tentative="1">
      <w:start w:val="1"/>
      <w:numFmt w:val="bullet"/>
      <w:lvlText w:val=""/>
      <w:lvlJc w:val="left"/>
      <w:pPr>
        <w:ind w:left="2520" w:hanging="360"/>
      </w:pPr>
      <w:rPr>
        <w:rFonts w:ascii="Symbol" w:hAnsi="Symbol" w:hint="default"/>
      </w:rPr>
    </w:lvl>
    <w:lvl w:ilvl="4" w:tplc="C4405B4A" w:tentative="1">
      <w:start w:val="1"/>
      <w:numFmt w:val="bullet"/>
      <w:lvlText w:val="o"/>
      <w:lvlJc w:val="left"/>
      <w:pPr>
        <w:ind w:left="3240" w:hanging="360"/>
      </w:pPr>
      <w:rPr>
        <w:rFonts w:ascii="Courier New" w:hAnsi="Courier New" w:hint="default"/>
      </w:rPr>
    </w:lvl>
    <w:lvl w:ilvl="5" w:tplc="AFD85CC0" w:tentative="1">
      <w:start w:val="1"/>
      <w:numFmt w:val="bullet"/>
      <w:lvlText w:val=""/>
      <w:lvlJc w:val="left"/>
      <w:pPr>
        <w:ind w:left="3960" w:hanging="360"/>
      </w:pPr>
      <w:rPr>
        <w:rFonts w:ascii="Wingdings" w:hAnsi="Wingdings" w:hint="default"/>
      </w:rPr>
    </w:lvl>
    <w:lvl w:ilvl="6" w:tplc="CE18E514" w:tentative="1">
      <w:start w:val="1"/>
      <w:numFmt w:val="bullet"/>
      <w:lvlText w:val=""/>
      <w:lvlJc w:val="left"/>
      <w:pPr>
        <w:ind w:left="4680" w:hanging="360"/>
      </w:pPr>
      <w:rPr>
        <w:rFonts w:ascii="Symbol" w:hAnsi="Symbol" w:hint="default"/>
      </w:rPr>
    </w:lvl>
    <w:lvl w:ilvl="7" w:tplc="DE8A0E6A" w:tentative="1">
      <w:start w:val="1"/>
      <w:numFmt w:val="bullet"/>
      <w:lvlText w:val="o"/>
      <w:lvlJc w:val="left"/>
      <w:pPr>
        <w:ind w:left="5400" w:hanging="360"/>
      </w:pPr>
      <w:rPr>
        <w:rFonts w:ascii="Courier New" w:hAnsi="Courier New" w:hint="default"/>
      </w:rPr>
    </w:lvl>
    <w:lvl w:ilvl="8" w:tplc="5EEAC63A" w:tentative="1">
      <w:start w:val="1"/>
      <w:numFmt w:val="bullet"/>
      <w:lvlText w:val=""/>
      <w:lvlJc w:val="left"/>
      <w:pPr>
        <w:ind w:left="6120" w:hanging="360"/>
      </w:pPr>
      <w:rPr>
        <w:rFonts w:ascii="Wingdings" w:hAnsi="Wingdings" w:hint="default"/>
      </w:rPr>
    </w:lvl>
  </w:abstractNum>
  <w:abstractNum w:abstractNumId="25" w15:restartNumberingAfterBreak="0">
    <w:nsid w:val="482F64A0"/>
    <w:multiLevelType w:val="hybridMultilevel"/>
    <w:tmpl w:val="68922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EA7F1C"/>
    <w:multiLevelType w:val="hybridMultilevel"/>
    <w:tmpl w:val="719AC2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A7406A5"/>
    <w:multiLevelType w:val="multilevel"/>
    <w:tmpl w:val="4AE6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FD7E9E"/>
    <w:multiLevelType w:val="hybridMultilevel"/>
    <w:tmpl w:val="690449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EA911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1DB0149"/>
    <w:multiLevelType w:val="hybridMultilevel"/>
    <w:tmpl w:val="E34695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3680655"/>
    <w:multiLevelType w:val="hybridMultilevel"/>
    <w:tmpl w:val="AAAAA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976DC5"/>
    <w:multiLevelType w:val="hybridMultilevel"/>
    <w:tmpl w:val="F012AC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EBC0BB8"/>
    <w:multiLevelType w:val="hybridMultilevel"/>
    <w:tmpl w:val="6A54B84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4" w15:restartNumberingAfterBreak="0">
    <w:nsid w:val="5FF916D8"/>
    <w:multiLevelType w:val="hybridMultilevel"/>
    <w:tmpl w:val="075EF8D6"/>
    <w:lvl w:ilvl="0" w:tplc="B8D0742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44910E9"/>
    <w:multiLevelType w:val="hybridMultilevel"/>
    <w:tmpl w:val="8278A44E"/>
    <w:lvl w:ilvl="0" w:tplc="04100001">
      <w:start w:val="1"/>
      <w:numFmt w:val="bullet"/>
      <w:lvlText w:val=""/>
      <w:lvlJc w:val="left"/>
      <w:pPr>
        <w:ind w:left="720" w:hanging="360"/>
      </w:pPr>
      <w:rPr>
        <w:rFonts w:ascii="Symbol" w:hAnsi="Symbol" w:hint="default"/>
      </w:rPr>
    </w:lvl>
    <w:lvl w:ilvl="1" w:tplc="32ECEA0C">
      <w:start w:val="1"/>
      <w:numFmt w:val="lowerRoman"/>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96D0D22"/>
    <w:multiLevelType w:val="multilevel"/>
    <w:tmpl w:val="25FE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4356E4"/>
    <w:multiLevelType w:val="hybridMultilevel"/>
    <w:tmpl w:val="8FC02FF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E1130FD"/>
    <w:multiLevelType w:val="hybridMultilevel"/>
    <w:tmpl w:val="380ECCCA"/>
    <w:lvl w:ilvl="0" w:tplc="0D968F3A">
      <w:start w:val="1"/>
      <w:numFmt w:val="decimal"/>
      <w:lvlText w:val="%1."/>
      <w:lvlJc w:val="left"/>
      <w:pPr>
        <w:ind w:left="720" w:hanging="360"/>
      </w:pPr>
      <w:rPr>
        <w:rFonts w:ascii="Avenir Next LT Pro" w:hAnsi="Avenir Next LT Pr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7546739">
    <w:abstractNumId w:val="9"/>
  </w:num>
  <w:num w:numId="2" w16cid:durableId="1083604713">
    <w:abstractNumId w:val="4"/>
  </w:num>
  <w:num w:numId="3" w16cid:durableId="548348507">
    <w:abstractNumId w:val="3"/>
  </w:num>
  <w:num w:numId="4" w16cid:durableId="1859393204">
    <w:abstractNumId w:val="2"/>
  </w:num>
  <w:num w:numId="5" w16cid:durableId="1365206771">
    <w:abstractNumId w:val="1"/>
  </w:num>
  <w:num w:numId="6" w16cid:durableId="1827357886">
    <w:abstractNumId w:val="10"/>
  </w:num>
  <w:num w:numId="7" w16cid:durableId="1834686049">
    <w:abstractNumId w:val="8"/>
  </w:num>
  <w:num w:numId="8" w16cid:durableId="1804930888">
    <w:abstractNumId w:val="7"/>
  </w:num>
  <w:num w:numId="9" w16cid:durableId="1975134452">
    <w:abstractNumId w:val="6"/>
  </w:num>
  <w:num w:numId="10" w16cid:durableId="633758334">
    <w:abstractNumId w:val="5"/>
  </w:num>
  <w:num w:numId="11" w16cid:durableId="850339157">
    <w:abstractNumId w:val="37"/>
  </w:num>
  <w:num w:numId="12" w16cid:durableId="888151529">
    <w:abstractNumId w:val="17"/>
  </w:num>
  <w:num w:numId="13" w16cid:durableId="837503193">
    <w:abstractNumId w:val="30"/>
  </w:num>
  <w:num w:numId="14" w16cid:durableId="62994625">
    <w:abstractNumId w:val="38"/>
  </w:num>
  <w:num w:numId="15" w16cid:durableId="126357460">
    <w:abstractNumId w:val="29"/>
  </w:num>
  <w:num w:numId="16" w16cid:durableId="451215472">
    <w:abstractNumId w:val="31"/>
  </w:num>
  <w:num w:numId="17" w16cid:durableId="618337090">
    <w:abstractNumId w:val="18"/>
  </w:num>
  <w:num w:numId="18" w16cid:durableId="1056513460">
    <w:abstractNumId w:val="21"/>
  </w:num>
  <w:num w:numId="19" w16cid:durableId="673873836">
    <w:abstractNumId w:val="11"/>
  </w:num>
  <w:num w:numId="20" w16cid:durableId="1307205433">
    <w:abstractNumId w:val="32"/>
  </w:num>
  <w:num w:numId="21" w16cid:durableId="1381901763">
    <w:abstractNumId w:val="34"/>
  </w:num>
  <w:num w:numId="22" w16cid:durableId="635331583">
    <w:abstractNumId w:val="35"/>
  </w:num>
  <w:num w:numId="23" w16cid:durableId="850068137">
    <w:abstractNumId w:val="0"/>
  </w:num>
  <w:num w:numId="24" w16cid:durableId="2056661498">
    <w:abstractNumId w:val="13"/>
  </w:num>
  <w:num w:numId="25" w16cid:durableId="220605135">
    <w:abstractNumId w:val="12"/>
  </w:num>
  <w:num w:numId="26" w16cid:durableId="1874271748">
    <w:abstractNumId w:val="36"/>
  </w:num>
  <w:num w:numId="27" w16cid:durableId="1614088596">
    <w:abstractNumId w:val="20"/>
  </w:num>
  <w:num w:numId="28" w16cid:durableId="1093355566">
    <w:abstractNumId w:val="15"/>
  </w:num>
  <w:num w:numId="29" w16cid:durableId="708838590">
    <w:abstractNumId w:val="27"/>
  </w:num>
  <w:num w:numId="30" w16cid:durableId="727414879">
    <w:abstractNumId w:val="16"/>
  </w:num>
  <w:num w:numId="31" w16cid:durableId="432021576">
    <w:abstractNumId w:val="22"/>
  </w:num>
  <w:num w:numId="32" w16cid:durableId="2082294509">
    <w:abstractNumId w:val="19"/>
  </w:num>
  <w:num w:numId="33" w16cid:durableId="2090302091">
    <w:abstractNumId w:val="24"/>
  </w:num>
  <w:num w:numId="34" w16cid:durableId="809981699">
    <w:abstractNumId w:val="33"/>
  </w:num>
  <w:num w:numId="35" w16cid:durableId="27264452">
    <w:abstractNumId w:val="28"/>
  </w:num>
  <w:num w:numId="36" w16cid:durableId="1393504147">
    <w:abstractNumId w:val="26"/>
  </w:num>
  <w:num w:numId="37" w16cid:durableId="2048331524">
    <w:abstractNumId w:val="25"/>
  </w:num>
  <w:num w:numId="38" w16cid:durableId="982926475">
    <w:abstractNumId w:val="23"/>
  </w:num>
  <w:num w:numId="39" w16cid:durableId="84640855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45"/>
    <w:rsid w:val="00000023"/>
    <w:rsid w:val="000003F1"/>
    <w:rsid w:val="000005E5"/>
    <w:rsid w:val="0000093B"/>
    <w:rsid w:val="00000A54"/>
    <w:rsid w:val="00001060"/>
    <w:rsid w:val="000012D8"/>
    <w:rsid w:val="00002DD1"/>
    <w:rsid w:val="00002DED"/>
    <w:rsid w:val="00003121"/>
    <w:rsid w:val="00004479"/>
    <w:rsid w:val="00004ADE"/>
    <w:rsid w:val="00004C74"/>
    <w:rsid w:val="00004D32"/>
    <w:rsid w:val="000052CA"/>
    <w:rsid w:val="0000598D"/>
    <w:rsid w:val="00005AA3"/>
    <w:rsid w:val="00006D84"/>
    <w:rsid w:val="00007EB8"/>
    <w:rsid w:val="0001017F"/>
    <w:rsid w:val="00010194"/>
    <w:rsid w:val="000102DC"/>
    <w:rsid w:val="000105CB"/>
    <w:rsid w:val="00010D23"/>
    <w:rsid w:val="00010D7D"/>
    <w:rsid w:val="000115DF"/>
    <w:rsid w:val="00011802"/>
    <w:rsid w:val="00011ED2"/>
    <w:rsid w:val="00011ED8"/>
    <w:rsid w:val="00011F24"/>
    <w:rsid w:val="000120AC"/>
    <w:rsid w:val="00012C33"/>
    <w:rsid w:val="000130FD"/>
    <w:rsid w:val="00013A8B"/>
    <w:rsid w:val="0001418A"/>
    <w:rsid w:val="00014940"/>
    <w:rsid w:val="00015078"/>
    <w:rsid w:val="00015299"/>
    <w:rsid w:val="000162A2"/>
    <w:rsid w:val="000169AD"/>
    <w:rsid w:val="00016A09"/>
    <w:rsid w:val="00016CCF"/>
    <w:rsid w:val="00016F44"/>
    <w:rsid w:val="0001731E"/>
    <w:rsid w:val="00020738"/>
    <w:rsid w:val="00021F6C"/>
    <w:rsid w:val="000227EF"/>
    <w:rsid w:val="0002329C"/>
    <w:rsid w:val="00023BB2"/>
    <w:rsid w:val="00024020"/>
    <w:rsid w:val="000248D7"/>
    <w:rsid w:val="00024AD2"/>
    <w:rsid w:val="00025208"/>
    <w:rsid w:val="00025960"/>
    <w:rsid w:val="00025C42"/>
    <w:rsid w:val="000261BF"/>
    <w:rsid w:val="00026858"/>
    <w:rsid w:val="00026D1E"/>
    <w:rsid w:val="0002789D"/>
    <w:rsid w:val="00027CA4"/>
    <w:rsid w:val="0003018B"/>
    <w:rsid w:val="0003076A"/>
    <w:rsid w:val="00030B4D"/>
    <w:rsid w:val="00031BF8"/>
    <w:rsid w:val="00031D26"/>
    <w:rsid w:val="00032627"/>
    <w:rsid w:val="00032A78"/>
    <w:rsid w:val="00032B3C"/>
    <w:rsid w:val="0003339A"/>
    <w:rsid w:val="00033505"/>
    <w:rsid w:val="00033BA9"/>
    <w:rsid w:val="000342E7"/>
    <w:rsid w:val="00034736"/>
    <w:rsid w:val="000348A9"/>
    <w:rsid w:val="00034D04"/>
    <w:rsid w:val="00034FDD"/>
    <w:rsid w:val="000351F0"/>
    <w:rsid w:val="00035880"/>
    <w:rsid w:val="0003593A"/>
    <w:rsid w:val="00035D23"/>
    <w:rsid w:val="00035DFA"/>
    <w:rsid w:val="00036178"/>
    <w:rsid w:val="00036B04"/>
    <w:rsid w:val="00036CD3"/>
    <w:rsid w:val="00036FF3"/>
    <w:rsid w:val="000371B2"/>
    <w:rsid w:val="00037368"/>
    <w:rsid w:val="0003742F"/>
    <w:rsid w:val="00037919"/>
    <w:rsid w:val="00040A34"/>
    <w:rsid w:val="00040C2A"/>
    <w:rsid w:val="00041C29"/>
    <w:rsid w:val="0004272A"/>
    <w:rsid w:val="00042B2E"/>
    <w:rsid w:val="00043993"/>
    <w:rsid w:val="00043DD2"/>
    <w:rsid w:val="00043FC6"/>
    <w:rsid w:val="00044F1C"/>
    <w:rsid w:val="0004547B"/>
    <w:rsid w:val="00045760"/>
    <w:rsid w:val="000457F3"/>
    <w:rsid w:val="00045AEC"/>
    <w:rsid w:val="00045DEA"/>
    <w:rsid w:val="000460CE"/>
    <w:rsid w:val="000469EB"/>
    <w:rsid w:val="000470B5"/>
    <w:rsid w:val="000471E7"/>
    <w:rsid w:val="000479A0"/>
    <w:rsid w:val="0005060B"/>
    <w:rsid w:val="00050B5C"/>
    <w:rsid w:val="00051669"/>
    <w:rsid w:val="000518F5"/>
    <w:rsid w:val="00051AF1"/>
    <w:rsid w:val="00052090"/>
    <w:rsid w:val="0005266D"/>
    <w:rsid w:val="00052803"/>
    <w:rsid w:val="00052D4B"/>
    <w:rsid w:val="00052E9D"/>
    <w:rsid w:val="00053079"/>
    <w:rsid w:val="00053D91"/>
    <w:rsid w:val="00054824"/>
    <w:rsid w:val="000549A3"/>
    <w:rsid w:val="00054AA2"/>
    <w:rsid w:val="00054CA7"/>
    <w:rsid w:val="000556A5"/>
    <w:rsid w:val="000557B8"/>
    <w:rsid w:val="00055A53"/>
    <w:rsid w:val="00056638"/>
    <w:rsid w:val="00056690"/>
    <w:rsid w:val="00056981"/>
    <w:rsid w:val="000569A7"/>
    <w:rsid w:val="00056E1E"/>
    <w:rsid w:val="00057142"/>
    <w:rsid w:val="000575A6"/>
    <w:rsid w:val="00057CE4"/>
    <w:rsid w:val="00057EAD"/>
    <w:rsid w:val="0006061E"/>
    <w:rsid w:val="00062021"/>
    <w:rsid w:val="00062535"/>
    <w:rsid w:val="00062699"/>
    <w:rsid w:val="00063454"/>
    <w:rsid w:val="00063D3F"/>
    <w:rsid w:val="000642B6"/>
    <w:rsid w:val="000643A4"/>
    <w:rsid w:val="00064754"/>
    <w:rsid w:val="000648C8"/>
    <w:rsid w:val="00064C9A"/>
    <w:rsid w:val="0006534E"/>
    <w:rsid w:val="0006572A"/>
    <w:rsid w:val="00066E1B"/>
    <w:rsid w:val="00066E42"/>
    <w:rsid w:val="00066EF2"/>
    <w:rsid w:val="0006709A"/>
    <w:rsid w:val="00067BD3"/>
    <w:rsid w:val="00067C38"/>
    <w:rsid w:val="00070406"/>
    <w:rsid w:val="000717E7"/>
    <w:rsid w:val="00071826"/>
    <w:rsid w:val="00071A19"/>
    <w:rsid w:val="00071C7B"/>
    <w:rsid w:val="00071CD3"/>
    <w:rsid w:val="00072364"/>
    <w:rsid w:val="000726FE"/>
    <w:rsid w:val="0007294C"/>
    <w:rsid w:val="00072FD0"/>
    <w:rsid w:val="00072FD2"/>
    <w:rsid w:val="00073C01"/>
    <w:rsid w:val="00073EA5"/>
    <w:rsid w:val="000745D1"/>
    <w:rsid w:val="00074A56"/>
    <w:rsid w:val="00074DBD"/>
    <w:rsid w:val="00075E32"/>
    <w:rsid w:val="00075E4A"/>
    <w:rsid w:val="00075F01"/>
    <w:rsid w:val="000765D2"/>
    <w:rsid w:val="00076C8B"/>
    <w:rsid w:val="00076DD7"/>
    <w:rsid w:val="000771A8"/>
    <w:rsid w:val="0007774E"/>
    <w:rsid w:val="00077FA5"/>
    <w:rsid w:val="00077FD2"/>
    <w:rsid w:val="0008043E"/>
    <w:rsid w:val="00081539"/>
    <w:rsid w:val="0008174D"/>
    <w:rsid w:val="00081828"/>
    <w:rsid w:val="00081C47"/>
    <w:rsid w:val="00081D13"/>
    <w:rsid w:val="0008219C"/>
    <w:rsid w:val="00082CFB"/>
    <w:rsid w:val="00083152"/>
    <w:rsid w:val="00083916"/>
    <w:rsid w:val="000839E0"/>
    <w:rsid w:val="00083B93"/>
    <w:rsid w:val="00083D64"/>
    <w:rsid w:val="000844F6"/>
    <w:rsid w:val="00086992"/>
    <w:rsid w:val="00086B9D"/>
    <w:rsid w:val="00086FEF"/>
    <w:rsid w:val="00087209"/>
    <w:rsid w:val="0008725F"/>
    <w:rsid w:val="00087805"/>
    <w:rsid w:val="0009008A"/>
    <w:rsid w:val="0009055A"/>
    <w:rsid w:val="0009072B"/>
    <w:rsid w:val="00091EBE"/>
    <w:rsid w:val="000926A5"/>
    <w:rsid w:val="00092C0E"/>
    <w:rsid w:val="00093424"/>
    <w:rsid w:val="00093ACF"/>
    <w:rsid w:val="00093C13"/>
    <w:rsid w:val="00093CFA"/>
    <w:rsid w:val="000941CE"/>
    <w:rsid w:val="000942DA"/>
    <w:rsid w:val="00094512"/>
    <w:rsid w:val="00094727"/>
    <w:rsid w:val="00094BD0"/>
    <w:rsid w:val="00094CFF"/>
    <w:rsid w:val="00094DCB"/>
    <w:rsid w:val="00095985"/>
    <w:rsid w:val="00096655"/>
    <w:rsid w:val="00096690"/>
    <w:rsid w:val="000971B5"/>
    <w:rsid w:val="000974B9"/>
    <w:rsid w:val="000A01A0"/>
    <w:rsid w:val="000A024D"/>
    <w:rsid w:val="000A041F"/>
    <w:rsid w:val="000A0499"/>
    <w:rsid w:val="000A0A11"/>
    <w:rsid w:val="000A12B4"/>
    <w:rsid w:val="000A133B"/>
    <w:rsid w:val="000A1B56"/>
    <w:rsid w:val="000A2712"/>
    <w:rsid w:val="000A2FEA"/>
    <w:rsid w:val="000A3364"/>
    <w:rsid w:val="000A3897"/>
    <w:rsid w:val="000A3B78"/>
    <w:rsid w:val="000A3F23"/>
    <w:rsid w:val="000A40DC"/>
    <w:rsid w:val="000A4239"/>
    <w:rsid w:val="000A429A"/>
    <w:rsid w:val="000A529A"/>
    <w:rsid w:val="000A5A0E"/>
    <w:rsid w:val="000A61B7"/>
    <w:rsid w:val="000A639D"/>
    <w:rsid w:val="000A6C81"/>
    <w:rsid w:val="000A6D5C"/>
    <w:rsid w:val="000A6F2A"/>
    <w:rsid w:val="000A7015"/>
    <w:rsid w:val="000A7410"/>
    <w:rsid w:val="000A756D"/>
    <w:rsid w:val="000B0938"/>
    <w:rsid w:val="000B1001"/>
    <w:rsid w:val="000B114A"/>
    <w:rsid w:val="000B137B"/>
    <w:rsid w:val="000B14BC"/>
    <w:rsid w:val="000B292F"/>
    <w:rsid w:val="000B2990"/>
    <w:rsid w:val="000B2B80"/>
    <w:rsid w:val="000B2F75"/>
    <w:rsid w:val="000B3CC5"/>
    <w:rsid w:val="000B3ED9"/>
    <w:rsid w:val="000B41F6"/>
    <w:rsid w:val="000B45A4"/>
    <w:rsid w:val="000B4E8F"/>
    <w:rsid w:val="000B53FB"/>
    <w:rsid w:val="000B62FE"/>
    <w:rsid w:val="000B71FD"/>
    <w:rsid w:val="000B759B"/>
    <w:rsid w:val="000B75C4"/>
    <w:rsid w:val="000C015C"/>
    <w:rsid w:val="000C07F9"/>
    <w:rsid w:val="000C0DB6"/>
    <w:rsid w:val="000C0E0E"/>
    <w:rsid w:val="000C10AF"/>
    <w:rsid w:val="000C1100"/>
    <w:rsid w:val="000C168F"/>
    <w:rsid w:val="000C1B0B"/>
    <w:rsid w:val="000C2367"/>
    <w:rsid w:val="000C237C"/>
    <w:rsid w:val="000C25DC"/>
    <w:rsid w:val="000C28BE"/>
    <w:rsid w:val="000C2C25"/>
    <w:rsid w:val="000C32EC"/>
    <w:rsid w:val="000C36BB"/>
    <w:rsid w:val="000C402B"/>
    <w:rsid w:val="000C4067"/>
    <w:rsid w:val="000C494D"/>
    <w:rsid w:val="000C4D07"/>
    <w:rsid w:val="000C516B"/>
    <w:rsid w:val="000C62CE"/>
    <w:rsid w:val="000C656F"/>
    <w:rsid w:val="000C6C6C"/>
    <w:rsid w:val="000C7086"/>
    <w:rsid w:val="000C73A2"/>
    <w:rsid w:val="000C74CB"/>
    <w:rsid w:val="000C7783"/>
    <w:rsid w:val="000C78E7"/>
    <w:rsid w:val="000C799C"/>
    <w:rsid w:val="000D0167"/>
    <w:rsid w:val="000D0858"/>
    <w:rsid w:val="000D0FAB"/>
    <w:rsid w:val="000D118F"/>
    <w:rsid w:val="000D1977"/>
    <w:rsid w:val="000D1F94"/>
    <w:rsid w:val="000D2118"/>
    <w:rsid w:val="000D2741"/>
    <w:rsid w:val="000D30EA"/>
    <w:rsid w:val="000D3385"/>
    <w:rsid w:val="000D376F"/>
    <w:rsid w:val="000D3DD2"/>
    <w:rsid w:val="000D3F24"/>
    <w:rsid w:val="000D49DB"/>
    <w:rsid w:val="000D500A"/>
    <w:rsid w:val="000D5512"/>
    <w:rsid w:val="000D56F4"/>
    <w:rsid w:val="000D5773"/>
    <w:rsid w:val="000D5D0D"/>
    <w:rsid w:val="000D5DD5"/>
    <w:rsid w:val="000D5DEB"/>
    <w:rsid w:val="000D5F99"/>
    <w:rsid w:val="000D63D4"/>
    <w:rsid w:val="000D6EB7"/>
    <w:rsid w:val="000D7627"/>
    <w:rsid w:val="000D7785"/>
    <w:rsid w:val="000D7921"/>
    <w:rsid w:val="000D7B89"/>
    <w:rsid w:val="000E0726"/>
    <w:rsid w:val="000E1188"/>
    <w:rsid w:val="000E12CE"/>
    <w:rsid w:val="000E230F"/>
    <w:rsid w:val="000E231A"/>
    <w:rsid w:val="000E2DE8"/>
    <w:rsid w:val="000E3E83"/>
    <w:rsid w:val="000E3F9C"/>
    <w:rsid w:val="000E4315"/>
    <w:rsid w:val="000E4588"/>
    <w:rsid w:val="000E491B"/>
    <w:rsid w:val="000E4A3C"/>
    <w:rsid w:val="000E4AA3"/>
    <w:rsid w:val="000E4F62"/>
    <w:rsid w:val="000E6120"/>
    <w:rsid w:val="000E6706"/>
    <w:rsid w:val="000E6EC4"/>
    <w:rsid w:val="000E740C"/>
    <w:rsid w:val="000E750B"/>
    <w:rsid w:val="000E75FA"/>
    <w:rsid w:val="000E763D"/>
    <w:rsid w:val="000E7703"/>
    <w:rsid w:val="000E7DB0"/>
    <w:rsid w:val="000E7DBA"/>
    <w:rsid w:val="000F0CA7"/>
    <w:rsid w:val="000F1766"/>
    <w:rsid w:val="000F1A48"/>
    <w:rsid w:val="000F21C8"/>
    <w:rsid w:val="000F274A"/>
    <w:rsid w:val="000F304C"/>
    <w:rsid w:val="000F304E"/>
    <w:rsid w:val="000F3A03"/>
    <w:rsid w:val="000F4260"/>
    <w:rsid w:val="000F4467"/>
    <w:rsid w:val="000F4DE3"/>
    <w:rsid w:val="000F5817"/>
    <w:rsid w:val="000F5A0C"/>
    <w:rsid w:val="000F5A92"/>
    <w:rsid w:val="000F5B6B"/>
    <w:rsid w:val="000F6F73"/>
    <w:rsid w:val="000F736A"/>
    <w:rsid w:val="000F75E9"/>
    <w:rsid w:val="000F7727"/>
    <w:rsid w:val="000F77A4"/>
    <w:rsid w:val="000F7910"/>
    <w:rsid w:val="0010059F"/>
    <w:rsid w:val="00100746"/>
    <w:rsid w:val="00100ABE"/>
    <w:rsid w:val="00100CEB"/>
    <w:rsid w:val="00102E49"/>
    <w:rsid w:val="001031EE"/>
    <w:rsid w:val="0010352F"/>
    <w:rsid w:val="0010377E"/>
    <w:rsid w:val="0010389C"/>
    <w:rsid w:val="00103A04"/>
    <w:rsid w:val="00103F52"/>
    <w:rsid w:val="00103FB9"/>
    <w:rsid w:val="001041E9"/>
    <w:rsid w:val="00104CEC"/>
    <w:rsid w:val="00104D1D"/>
    <w:rsid w:val="00104F06"/>
    <w:rsid w:val="00104F1F"/>
    <w:rsid w:val="00105193"/>
    <w:rsid w:val="0010545C"/>
    <w:rsid w:val="00105AD1"/>
    <w:rsid w:val="00105F53"/>
    <w:rsid w:val="00106C8D"/>
    <w:rsid w:val="0010714B"/>
    <w:rsid w:val="0010753C"/>
    <w:rsid w:val="00107561"/>
    <w:rsid w:val="00107866"/>
    <w:rsid w:val="00110385"/>
    <w:rsid w:val="001104DD"/>
    <w:rsid w:val="00110AE9"/>
    <w:rsid w:val="00110B88"/>
    <w:rsid w:val="001111B3"/>
    <w:rsid w:val="001115B7"/>
    <w:rsid w:val="0011171B"/>
    <w:rsid w:val="00111862"/>
    <w:rsid w:val="00111AB2"/>
    <w:rsid w:val="00111BAD"/>
    <w:rsid w:val="00111C61"/>
    <w:rsid w:val="0011270D"/>
    <w:rsid w:val="001128B9"/>
    <w:rsid w:val="0011411D"/>
    <w:rsid w:val="001148DD"/>
    <w:rsid w:val="00114948"/>
    <w:rsid w:val="00114A93"/>
    <w:rsid w:val="00114C78"/>
    <w:rsid w:val="00115769"/>
    <w:rsid w:val="00115A94"/>
    <w:rsid w:val="001163C0"/>
    <w:rsid w:val="00116A8A"/>
    <w:rsid w:val="00116BE7"/>
    <w:rsid w:val="00116F5C"/>
    <w:rsid w:val="00117071"/>
    <w:rsid w:val="001170B5"/>
    <w:rsid w:val="0011775B"/>
    <w:rsid w:val="00117AED"/>
    <w:rsid w:val="00117C53"/>
    <w:rsid w:val="00117F5F"/>
    <w:rsid w:val="001207F4"/>
    <w:rsid w:val="00120AC4"/>
    <w:rsid w:val="00120C7C"/>
    <w:rsid w:val="00121743"/>
    <w:rsid w:val="00121C90"/>
    <w:rsid w:val="00122C18"/>
    <w:rsid w:val="00122DCC"/>
    <w:rsid w:val="001244DB"/>
    <w:rsid w:val="001245B0"/>
    <w:rsid w:val="001245BE"/>
    <w:rsid w:val="00124B3C"/>
    <w:rsid w:val="00124CA1"/>
    <w:rsid w:val="00124E9E"/>
    <w:rsid w:val="001253E8"/>
    <w:rsid w:val="00125438"/>
    <w:rsid w:val="00126B5D"/>
    <w:rsid w:val="00126C18"/>
    <w:rsid w:val="0012708E"/>
    <w:rsid w:val="001271AC"/>
    <w:rsid w:val="001277F3"/>
    <w:rsid w:val="001278A4"/>
    <w:rsid w:val="00127955"/>
    <w:rsid w:val="001305B6"/>
    <w:rsid w:val="00130787"/>
    <w:rsid w:val="00130ED6"/>
    <w:rsid w:val="001318A5"/>
    <w:rsid w:val="001320B3"/>
    <w:rsid w:val="00132F44"/>
    <w:rsid w:val="00132F66"/>
    <w:rsid w:val="00132F8C"/>
    <w:rsid w:val="001333D4"/>
    <w:rsid w:val="00133A55"/>
    <w:rsid w:val="001347BB"/>
    <w:rsid w:val="001349AA"/>
    <w:rsid w:val="00134A62"/>
    <w:rsid w:val="00134D3E"/>
    <w:rsid w:val="001356DE"/>
    <w:rsid w:val="00136D6E"/>
    <w:rsid w:val="00136EA2"/>
    <w:rsid w:val="0013783E"/>
    <w:rsid w:val="00137ED0"/>
    <w:rsid w:val="001400A4"/>
    <w:rsid w:val="001405CC"/>
    <w:rsid w:val="00141527"/>
    <w:rsid w:val="0014160C"/>
    <w:rsid w:val="00141AEB"/>
    <w:rsid w:val="00142464"/>
    <w:rsid w:val="0014285E"/>
    <w:rsid w:val="00142957"/>
    <w:rsid w:val="00143472"/>
    <w:rsid w:val="001436C0"/>
    <w:rsid w:val="001438E3"/>
    <w:rsid w:val="00143DF6"/>
    <w:rsid w:val="00143E95"/>
    <w:rsid w:val="001450C8"/>
    <w:rsid w:val="00145982"/>
    <w:rsid w:val="00146988"/>
    <w:rsid w:val="00146EDB"/>
    <w:rsid w:val="001470C9"/>
    <w:rsid w:val="0014783F"/>
    <w:rsid w:val="001478D0"/>
    <w:rsid w:val="001500F7"/>
    <w:rsid w:val="00150ADA"/>
    <w:rsid w:val="00150EA4"/>
    <w:rsid w:val="00150FDC"/>
    <w:rsid w:val="001513C3"/>
    <w:rsid w:val="00151F0C"/>
    <w:rsid w:val="00152042"/>
    <w:rsid w:val="001526F5"/>
    <w:rsid w:val="001527F1"/>
    <w:rsid w:val="00152858"/>
    <w:rsid w:val="00153039"/>
    <w:rsid w:val="00153B65"/>
    <w:rsid w:val="00153D85"/>
    <w:rsid w:val="00153F05"/>
    <w:rsid w:val="00153FEE"/>
    <w:rsid w:val="001540FA"/>
    <w:rsid w:val="001546DE"/>
    <w:rsid w:val="001546FF"/>
    <w:rsid w:val="00154723"/>
    <w:rsid w:val="00154B7D"/>
    <w:rsid w:val="00155B06"/>
    <w:rsid w:val="00155B6A"/>
    <w:rsid w:val="00155B9D"/>
    <w:rsid w:val="00155BA3"/>
    <w:rsid w:val="001568F5"/>
    <w:rsid w:val="00156CC8"/>
    <w:rsid w:val="00156EEA"/>
    <w:rsid w:val="00157BAF"/>
    <w:rsid w:val="00157DAE"/>
    <w:rsid w:val="001608D9"/>
    <w:rsid w:val="0016099B"/>
    <w:rsid w:val="00160E4D"/>
    <w:rsid w:val="0016104D"/>
    <w:rsid w:val="00161CC8"/>
    <w:rsid w:val="001623C7"/>
    <w:rsid w:val="00162444"/>
    <w:rsid w:val="00162ACD"/>
    <w:rsid w:val="00162B43"/>
    <w:rsid w:val="0016357C"/>
    <w:rsid w:val="001636A8"/>
    <w:rsid w:val="00163AA8"/>
    <w:rsid w:val="0016455B"/>
    <w:rsid w:val="00164645"/>
    <w:rsid w:val="001646E6"/>
    <w:rsid w:val="00164733"/>
    <w:rsid w:val="001649E2"/>
    <w:rsid w:val="00164CF6"/>
    <w:rsid w:val="001651D2"/>
    <w:rsid w:val="00165B10"/>
    <w:rsid w:val="00166A02"/>
    <w:rsid w:val="0016728F"/>
    <w:rsid w:val="001675AE"/>
    <w:rsid w:val="0016760E"/>
    <w:rsid w:val="0016769E"/>
    <w:rsid w:val="00167902"/>
    <w:rsid w:val="00167A5C"/>
    <w:rsid w:val="00167B77"/>
    <w:rsid w:val="00167D93"/>
    <w:rsid w:val="0017003B"/>
    <w:rsid w:val="0017033C"/>
    <w:rsid w:val="00170712"/>
    <w:rsid w:val="00171164"/>
    <w:rsid w:val="00171294"/>
    <w:rsid w:val="001712CE"/>
    <w:rsid w:val="001713B9"/>
    <w:rsid w:val="001726D0"/>
    <w:rsid w:val="0017273F"/>
    <w:rsid w:val="00172CA2"/>
    <w:rsid w:val="00172E39"/>
    <w:rsid w:val="001730DB"/>
    <w:rsid w:val="001733B2"/>
    <w:rsid w:val="00173442"/>
    <w:rsid w:val="001748BF"/>
    <w:rsid w:val="001752DF"/>
    <w:rsid w:val="00175A18"/>
    <w:rsid w:val="00175B20"/>
    <w:rsid w:val="00175C53"/>
    <w:rsid w:val="00175CC4"/>
    <w:rsid w:val="0017683A"/>
    <w:rsid w:val="00176895"/>
    <w:rsid w:val="00176C38"/>
    <w:rsid w:val="00176DAF"/>
    <w:rsid w:val="00176E3F"/>
    <w:rsid w:val="0017716C"/>
    <w:rsid w:val="00177320"/>
    <w:rsid w:val="00177435"/>
    <w:rsid w:val="00177569"/>
    <w:rsid w:val="00177581"/>
    <w:rsid w:val="00180839"/>
    <w:rsid w:val="00180878"/>
    <w:rsid w:val="001810D5"/>
    <w:rsid w:val="00181452"/>
    <w:rsid w:val="00181735"/>
    <w:rsid w:val="0018199D"/>
    <w:rsid w:val="00181B63"/>
    <w:rsid w:val="00181D3F"/>
    <w:rsid w:val="0018293A"/>
    <w:rsid w:val="00183439"/>
    <w:rsid w:val="00183632"/>
    <w:rsid w:val="00183AB0"/>
    <w:rsid w:val="00183E59"/>
    <w:rsid w:val="001841C9"/>
    <w:rsid w:val="0018443D"/>
    <w:rsid w:val="0018540F"/>
    <w:rsid w:val="00185437"/>
    <w:rsid w:val="001854E8"/>
    <w:rsid w:val="00185DCB"/>
    <w:rsid w:val="00186B79"/>
    <w:rsid w:val="0018709E"/>
    <w:rsid w:val="00187354"/>
    <w:rsid w:val="0018749E"/>
    <w:rsid w:val="001878EB"/>
    <w:rsid w:val="0019135B"/>
    <w:rsid w:val="001916A7"/>
    <w:rsid w:val="00191C53"/>
    <w:rsid w:val="00191F2C"/>
    <w:rsid w:val="00192D5C"/>
    <w:rsid w:val="00192F66"/>
    <w:rsid w:val="001933F8"/>
    <w:rsid w:val="0019374A"/>
    <w:rsid w:val="001937E6"/>
    <w:rsid w:val="00193ECF"/>
    <w:rsid w:val="001941FE"/>
    <w:rsid w:val="00194A17"/>
    <w:rsid w:val="00195033"/>
    <w:rsid w:val="0019526C"/>
    <w:rsid w:val="001952C1"/>
    <w:rsid w:val="00196177"/>
    <w:rsid w:val="001969CB"/>
    <w:rsid w:val="00196D4F"/>
    <w:rsid w:val="00197070"/>
    <w:rsid w:val="00197EDF"/>
    <w:rsid w:val="001A05B2"/>
    <w:rsid w:val="001A19B0"/>
    <w:rsid w:val="001A2AED"/>
    <w:rsid w:val="001A30D9"/>
    <w:rsid w:val="001A4C68"/>
    <w:rsid w:val="001A4D42"/>
    <w:rsid w:val="001A5290"/>
    <w:rsid w:val="001A5487"/>
    <w:rsid w:val="001A59D6"/>
    <w:rsid w:val="001A5A08"/>
    <w:rsid w:val="001A6FC9"/>
    <w:rsid w:val="001A730E"/>
    <w:rsid w:val="001A7787"/>
    <w:rsid w:val="001A7CAC"/>
    <w:rsid w:val="001B108B"/>
    <w:rsid w:val="001B1190"/>
    <w:rsid w:val="001B1530"/>
    <w:rsid w:val="001B1A1D"/>
    <w:rsid w:val="001B217B"/>
    <w:rsid w:val="001B224A"/>
    <w:rsid w:val="001B274E"/>
    <w:rsid w:val="001B28C5"/>
    <w:rsid w:val="001B2CBC"/>
    <w:rsid w:val="001B2F33"/>
    <w:rsid w:val="001B4AF4"/>
    <w:rsid w:val="001B4BCB"/>
    <w:rsid w:val="001B4CB3"/>
    <w:rsid w:val="001B507A"/>
    <w:rsid w:val="001B5907"/>
    <w:rsid w:val="001B5CDB"/>
    <w:rsid w:val="001B5CFC"/>
    <w:rsid w:val="001B5F30"/>
    <w:rsid w:val="001B6636"/>
    <w:rsid w:val="001B688A"/>
    <w:rsid w:val="001B703A"/>
    <w:rsid w:val="001C0827"/>
    <w:rsid w:val="001C1077"/>
    <w:rsid w:val="001C15FC"/>
    <w:rsid w:val="001C1DCA"/>
    <w:rsid w:val="001C338A"/>
    <w:rsid w:val="001C3417"/>
    <w:rsid w:val="001C375E"/>
    <w:rsid w:val="001C3FAA"/>
    <w:rsid w:val="001C4024"/>
    <w:rsid w:val="001C4210"/>
    <w:rsid w:val="001C42C2"/>
    <w:rsid w:val="001C4A8B"/>
    <w:rsid w:val="001C4D16"/>
    <w:rsid w:val="001C4E42"/>
    <w:rsid w:val="001C5174"/>
    <w:rsid w:val="001C6126"/>
    <w:rsid w:val="001C63B7"/>
    <w:rsid w:val="001C657B"/>
    <w:rsid w:val="001C65A1"/>
    <w:rsid w:val="001C679C"/>
    <w:rsid w:val="001C6E8A"/>
    <w:rsid w:val="001C74B2"/>
    <w:rsid w:val="001C7DCA"/>
    <w:rsid w:val="001D0136"/>
    <w:rsid w:val="001D04A5"/>
    <w:rsid w:val="001D0CB0"/>
    <w:rsid w:val="001D12C6"/>
    <w:rsid w:val="001D1433"/>
    <w:rsid w:val="001D18C5"/>
    <w:rsid w:val="001D23D9"/>
    <w:rsid w:val="001D26FA"/>
    <w:rsid w:val="001D27C7"/>
    <w:rsid w:val="001D2977"/>
    <w:rsid w:val="001D2BA0"/>
    <w:rsid w:val="001D2C5E"/>
    <w:rsid w:val="001D307D"/>
    <w:rsid w:val="001D3395"/>
    <w:rsid w:val="001D3ED8"/>
    <w:rsid w:val="001D4C32"/>
    <w:rsid w:val="001D5413"/>
    <w:rsid w:val="001D5770"/>
    <w:rsid w:val="001D5810"/>
    <w:rsid w:val="001D58C7"/>
    <w:rsid w:val="001D5A8B"/>
    <w:rsid w:val="001D5FAC"/>
    <w:rsid w:val="001D6A91"/>
    <w:rsid w:val="001D6B43"/>
    <w:rsid w:val="001D7AE0"/>
    <w:rsid w:val="001D7E26"/>
    <w:rsid w:val="001D7E3E"/>
    <w:rsid w:val="001E028B"/>
    <w:rsid w:val="001E0DEB"/>
    <w:rsid w:val="001E0F21"/>
    <w:rsid w:val="001E127E"/>
    <w:rsid w:val="001E1C8B"/>
    <w:rsid w:val="001E2210"/>
    <w:rsid w:val="001E2714"/>
    <w:rsid w:val="001E2C6F"/>
    <w:rsid w:val="001E2FB7"/>
    <w:rsid w:val="001E3642"/>
    <w:rsid w:val="001E3C60"/>
    <w:rsid w:val="001E44C0"/>
    <w:rsid w:val="001E44FD"/>
    <w:rsid w:val="001E4559"/>
    <w:rsid w:val="001E493B"/>
    <w:rsid w:val="001E4E3F"/>
    <w:rsid w:val="001E5863"/>
    <w:rsid w:val="001E5A12"/>
    <w:rsid w:val="001E5F51"/>
    <w:rsid w:val="001E6362"/>
    <w:rsid w:val="001E6A41"/>
    <w:rsid w:val="001E6C44"/>
    <w:rsid w:val="001E705F"/>
    <w:rsid w:val="001E7CE0"/>
    <w:rsid w:val="001E7FF1"/>
    <w:rsid w:val="001F01E5"/>
    <w:rsid w:val="001F0B29"/>
    <w:rsid w:val="001F0B83"/>
    <w:rsid w:val="001F1439"/>
    <w:rsid w:val="001F1D97"/>
    <w:rsid w:val="001F2280"/>
    <w:rsid w:val="001F2481"/>
    <w:rsid w:val="001F26DC"/>
    <w:rsid w:val="001F2DFC"/>
    <w:rsid w:val="001F3AB8"/>
    <w:rsid w:val="001F3C3D"/>
    <w:rsid w:val="001F3DF3"/>
    <w:rsid w:val="001F4F30"/>
    <w:rsid w:val="001F5309"/>
    <w:rsid w:val="001F57E3"/>
    <w:rsid w:val="001F5C7A"/>
    <w:rsid w:val="001F5E3F"/>
    <w:rsid w:val="001F6087"/>
    <w:rsid w:val="001F6712"/>
    <w:rsid w:val="001F678B"/>
    <w:rsid w:val="001F695B"/>
    <w:rsid w:val="001F6DDF"/>
    <w:rsid w:val="001F7272"/>
    <w:rsid w:val="001F74B3"/>
    <w:rsid w:val="001F7627"/>
    <w:rsid w:val="002008B2"/>
    <w:rsid w:val="002009B6"/>
    <w:rsid w:val="0020141A"/>
    <w:rsid w:val="00201FEF"/>
    <w:rsid w:val="0020272A"/>
    <w:rsid w:val="00202B5E"/>
    <w:rsid w:val="00202EDB"/>
    <w:rsid w:val="00202F7F"/>
    <w:rsid w:val="00203142"/>
    <w:rsid w:val="002032AC"/>
    <w:rsid w:val="00203F01"/>
    <w:rsid w:val="0020486E"/>
    <w:rsid w:val="00204AD8"/>
    <w:rsid w:val="00205E4B"/>
    <w:rsid w:val="0020616C"/>
    <w:rsid w:val="00211506"/>
    <w:rsid w:val="00211662"/>
    <w:rsid w:val="00212D96"/>
    <w:rsid w:val="00212F6F"/>
    <w:rsid w:val="00212FD0"/>
    <w:rsid w:val="0021326D"/>
    <w:rsid w:val="0021411E"/>
    <w:rsid w:val="0021424F"/>
    <w:rsid w:val="002144FF"/>
    <w:rsid w:val="0021460D"/>
    <w:rsid w:val="002149F2"/>
    <w:rsid w:val="00214E06"/>
    <w:rsid w:val="0021579F"/>
    <w:rsid w:val="002161B5"/>
    <w:rsid w:val="002161ED"/>
    <w:rsid w:val="002173E0"/>
    <w:rsid w:val="00217A35"/>
    <w:rsid w:val="0022039C"/>
    <w:rsid w:val="002209B0"/>
    <w:rsid w:val="00220CA7"/>
    <w:rsid w:val="00221229"/>
    <w:rsid w:val="00221573"/>
    <w:rsid w:val="00221752"/>
    <w:rsid w:val="002218B4"/>
    <w:rsid w:val="00221BAC"/>
    <w:rsid w:val="0022214D"/>
    <w:rsid w:val="00222401"/>
    <w:rsid w:val="00222454"/>
    <w:rsid w:val="0022277A"/>
    <w:rsid w:val="00222D8B"/>
    <w:rsid w:val="00222DC9"/>
    <w:rsid w:val="002230A3"/>
    <w:rsid w:val="00223414"/>
    <w:rsid w:val="002240E8"/>
    <w:rsid w:val="00224154"/>
    <w:rsid w:val="00224C00"/>
    <w:rsid w:val="00224DFA"/>
    <w:rsid w:val="00224FAD"/>
    <w:rsid w:val="00225768"/>
    <w:rsid w:val="00225B0D"/>
    <w:rsid w:val="00225DBC"/>
    <w:rsid w:val="00226182"/>
    <w:rsid w:val="00227021"/>
    <w:rsid w:val="00227DFE"/>
    <w:rsid w:val="00230152"/>
    <w:rsid w:val="00230811"/>
    <w:rsid w:val="00230EF3"/>
    <w:rsid w:val="002320EF"/>
    <w:rsid w:val="0023248E"/>
    <w:rsid w:val="00232B80"/>
    <w:rsid w:val="00232ED8"/>
    <w:rsid w:val="00232F7F"/>
    <w:rsid w:val="00233943"/>
    <w:rsid w:val="002341B8"/>
    <w:rsid w:val="0023491D"/>
    <w:rsid w:val="00234D0A"/>
    <w:rsid w:val="00234F66"/>
    <w:rsid w:val="002350AA"/>
    <w:rsid w:val="00235227"/>
    <w:rsid w:val="002359B3"/>
    <w:rsid w:val="002359C7"/>
    <w:rsid w:val="00236A60"/>
    <w:rsid w:val="002371CA"/>
    <w:rsid w:val="0023768E"/>
    <w:rsid w:val="00237C40"/>
    <w:rsid w:val="00240608"/>
    <w:rsid w:val="00240751"/>
    <w:rsid w:val="00240F27"/>
    <w:rsid w:val="00240F9A"/>
    <w:rsid w:val="00241268"/>
    <w:rsid w:val="002412F9"/>
    <w:rsid w:val="00241405"/>
    <w:rsid w:val="00241AE3"/>
    <w:rsid w:val="00241F2C"/>
    <w:rsid w:val="00242F78"/>
    <w:rsid w:val="0024310C"/>
    <w:rsid w:val="00244F20"/>
    <w:rsid w:val="00246BC2"/>
    <w:rsid w:val="0024770B"/>
    <w:rsid w:val="00247A5F"/>
    <w:rsid w:val="00247AA4"/>
    <w:rsid w:val="00247E90"/>
    <w:rsid w:val="002503BD"/>
    <w:rsid w:val="002505D9"/>
    <w:rsid w:val="002507CE"/>
    <w:rsid w:val="00250BDC"/>
    <w:rsid w:val="002513B4"/>
    <w:rsid w:val="00251ADC"/>
    <w:rsid w:val="00252EDD"/>
    <w:rsid w:val="002532CC"/>
    <w:rsid w:val="0025390B"/>
    <w:rsid w:val="00253D20"/>
    <w:rsid w:val="00253E59"/>
    <w:rsid w:val="00254A07"/>
    <w:rsid w:val="002555BE"/>
    <w:rsid w:val="00255633"/>
    <w:rsid w:val="0025654C"/>
    <w:rsid w:val="00256E5C"/>
    <w:rsid w:val="002576B1"/>
    <w:rsid w:val="00257E17"/>
    <w:rsid w:val="0026043D"/>
    <w:rsid w:val="00260758"/>
    <w:rsid w:val="0026229A"/>
    <w:rsid w:val="002624C2"/>
    <w:rsid w:val="0026270F"/>
    <w:rsid w:val="00262B17"/>
    <w:rsid w:val="002632F9"/>
    <w:rsid w:val="00263615"/>
    <w:rsid w:val="002637FC"/>
    <w:rsid w:val="002638B5"/>
    <w:rsid w:val="00264754"/>
    <w:rsid w:val="00265007"/>
    <w:rsid w:val="00265090"/>
    <w:rsid w:val="0026547B"/>
    <w:rsid w:val="00265E77"/>
    <w:rsid w:val="002660DA"/>
    <w:rsid w:val="00266314"/>
    <w:rsid w:val="002670E7"/>
    <w:rsid w:val="00267964"/>
    <w:rsid w:val="00270C26"/>
    <w:rsid w:val="00271593"/>
    <w:rsid w:val="00271959"/>
    <w:rsid w:val="002722B4"/>
    <w:rsid w:val="00272EDC"/>
    <w:rsid w:val="00273218"/>
    <w:rsid w:val="00274F9A"/>
    <w:rsid w:val="002752CE"/>
    <w:rsid w:val="002756E4"/>
    <w:rsid w:val="00275794"/>
    <w:rsid w:val="0027584D"/>
    <w:rsid w:val="00275C4C"/>
    <w:rsid w:val="00275E8F"/>
    <w:rsid w:val="002765D7"/>
    <w:rsid w:val="00276BAC"/>
    <w:rsid w:val="002772EF"/>
    <w:rsid w:val="002776A3"/>
    <w:rsid w:val="0028067A"/>
    <w:rsid w:val="00281023"/>
    <w:rsid w:val="002812A1"/>
    <w:rsid w:val="0028184E"/>
    <w:rsid w:val="0028243E"/>
    <w:rsid w:val="00282570"/>
    <w:rsid w:val="00282A9E"/>
    <w:rsid w:val="0028405B"/>
    <w:rsid w:val="00284311"/>
    <w:rsid w:val="00284EF5"/>
    <w:rsid w:val="002863FF"/>
    <w:rsid w:val="002868B1"/>
    <w:rsid w:val="00287AE2"/>
    <w:rsid w:val="00287F9A"/>
    <w:rsid w:val="002901A8"/>
    <w:rsid w:val="002906AA"/>
    <w:rsid w:val="002911F3"/>
    <w:rsid w:val="00291FFA"/>
    <w:rsid w:val="002947E6"/>
    <w:rsid w:val="00294B08"/>
    <w:rsid w:val="002952DF"/>
    <w:rsid w:val="00296261"/>
    <w:rsid w:val="002968A6"/>
    <w:rsid w:val="00296921"/>
    <w:rsid w:val="00297B9C"/>
    <w:rsid w:val="002A0039"/>
    <w:rsid w:val="002A0FF4"/>
    <w:rsid w:val="002A16F6"/>
    <w:rsid w:val="002A1BAD"/>
    <w:rsid w:val="002A2E61"/>
    <w:rsid w:val="002A2E74"/>
    <w:rsid w:val="002A32CB"/>
    <w:rsid w:val="002A360F"/>
    <w:rsid w:val="002A36B2"/>
    <w:rsid w:val="002A400C"/>
    <w:rsid w:val="002A4232"/>
    <w:rsid w:val="002A4ADE"/>
    <w:rsid w:val="002A4BEB"/>
    <w:rsid w:val="002A4BF9"/>
    <w:rsid w:val="002A51F0"/>
    <w:rsid w:val="002A53F2"/>
    <w:rsid w:val="002A6ED7"/>
    <w:rsid w:val="002A7108"/>
    <w:rsid w:val="002A73AC"/>
    <w:rsid w:val="002A777B"/>
    <w:rsid w:val="002A7B7B"/>
    <w:rsid w:val="002A7DC1"/>
    <w:rsid w:val="002B01CF"/>
    <w:rsid w:val="002B0319"/>
    <w:rsid w:val="002B0C59"/>
    <w:rsid w:val="002B2376"/>
    <w:rsid w:val="002B25E1"/>
    <w:rsid w:val="002B29F7"/>
    <w:rsid w:val="002B2CFC"/>
    <w:rsid w:val="002B56E5"/>
    <w:rsid w:val="002B5F23"/>
    <w:rsid w:val="002B6985"/>
    <w:rsid w:val="002B776C"/>
    <w:rsid w:val="002B78A1"/>
    <w:rsid w:val="002B7919"/>
    <w:rsid w:val="002B7FCA"/>
    <w:rsid w:val="002C0394"/>
    <w:rsid w:val="002C0398"/>
    <w:rsid w:val="002C0F46"/>
    <w:rsid w:val="002C141B"/>
    <w:rsid w:val="002C1B6A"/>
    <w:rsid w:val="002C2A81"/>
    <w:rsid w:val="002C311D"/>
    <w:rsid w:val="002C3C55"/>
    <w:rsid w:val="002C4856"/>
    <w:rsid w:val="002C4B73"/>
    <w:rsid w:val="002C4BEC"/>
    <w:rsid w:val="002C505D"/>
    <w:rsid w:val="002C51EE"/>
    <w:rsid w:val="002C65BF"/>
    <w:rsid w:val="002C678A"/>
    <w:rsid w:val="002C75DD"/>
    <w:rsid w:val="002C78C4"/>
    <w:rsid w:val="002C790A"/>
    <w:rsid w:val="002D0747"/>
    <w:rsid w:val="002D14FA"/>
    <w:rsid w:val="002D1675"/>
    <w:rsid w:val="002D1820"/>
    <w:rsid w:val="002D194B"/>
    <w:rsid w:val="002D23DD"/>
    <w:rsid w:val="002D2629"/>
    <w:rsid w:val="002D2672"/>
    <w:rsid w:val="002D27CA"/>
    <w:rsid w:val="002D31AA"/>
    <w:rsid w:val="002D33CF"/>
    <w:rsid w:val="002D374D"/>
    <w:rsid w:val="002D3EB4"/>
    <w:rsid w:val="002D4943"/>
    <w:rsid w:val="002D4B44"/>
    <w:rsid w:val="002D525D"/>
    <w:rsid w:val="002D56D1"/>
    <w:rsid w:val="002D5722"/>
    <w:rsid w:val="002D61DE"/>
    <w:rsid w:val="002D6569"/>
    <w:rsid w:val="002D6914"/>
    <w:rsid w:val="002D6B81"/>
    <w:rsid w:val="002D728F"/>
    <w:rsid w:val="002D7BB7"/>
    <w:rsid w:val="002E008E"/>
    <w:rsid w:val="002E096E"/>
    <w:rsid w:val="002E0E7F"/>
    <w:rsid w:val="002E1E25"/>
    <w:rsid w:val="002E2CBC"/>
    <w:rsid w:val="002E353D"/>
    <w:rsid w:val="002E3E1B"/>
    <w:rsid w:val="002E45D7"/>
    <w:rsid w:val="002E53B5"/>
    <w:rsid w:val="002E5856"/>
    <w:rsid w:val="002E5E4C"/>
    <w:rsid w:val="002E6F2B"/>
    <w:rsid w:val="002E6FC5"/>
    <w:rsid w:val="002E7920"/>
    <w:rsid w:val="002E7C0C"/>
    <w:rsid w:val="002F07AF"/>
    <w:rsid w:val="002F0A17"/>
    <w:rsid w:val="002F166F"/>
    <w:rsid w:val="002F175F"/>
    <w:rsid w:val="002F181B"/>
    <w:rsid w:val="002F1EE0"/>
    <w:rsid w:val="002F2840"/>
    <w:rsid w:val="002F308A"/>
    <w:rsid w:val="002F39AA"/>
    <w:rsid w:val="002F3CF4"/>
    <w:rsid w:val="002F3FEF"/>
    <w:rsid w:val="002F41C7"/>
    <w:rsid w:val="002F4E5C"/>
    <w:rsid w:val="002F553F"/>
    <w:rsid w:val="002F5824"/>
    <w:rsid w:val="002F5BC1"/>
    <w:rsid w:val="002F5C29"/>
    <w:rsid w:val="002F69D5"/>
    <w:rsid w:val="002F6D00"/>
    <w:rsid w:val="002F7238"/>
    <w:rsid w:val="002F7958"/>
    <w:rsid w:val="00300AEE"/>
    <w:rsid w:val="00300F99"/>
    <w:rsid w:val="003018A3"/>
    <w:rsid w:val="00301BFF"/>
    <w:rsid w:val="00301D54"/>
    <w:rsid w:val="0030258F"/>
    <w:rsid w:val="00302A3F"/>
    <w:rsid w:val="00302B37"/>
    <w:rsid w:val="00303090"/>
    <w:rsid w:val="0030358A"/>
    <w:rsid w:val="00304293"/>
    <w:rsid w:val="0030443D"/>
    <w:rsid w:val="003053D0"/>
    <w:rsid w:val="0030546E"/>
    <w:rsid w:val="00305474"/>
    <w:rsid w:val="0030592B"/>
    <w:rsid w:val="00305A3C"/>
    <w:rsid w:val="00305BA8"/>
    <w:rsid w:val="00305FF9"/>
    <w:rsid w:val="003067D9"/>
    <w:rsid w:val="00307E6D"/>
    <w:rsid w:val="00307EEA"/>
    <w:rsid w:val="00310A0F"/>
    <w:rsid w:val="00310A72"/>
    <w:rsid w:val="00310B8F"/>
    <w:rsid w:val="00310BF7"/>
    <w:rsid w:val="00311080"/>
    <w:rsid w:val="003111E9"/>
    <w:rsid w:val="0031151A"/>
    <w:rsid w:val="00311525"/>
    <w:rsid w:val="00311A21"/>
    <w:rsid w:val="00311E5B"/>
    <w:rsid w:val="00312056"/>
    <w:rsid w:val="00312681"/>
    <w:rsid w:val="003126B4"/>
    <w:rsid w:val="00312A0D"/>
    <w:rsid w:val="003132F9"/>
    <w:rsid w:val="00313DF5"/>
    <w:rsid w:val="0031433F"/>
    <w:rsid w:val="003148BB"/>
    <w:rsid w:val="00315108"/>
    <w:rsid w:val="00315B3B"/>
    <w:rsid w:val="0031627A"/>
    <w:rsid w:val="0031636A"/>
    <w:rsid w:val="0031663F"/>
    <w:rsid w:val="00316D23"/>
    <w:rsid w:val="00316DED"/>
    <w:rsid w:val="00317259"/>
    <w:rsid w:val="0031740E"/>
    <w:rsid w:val="00317A27"/>
    <w:rsid w:val="00320541"/>
    <w:rsid w:val="0032109F"/>
    <w:rsid w:val="00321418"/>
    <w:rsid w:val="00321EA6"/>
    <w:rsid w:val="00321FCA"/>
    <w:rsid w:val="00322131"/>
    <w:rsid w:val="00323115"/>
    <w:rsid w:val="0032313D"/>
    <w:rsid w:val="00323220"/>
    <w:rsid w:val="00323428"/>
    <w:rsid w:val="00324260"/>
    <w:rsid w:val="0032434E"/>
    <w:rsid w:val="00324376"/>
    <w:rsid w:val="00324907"/>
    <w:rsid w:val="00324F91"/>
    <w:rsid w:val="00325722"/>
    <w:rsid w:val="00325F68"/>
    <w:rsid w:val="00326257"/>
    <w:rsid w:val="00326328"/>
    <w:rsid w:val="003265C5"/>
    <w:rsid w:val="00326FE1"/>
    <w:rsid w:val="00327285"/>
    <w:rsid w:val="00327914"/>
    <w:rsid w:val="003300F3"/>
    <w:rsid w:val="00330119"/>
    <w:rsid w:val="003307B6"/>
    <w:rsid w:val="00330A19"/>
    <w:rsid w:val="00330E94"/>
    <w:rsid w:val="00330F38"/>
    <w:rsid w:val="00331AAC"/>
    <w:rsid w:val="00331AAF"/>
    <w:rsid w:val="0033223C"/>
    <w:rsid w:val="00332C48"/>
    <w:rsid w:val="003338AA"/>
    <w:rsid w:val="003346D5"/>
    <w:rsid w:val="00334C18"/>
    <w:rsid w:val="00335F59"/>
    <w:rsid w:val="00336643"/>
    <w:rsid w:val="00336999"/>
    <w:rsid w:val="00336FD8"/>
    <w:rsid w:val="0033708B"/>
    <w:rsid w:val="00337269"/>
    <w:rsid w:val="0033739C"/>
    <w:rsid w:val="00337451"/>
    <w:rsid w:val="00337552"/>
    <w:rsid w:val="00337720"/>
    <w:rsid w:val="003400B3"/>
    <w:rsid w:val="003400D0"/>
    <w:rsid w:val="00340638"/>
    <w:rsid w:val="00341933"/>
    <w:rsid w:val="00341AAF"/>
    <w:rsid w:val="00341D17"/>
    <w:rsid w:val="0034214F"/>
    <w:rsid w:val="00342155"/>
    <w:rsid w:val="00342585"/>
    <w:rsid w:val="003427A5"/>
    <w:rsid w:val="003427CC"/>
    <w:rsid w:val="00342827"/>
    <w:rsid w:val="00343852"/>
    <w:rsid w:val="0034388B"/>
    <w:rsid w:val="00343A76"/>
    <w:rsid w:val="00343BDE"/>
    <w:rsid w:val="00343C00"/>
    <w:rsid w:val="00343CA8"/>
    <w:rsid w:val="00344659"/>
    <w:rsid w:val="0034465B"/>
    <w:rsid w:val="00344BEC"/>
    <w:rsid w:val="003450C4"/>
    <w:rsid w:val="0034544A"/>
    <w:rsid w:val="003459DF"/>
    <w:rsid w:val="00346037"/>
    <w:rsid w:val="00346087"/>
    <w:rsid w:val="003466E6"/>
    <w:rsid w:val="00346775"/>
    <w:rsid w:val="00346D71"/>
    <w:rsid w:val="0034753F"/>
    <w:rsid w:val="00347C0B"/>
    <w:rsid w:val="00347EDA"/>
    <w:rsid w:val="0035007D"/>
    <w:rsid w:val="003509F9"/>
    <w:rsid w:val="00350D22"/>
    <w:rsid w:val="00351087"/>
    <w:rsid w:val="0035178B"/>
    <w:rsid w:val="003519E5"/>
    <w:rsid w:val="00351E81"/>
    <w:rsid w:val="00351FE3"/>
    <w:rsid w:val="00352392"/>
    <w:rsid w:val="0035249B"/>
    <w:rsid w:val="0035293C"/>
    <w:rsid w:val="00352ABD"/>
    <w:rsid w:val="00353947"/>
    <w:rsid w:val="003540E1"/>
    <w:rsid w:val="003542B2"/>
    <w:rsid w:val="0035439B"/>
    <w:rsid w:val="00354580"/>
    <w:rsid w:val="00354CB6"/>
    <w:rsid w:val="0035532D"/>
    <w:rsid w:val="003557A8"/>
    <w:rsid w:val="00355BCA"/>
    <w:rsid w:val="00355C22"/>
    <w:rsid w:val="00355E28"/>
    <w:rsid w:val="00355E44"/>
    <w:rsid w:val="00355F58"/>
    <w:rsid w:val="0035631E"/>
    <w:rsid w:val="00357091"/>
    <w:rsid w:val="0035760F"/>
    <w:rsid w:val="003600C1"/>
    <w:rsid w:val="00360EB3"/>
    <w:rsid w:val="0036103B"/>
    <w:rsid w:val="00361820"/>
    <w:rsid w:val="0036183C"/>
    <w:rsid w:val="0036223F"/>
    <w:rsid w:val="0036263B"/>
    <w:rsid w:val="0036278E"/>
    <w:rsid w:val="00362B38"/>
    <w:rsid w:val="00363298"/>
    <w:rsid w:val="003632DF"/>
    <w:rsid w:val="00363696"/>
    <w:rsid w:val="003637DC"/>
    <w:rsid w:val="0036465E"/>
    <w:rsid w:val="00364660"/>
    <w:rsid w:val="0036475A"/>
    <w:rsid w:val="00364C6B"/>
    <w:rsid w:val="00364E9E"/>
    <w:rsid w:val="00365342"/>
    <w:rsid w:val="003655A9"/>
    <w:rsid w:val="00365D68"/>
    <w:rsid w:val="00365E82"/>
    <w:rsid w:val="00365EB0"/>
    <w:rsid w:val="003662AE"/>
    <w:rsid w:val="003675B1"/>
    <w:rsid w:val="003677DD"/>
    <w:rsid w:val="0037005E"/>
    <w:rsid w:val="003701BA"/>
    <w:rsid w:val="003704E3"/>
    <w:rsid w:val="00370AC8"/>
    <w:rsid w:val="00370FF4"/>
    <w:rsid w:val="0037105D"/>
    <w:rsid w:val="003710A6"/>
    <w:rsid w:val="003714A4"/>
    <w:rsid w:val="00371799"/>
    <w:rsid w:val="00371866"/>
    <w:rsid w:val="0037195F"/>
    <w:rsid w:val="0037261D"/>
    <w:rsid w:val="00372ED0"/>
    <w:rsid w:val="0037303C"/>
    <w:rsid w:val="0037370D"/>
    <w:rsid w:val="00373CC0"/>
    <w:rsid w:val="003740A6"/>
    <w:rsid w:val="00374802"/>
    <w:rsid w:val="00374C75"/>
    <w:rsid w:val="00374FBB"/>
    <w:rsid w:val="00375325"/>
    <w:rsid w:val="00375618"/>
    <w:rsid w:val="00375B42"/>
    <w:rsid w:val="003762BF"/>
    <w:rsid w:val="00376595"/>
    <w:rsid w:val="00376AC0"/>
    <w:rsid w:val="0037733C"/>
    <w:rsid w:val="00377692"/>
    <w:rsid w:val="003807EC"/>
    <w:rsid w:val="00380AE2"/>
    <w:rsid w:val="00380D54"/>
    <w:rsid w:val="00380F15"/>
    <w:rsid w:val="003812F6"/>
    <w:rsid w:val="00381659"/>
    <w:rsid w:val="00381998"/>
    <w:rsid w:val="003822D4"/>
    <w:rsid w:val="00382F7E"/>
    <w:rsid w:val="00383840"/>
    <w:rsid w:val="0038489D"/>
    <w:rsid w:val="00386763"/>
    <w:rsid w:val="00386D88"/>
    <w:rsid w:val="00386EE5"/>
    <w:rsid w:val="0038720A"/>
    <w:rsid w:val="00387633"/>
    <w:rsid w:val="00387ED4"/>
    <w:rsid w:val="0039004B"/>
    <w:rsid w:val="003900E5"/>
    <w:rsid w:val="0039013A"/>
    <w:rsid w:val="003903E8"/>
    <w:rsid w:val="003906D7"/>
    <w:rsid w:val="003909B1"/>
    <w:rsid w:val="00390CBD"/>
    <w:rsid w:val="0039151A"/>
    <w:rsid w:val="00391E49"/>
    <w:rsid w:val="0039218D"/>
    <w:rsid w:val="0039341C"/>
    <w:rsid w:val="00393512"/>
    <w:rsid w:val="0039362C"/>
    <w:rsid w:val="00393740"/>
    <w:rsid w:val="003939D5"/>
    <w:rsid w:val="00393C1E"/>
    <w:rsid w:val="00393CE4"/>
    <w:rsid w:val="003941B7"/>
    <w:rsid w:val="00394342"/>
    <w:rsid w:val="00394631"/>
    <w:rsid w:val="00394993"/>
    <w:rsid w:val="00395000"/>
    <w:rsid w:val="00395BDD"/>
    <w:rsid w:val="00396CEB"/>
    <w:rsid w:val="00397D63"/>
    <w:rsid w:val="00397E3B"/>
    <w:rsid w:val="00397FCB"/>
    <w:rsid w:val="003A0AB0"/>
    <w:rsid w:val="003A10C5"/>
    <w:rsid w:val="003A1870"/>
    <w:rsid w:val="003A2D1F"/>
    <w:rsid w:val="003A34A9"/>
    <w:rsid w:val="003A3756"/>
    <w:rsid w:val="003A37B2"/>
    <w:rsid w:val="003A3A8E"/>
    <w:rsid w:val="003A5407"/>
    <w:rsid w:val="003A54DF"/>
    <w:rsid w:val="003A6483"/>
    <w:rsid w:val="003A72CA"/>
    <w:rsid w:val="003A7F4A"/>
    <w:rsid w:val="003B062F"/>
    <w:rsid w:val="003B0EE5"/>
    <w:rsid w:val="003B1C72"/>
    <w:rsid w:val="003B2B32"/>
    <w:rsid w:val="003B32EB"/>
    <w:rsid w:val="003B35F0"/>
    <w:rsid w:val="003B38A1"/>
    <w:rsid w:val="003B41A9"/>
    <w:rsid w:val="003B422F"/>
    <w:rsid w:val="003B4844"/>
    <w:rsid w:val="003B4EDD"/>
    <w:rsid w:val="003B56EC"/>
    <w:rsid w:val="003B57EF"/>
    <w:rsid w:val="003B5CD2"/>
    <w:rsid w:val="003B6091"/>
    <w:rsid w:val="003B6949"/>
    <w:rsid w:val="003B72C6"/>
    <w:rsid w:val="003B76FF"/>
    <w:rsid w:val="003B779F"/>
    <w:rsid w:val="003B78BD"/>
    <w:rsid w:val="003C04DD"/>
    <w:rsid w:val="003C0D5E"/>
    <w:rsid w:val="003C1556"/>
    <w:rsid w:val="003C1D13"/>
    <w:rsid w:val="003C1D78"/>
    <w:rsid w:val="003C1E70"/>
    <w:rsid w:val="003C21EE"/>
    <w:rsid w:val="003C24FA"/>
    <w:rsid w:val="003C290D"/>
    <w:rsid w:val="003C2978"/>
    <w:rsid w:val="003C2985"/>
    <w:rsid w:val="003C300D"/>
    <w:rsid w:val="003C31F6"/>
    <w:rsid w:val="003C36EA"/>
    <w:rsid w:val="003C38D0"/>
    <w:rsid w:val="003C3C55"/>
    <w:rsid w:val="003C3D20"/>
    <w:rsid w:val="003C3E66"/>
    <w:rsid w:val="003C4812"/>
    <w:rsid w:val="003C5806"/>
    <w:rsid w:val="003C636A"/>
    <w:rsid w:val="003C6F79"/>
    <w:rsid w:val="003C70FA"/>
    <w:rsid w:val="003C7E77"/>
    <w:rsid w:val="003D0223"/>
    <w:rsid w:val="003D025F"/>
    <w:rsid w:val="003D115D"/>
    <w:rsid w:val="003D167F"/>
    <w:rsid w:val="003D193B"/>
    <w:rsid w:val="003D1EED"/>
    <w:rsid w:val="003D21B6"/>
    <w:rsid w:val="003D30CB"/>
    <w:rsid w:val="003D3105"/>
    <w:rsid w:val="003D311E"/>
    <w:rsid w:val="003D38D0"/>
    <w:rsid w:val="003D3FB1"/>
    <w:rsid w:val="003D4171"/>
    <w:rsid w:val="003D43C3"/>
    <w:rsid w:val="003D625D"/>
    <w:rsid w:val="003D6301"/>
    <w:rsid w:val="003D67A2"/>
    <w:rsid w:val="003D6BEC"/>
    <w:rsid w:val="003D77A2"/>
    <w:rsid w:val="003D7DA2"/>
    <w:rsid w:val="003E0161"/>
    <w:rsid w:val="003E0725"/>
    <w:rsid w:val="003E134B"/>
    <w:rsid w:val="003E18AA"/>
    <w:rsid w:val="003E1E39"/>
    <w:rsid w:val="003E20A1"/>
    <w:rsid w:val="003E2521"/>
    <w:rsid w:val="003E3017"/>
    <w:rsid w:val="003E3085"/>
    <w:rsid w:val="003E31AE"/>
    <w:rsid w:val="003E31EF"/>
    <w:rsid w:val="003E3884"/>
    <w:rsid w:val="003E3C0E"/>
    <w:rsid w:val="003E4620"/>
    <w:rsid w:val="003E6285"/>
    <w:rsid w:val="003E6A27"/>
    <w:rsid w:val="003E6D09"/>
    <w:rsid w:val="003E6D9A"/>
    <w:rsid w:val="003E72F7"/>
    <w:rsid w:val="003E73AE"/>
    <w:rsid w:val="003E7814"/>
    <w:rsid w:val="003F05ED"/>
    <w:rsid w:val="003F0E7A"/>
    <w:rsid w:val="003F1909"/>
    <w:rsid w:val="003F1B2A"/>
    <w:rsid w:val="003F22E6"/>
    <w:rsid w:val="003F242E"/>
    <w:rsid w:val="003F25FE"/>
    <w:rsid w:val="003F31F0"/>
    <w:rsid w:val="003F33D6"/>
    <w:rsid w:val="003F355B"/>
    <w:rsid w:val="003F3666"/>
    <w:rsid w:val="003F3A87"/>
    <w:rsid w:val="003F3E2F"/>
    <w:rsid w:val="003F4941"/>
    <w:rsid w:val="003F5819"/>
    <w:rsid w:val="003F5C91"/>
    <w:rsid w:val="003F5DAB"/>
    <w:rsid w:val="003F6128"/>
    <w:rsid w:val="003F63D1"/>
    <w:rsid w:val="003F67A0"/>
    <w:rsid w:val="003F6AB9"/>
    <w:rsid w:val="003F72A2"/>
    <w:rsid w:val="003F77BE"/>
    <w:rsid w:val="003F7881"/>
    <w:rsid w:val="003F7C39"/>
    <w:rsid w:val="0040094A"/>
    <w:rsid w:val="00400A6D"/>
    <w:rsid w:val="00400D76"/>
    <w:rsid w:val="004011EA"/>
    <w:rsid w:val="004018D5"/>
    <w:rsid w:val="00401CA6"/>
    <w:rsid w:val="00401E89"/>
    <w:rsid w:val="00402814"/>
    <w:rsid w:val="00402D8C"/>
    <w:rsid w:val="004031CE"/>
    <w:rsid w:val="00403212"/>
    <w:rsid w:val="00403BEE"/>
    <w:rsid w:val="004048C3"/>
    <w:rsid w:val="0040492F"/>
    <w:rsid w:val="00404D05"/>
    <w:rsid w:val="00404D6D"/>
    <w:rsid w:val="004055B7"/>
    <w:rsid w:val="004055E4"/>
    <w:rsid w:val="00405CDF"/>
    <w:rsid w:val="004062E5"/>
    <w:rsid w:val="00406367"/>
    <w:rsid w:val="00406545"/>
    <w:rsid w:val="00406B34"/>
    <w:rsid w:val="00407601"/>
    <w:rsid w:val="00410021"/>
    <w:rsid w:val="00410E7C"/>
    <w:rsid w:val="0041132E"/>
    <w:rsid w:val="0041147C"/>
    <w:rsid w:val="004114BE"/>
    <w:rsid w:val="00411503"/>
    <w:rsid w:val="00412129"/>
    <w:rsid w:val="00412419"/>
    <w:rsid w:val="00412737"/>
    <w:rsid w:val="00412C4D"/>
    <w:rsid w:val="00412F79"/>
    <w:rsid w:val="00413300"/>
    <w:rsid w:val="00413B5A"/>
    <w:rsid w:val="00413E75"/>
    <w:rsid w:val="00413F2B"/>
    <w:rsid w:val="00413F8D"/>
    <w:rsid w:val="004142C4"/>
    <w:rsid w:val="004146C6"/>
    <w:rsid w:val="0041474E"/>
    <w:rsid w:val="004147D7"/>
    <w:rsid w:val="004149CF"/>
    <w:rsid w:val="00414F57"/>
    <w:rsid w:val="004151D8"/>
    <w:rsid w:val="004156B6"/>
    <w:rsid w:val="00415F33"/>
    <w:rsid w:val="00417574"/>
    <w:rsid w:val="00417F12"/>
    <w:rsid w:val="004203CE"/>
    <w:rsid w:val="00420CB6"/>
    <w:rsid w:val="00421909"/>
    <w:rsid w:val="00421EB7"/>
    <w:rsid w:val="00422423"/>
    <w:rsid w:val="0042289D"/>
    <w:rsid w:val="00423682"/>
    <w:rsid w:val="004245EC"/>
    <w:rsid w:val="00424661"/>
    <w:rsid w:val="004246D5"/>
    <w:rsid w:val="00425670"/>
    <w:rsid w:val="0042595B"/>
    <w:rsid w:val="00425F0C"/>
    <w:rsid w:val="00426B2B"/>
    <w:rsid w:val="00426CCF"/>
    <w:rsid w:val="00426D0B"/>
    <w:rsid w:val="00426D57"/>
    <w:rsid w:val="00426E91"/>
    <w:rsid w:val="004271DB"/>
    <w:rsid w:val="0042781F"/>
    <w:rsid w:val="004279DE"/>
    <w:rsid w:val="00427B03"/>
    <w:rsid w:val="00427C2C"/>
    <w:rsid w:val="00427EB4"/>
    <w:rsid w:val="00430291"/>
    <w:rsid w:val="004304D1"/>
    <w:rsid w:val="0043083F"/>
    <w:rsid w:val="00430F4D"/>
    <w:rsid w:val="00431B6E"/>
    <w:rsid w:val="00431DCE"/>
    <w:rsid w:val="00432918"/>
    <w:rsid w:val="00433209"/>
    <w:rsid w:val="0043349A"/>
    <w:rsid w:val="004334B2"/>
    <w:rsid w:val="004335C5"/>
    <w:rsid w:val="00433981"/>
    <w:rsid w:val="00433D86"/>
    <w:rsid w:val="00434742"/>
    <w:rsid w:val="00434E4E"/>
    <w:rsid w:val="00434ECD"/>
    <w:rsid w:val="00436BD9"/>
    <w:rsid w:val="00437C52"/>
    <w:rsid w:val="004400A2"/>
    <w:rsid w:val="004409C8"/>
    <w:rsid w:val="004425F9"/>
    <w:rsid w:val="0044268C"/>
    <w:rsid w:val="00442C84"/>
    <w:rsid w:val="00442D5E"/>
    <w:rsid w:val="00443719"/>
    <w:rsid w:val="004438B6"/>
    <w:rsid w:val="00443F20"/>
    <w:rsid w:val="00444468"/>
    <w:rsid w:val="0044460C"/>
    <w:rsid w:val="004447E6"/>
    <w:rsid w:val="00444EB3"/>
    <w:rsid w:val="0044523F"/>
    <w:rsid w:val="004453AF"/>
    <w:rsid w:val="004454B1"/>
    <w:rsid w:val="0044575A"/>
    <w:rsid w:val="00446111"/>
    <w:rsid w:val="004463DA"/>
    <w:rsid w:val="0044644A"/>
    <w:rsid w:val="00446776"/>
    <w:rsid w:val="0044729F"/>
    <w:rsid w:val="00450001"/>
    <w:rsid w:val="004500CD"/>
    <w:rsid w:val="0045082C"/>
    <w:rsid w:val="00450C65"/>
    <w:rsid w:val="004511ED"/>
    <w:rsid w:val="0045158D"/>
    <w:rsid w:val="004515E1"/>
    <w:rsid w:val="00451F11"/>
    <w:rsid w:val="004520C2"/>
    <w:rsid w:val="00452CCE"/>
    <w:rsid w:val="00452F89"/>
    <w:rsid w:val="004531A2"/>
    <w:rsid w:val="0045389E"/>
    <w:rsid w:val="004538DC"/>
    <w:rsid w:val="00453E3B"/>
    <w:rsid w:val="00453E4E"/>
    <w:rsid w:val="004544E2"/>
    <w:rsid w:val="00454A8A"/>
    <w:rsid w:val="00454B55"/>
    <w:rsid w:val="00454F1C"/>
    <w:rsid w:val="004557A3"/>
    <w:rsid w:val="0045590C"/>
    <w:rsid w:val="004559D3"/>
    <w:rsid w:val="00455DB6"/>
    <w:rsid w:val="0045602F"/>
    <w:rsid w:val="00456BAD"/>
    <w:rsid w:val="00456BEC"/>
    <w:rsid w:val="0045763C"/>
    <w:rsid w:val="00457765"/>
    <w:rsid w:val="00457A11"/>
    <w:rsid w:val="00457E9B"/>
    <w:rsid w:val="00457F39"/>
    <w:rsid w:val="00460233"/>
    <w:rsid w:val="00460572"/>
    <w:rsid w:val="00460C91"/>
    <w:rsid w:val="00460E34"/>
    <w:rsid w:val="00460FBA"/>
    <w:rsid w:val="004613D5"/>
    <w:rsid w:val="00461CD4"/>
    <w:rsid w:val="00461F65"/>
    <w:rsid w:val="0046208A"/>
    <w:rsid w:val="00462109"/>
    <w:rsid w:val="0046288F"/>
    <w:rsid w:val="00462FE3"/>
    <w:rsid w:val="00463091"/>
    <w:rsid w:val="00463440"/>
    <w:rsid w:val="00463961"/>
    <w:rsid w:val="004639B9"/>
    <w:rsid w:val="0046403D"/>
    <w:rsid w:val="00464A70"/>
    <w:rsid w:val="00464ABD"/>
    <w:rsid w:val="00464AF4"/>
    <w:rsid w:val="004662FB"/>
    <w:rsid w:val="00466939"/>
    <w:rsid w:val="00466EEA"/>
    <w:rsid w:val="00467238"/>
    <w:rsid w:val="00467381"/>
    <w:rsid w:val="004675C6"/>
    <w:rsid w:val="00470060"/>
    <w:rsid w:val="004701C4"/>
    <w:rsid w:val="0047079F"/>
    <w:rsid w:val="00470876"/>
    <w:rsid w:val="00470931"/>
    <w:rsid w:val="00470B4C"/>
    <w:rsid w:val="004713F9"/>
    <w:rsid w:val="004717BE"/>
    <w:rsid w:val="00471976"/>
    <w:rsid w:val="00472344"/>
    <w:rsid w:val="00472373"/>
    <w:rsid w:val="00472807"/>
    <w:rsid w:val="0047329E"/>
    <w:rsid w:val="00473945"/>
    <w:rsid w:val="00473D77"/>
    <w:rsid w:val="00475422"/>
    <w:rsid w:val="004754F4"/>
    <w:rsid w:val="00475EC3"/>
    <w:rsid w:val="00476068"/>
    <w:rsid w:val="00476872"/>
    <w:rsid w:val="004774E0"/>
    <w:rsid w:val="00477753"/>
    <w:rsid w:val="00477C6F"/>
    <w:rsid w:val="00477D01"/>
    <w:rsid w:val="00480087"/>
    <w:rsid w:val="004805BC"/>
    <w:rsid w:val="004809C1"/>
    <w:rsid w:val="00480BD6"/>
    <w:rsid w:val="00480E9F"/>
    <w:rsid w:val="00481C3D"/>
    <w:rsid w:val="00482060"/>
    <w:rsid w:val="00484659"/>
    <w:rsid w:val="00484ED9"/>
    <w:rsid w:val="00485091"/>
    <w:rsid w:val="0048585D"/>
    <w:rsid w:val="004859A5"/>
    <w:rsid w:val="00486C57"/>
    <w:rsid w:val="00486E52"/>
    <w:rsid w:val="00487019"/>
    <w:rsid w:val="0048753B"/>
    <w:rsid w:val="00487A06"/>
    <w:rsid w:val="00487B5F"/>
    <w:rsid w:val="00487C25"/>
    <w:rsid w:val="00490114"/>
    <w:rsid w:val="0049030F"/>
    <w:rsid w:val="00490E18"/>
    <w:rsid w:val="00490F9C"/>
    <w:rsid w:val="00490FFC"/>
    <w:rsid w:val="0049148F"/>
    <w:rsid w:val="00491FB8"/>
    <w:rsid w:val="00493073"/>
    <w:rsid w:val="0049410D"/>
    <w:rsid w:val="0049441C"/>
    <w:rsid w:val="00494707"/>
    <w:rsid w:val="00494971"/>
    <w:rsid w:val="00495261"/>
    <w:rsid w:val="004953AE"/>
    <w:rsid w:val="0049547B"/>
    <w:rsid w:val="0049561C"/>
    <w:rsid w:val="00495F56"/>
    <w:rsid w:val="00496585"/>
    <w:rsid w:val="0049676E"/>
    <w:rsid w:val="00496C7C"/>
    <w:rsid w:val="004971FC"/>
    <w:rsid w:val="0049733F"/>
    <w:rsid w:val="00497737"/>
    <w:rsid w:val="00497A2E"/>
    <w:rsid w:val="00497EA5"/>
    <w:rsid w:val="004A09D1"/>
    <w:rsid w:val="004A1D4E"/>
    <w:rsid w:val="004A2224"/>
    <w:rsid w:val="004A236B"/>
    <w:rsid w:val="004A2506"/>
    <w:rsid w:val="004A2B14"/>
    <w:rsid w:val="004A2C25"/>
    <w:rsid w:val="004A2FF2"/>
    <w:rsid w:val="004A2FF4"/>
    <w:rsid w:val="004A319F"/>
    <w:rsid w:val="004A34D0"/>
    <w:rsid w:val="004A37EE"/>
    <w:rsid w:val="004A38E0"/>
    <w:rsid w:val="004A3D84"/>
    <w:rsid w:val="004A42E5"/>
    <w:rsid w:val="004A478D"/>
    <w:rsid w:val="004A4A90"/>
    <w:rsid w:val="004A4C09"/>
    <w:rsid w:val="004A4C3F"/>
    <w:rsid w:val="004A4D5C"/>
    <w:rsid w:val="004A4DD6"/>
    <w:rsid w:val="004A5287"/>
    <w:rsid w:val="004A5535"/>
    <w:rsid w:val="004A57D3"/>
    <w:rsid w:val="004A5A03"/>
    <w:rsid w:val="004A5EE2"/>
    <w:rsid w:val="004A655B"/>
    <w:rsid w:val="004A69A4"/>
    <w:rsid w:val="004A6BF5"/>
    <w:rsid w:val="004A6C41"/>
    <w:rsid w:val="004A6E47"/>
    <w:rsid w:val="004A70BD"/>
    <w:rsid w:val="004A70C8"/>
    <w:rsid w:val="004A79E8"/>
    <w:rsid w:val="004A7F7A"/>
    <w:rsid w:val="004B0272"/>
    <w:rsid w:val="004B06E6"/>
    <w:rsid w:val="004B0E28"/>
    <w:rsid w:val="004B257E"/>
    <w:rsid w:val="004B2589"/>
    <w:rsid w:val="004B2720"/>
    <w:rsid w:val="004B2A4F"/>
    <w:rsid w:val="004B2A8D"/>
    <w:rsid w:val="004B2C4F"/>
    <w:rsid w:val="004B2C5A"/>
    <w:rsid w:val="004B36BE"/>
    <w:rsid w:val="004B3F6B"/>
    <w:rsid w:val="004B3FB6"/>
    <w:rsid w:val="004B40E4"/>
    <w:rsid w:val="004B44E3"/>
    <w:rsid w:val="004B4658"/>
    <w:rsid w:val="004B499B"/>
    <w:rsid w:val="004B4CB9"/>
    <w:rsid w:val="004B5461"/>
    <w:rsid w:val="004B5537"/>
    <w:rsid w:val="004B57A5"/>
    <w:rsid w:val="004B63BF"/>
    <w:rsid w:val="004B63F8"/>
    <w:rsid w:val="004B69AF"/>
    <w:rsid w:val="004B72F1"/>
    <w:rsid w:val="004C01A0"/>
    <w:rsid w:val="004C0269"/>
    <w:rsid w:val="004C02A7"/>
    <w:rsid w:val="004C0433"/>
    <w:rsid w:val="004C0C48"/>
    <w:rsid w:val="004C1012"/>
    <w:rsid w:val="004C12A2"/>
    <w:rsid w:val="004C1496"/>
    <w:rsid w:val="004C168D"/>
    <w:rsid w:val="004C1BA6"/>
    <w:rsid w:val="004C1BDB"/>
    <w:rsid w:val="004C2412"/>
    <w:rsid w:val="004C2617"/>
    <w:rsid w:val="004C315F"/>
    <w:rsid w:val="004C3BB7"/>
    <w:rsid w:val="004C407C"/>
    <w:rsid w:val="004C41D6"/>
    <w:rsid w:val="004C509E"/>
    <w:rsid w:val="004C517D"/>
    <w:rsid w:val="004C5335"/>
    <w:rsid w:val="004C7147"/>
    <w:rsid w:val="004C74E7"/>
    <w:rsid w:val="004D021D"/>
    <w:rsid w:val="004D0B02"/>
    <w:rsid w:val="004D0E0F"/>
    <w:rsid w:val="004D10CC"/>
    <w:rsid w:val="004D1861"/>
    <w:rsid w:val="004D1893"/>
    <w:rsid w:val="004D263B"/>
    <w:rsid w:val="004D26E7"/>
    <w:rsid w:val="004D3EDF"/>
    <w:rsid w:val="004D485A"/>
    <w:rsid w:val="004D495E"/>
    <w:rsid w:val="004D4D45"/>
    <w:rsid w:val="004D5978"/>
    <w:rsid w:val="004D5A40"/>
    <w:rsid w:val="004D5A82"/>
    <w:rsid w:val="004D5AEB"/>
    <w:rsid w:val="004D60EE"/>
    <w:rsid w:val="004D6862"/>
    <w:rsid w:val="004D6ABB"/>
    <w:rsid w:val="004D6DBA"/>
    <w:rsid w:val="004D7200"/>
    <w:rsid w:val="004D7623"/>
    <w:rsid w:val="004E0354"/>
    <w:rsid w:val="004E0C01"/>
    <w:rsid w:val="004E2256"/>
    <w:rsid w:val="004E25FE"/>
    <w:rsid w:val="004E3211"/>
    <w:rsid w:val="004E3349"/>
    <w:rsid w:val="004E337B"/>
    <w:rsid w:val="004E355F"/>
    <w:rsid w:val="004E3663"/>
    <w:rsid w:val="004E42AF"/>
    <w:rsid w:val="004E5217"/>
    <w:rsid w:val="004E5C91"/>
    <w:rsid w:val="004E6853"/>
    <w:rsid w:val="004E6A35"/>
    <w:rsid w:val="004E6E1F"/>
    <w:rsid w:val="004E7172"/>
    <w:rsid w:val="004E74E6"/>
    <w:rsid w:val="004E7707"/>
    <w:rsid w:val="004E7830"/>
    <w:rsid w:val="004E788A"/>
    <w:rsid w:val="004F050D"/>
    <w:rsid w:val="004F06DE"/>
    <w:rsid w:val="004F0E2D"/>
    <w:rsid w:val="004F1D41"/>
    <w:rsid w:val="004F28A7"/>
    <w:rsid w:val="004F3222"/>
    <w:rsid w:val="004F346B"/>
    <w:rsid w:val="004F4399"/>
    <w:rsid w:val="004F4A99"/>
    <w:rsid w:val="004F4BE0"/>
    <w:rsid w:val="004F4DD6"/>
    <w:rsid w:val="004F5074"/>
    <w:rsid w:val="004F541C"/>
    <w:rsid w:val="004F54E7"/>
    <w:rsid w:val="004F6C65"/>
    <w:rsid w:val="004F7D10"/>
    <w:rsid w:val="00500CB3"/>
    <w:rsid w:val="00501CA4"/>
    <w:rsid w:val="00501D05"/>
    <w:rsid w:val="00501E27"/>
    <w:rsid w:val="00502239"/>
    <w:rsid w:val="00503364"/>
    <w:rsid w:val="005046EA"/>
    <w:rsid w:val="00504900"/>
    <w:rsid w:val="005050DD"/>
    <w:rsid w:val="00506716"/>
    <w:rsid w:val="005069B4"/>
    <w:rsid w:val="00506B86"/>
    <w:rsid w:val="00506BED"/>
    <w:rsid w:val="00507808"/>
    <w:rsid w:val="00507988"/>
    <w:rsid w:val="00507BBF"/>
    <w:rsid w:val="00507CF8"/>
    <w:rsid w:val="00507F63"/>
    <w:rsid w:val="00510114"/>
    <w:rsid w:val="00510233"/>
    <w:rsid w:val="005102AF"/>
    <w:rsid w:val="005107D3"/>
    <w:rsid w:val="00511417"/>
    <w:rsid w:val="00511848"/>
    <w:rsid w:val="00511C2B"/>
    <w:rsid w:val="00511FB6"/>
    <w:rsid w:val="00511FF7"/>
    <w:rsid w:val="005127F2"/>
    <w:rsid w:val="00512F9D"/>
    <w:rsid w:val="005131EE"/>
    <w:rsid w:val="005133C5"/>
    <w:rsid w:val="00513D37"/>
    <w:rsid w:val="0051404F"/>
    <w:rsid w:val="00514422"/>
    <w:rsid w:val="00514840"/>
    <w:rsid w:val="0051524B"/>
    <w:rsid w:val="00515490"/>
    <w:rsid w:val="005156B8"/>
    <w:rsid w:val="00515DEE"/>
    <w:rsid w:val="00515EDF"/>
    <w:rsid w:val="00516056"/>
    <w:rsid w:val="005168B0"/>
    <w:rsid w:val="005172AE"/>
    <w:rsid w:val="0051786F"/>
    <w:rsid w:val="00517A4A"/>
    <w:rsid w:val="00517D59"/>
    <w:rsid w:val="005208B5"/>
    <w:rsid w:val="00520D6E"/>
    <w:rsid w:val="00521523"/>
    <w:rsid w:val="00521777"/>
    <w:rsid w:val="00521AB8"/>
    <w:rsid w:val="00521E30"/>
    <w:rsid w:val="00521F5A"/>
    <w:rsid w:val="005229CB"/>
    <w:rsid w:val="00522C15"/>
    <w:rsid w:val="00522ECE"/>
    <w:rsid w:val="00523FE0"/>
    <w:rsid w:val="00524A74"/>
    <w:rsid w:val="00524C65"/>
    <w:rsid w:val="00525506"/>
    <w:rsid w:val="00527136"/>
    <w:rsid w:val="0052735E"/>
    <w:rsid w:val="005276FB"/>
    <w:rsid w:val="00527ED1"/>
    <w:rsid w:val="005304A1"/>
    <w:rsid w:val="005307ED"/>
    <w:rsid w:val="00530867"/>
    <w:rsid w:val="0053097B"/>
    <w:rsid w:val="00530BC1"/>
    <w:rsid w:val="00531129"/>
    <w:rsid w:val="00531AAC"/>
    <w:rsid w:val="00531FEB"/>
    <w:rsid w:val="005320D3"/>
    <w:rsid w:val="005321F7"/>
    <w:rsid w:val="00532B75"/>
    <w:rsid w:val="005333E9"/>
    <w:rsid w:val="005344F3"/>
    <w:rsid w:val="00534543"/>
    <w:rsid w:val="005349B8"/>
    <w:rsid w:val="0053503F"/>
    <w:rsid w:val="0053550E"/>
    <w:rsid w:val="00535AE5"/>
    <w:rsid w:val="005367C7"/>
    <w:rsid w:val="00537BDB"/>
    <w:rsid w:val="00540226"/>
    <w:rsid w:val="00540396"/>
    <w:rsid w:val="00540586"/>
    <w:rsid w:val="00541273"/>
    <w:rsid w:val="005414B3"/>
    <w:rsid w:val="0054189A"/>
    <w:rsid w:val="00541909"/>
    <w:rsid w:val="0054273C"/>
    <w:rsid w:val="00542ABC"/>
    <w:rsid w:val="00543892"/>
    <w:rsid w:val="00543BB3"/>
    <w:rsid w:val="00543DE7"/>
    <w:rsid w:val="005442FE"/>
    <w:rsid w:val="00544655"/>
    <w:rsid w:val="0054534D"/>
    <w:rsid w:val="00545AFD"/>
    <w:rsid w:val="00546A0C"/>
    <w:rsid w:val="00546FF0"/>
    <w:rsid w:val="00547288"/>
    <w:rsid w:val="00547B56"/>
    <w:rsid w:val="00547BD8"/>
    <w:rsid w:val="00550660"/>
    <w:rsid w:val="00550A63"/>
    <w:rsid w:val="00550F6C"/>
    <w:rsid w:val="00551AEF"/>
    <w:rsid w:val="005525C6"/>
    <w:rsid w:val="005528B1"/>
    <w:rsid w:val="00552A58"/>
    <w:rsid w:val="00552C5D"/>
    <w:rsid w:val="005530C3"/>
    <w:rsid w:val="005531D6"/>
    <w:rsid w:val="005542A4"/>
    <w:rsid w:val="0055502D"/>
    <w:rsid w:val="0055526E"/>
    <w:rsid w:val="00555310"/>
    <w:rsid w:val="00555EC0"/>
    <w:rsid w:val="005569B5"/>
    <w:rsid w:val="00556B99"/>
    <w:rsid w:val="0055791A"/>
    <w:rsid w:val="00557FA0"/>
    <w:rsid w:val="00560E00"/>
    <w:rsid w:val="00561667"/>
    <w:rsid w:val="00561FC9"/>
    <w:rsid w:val="005628AD"/>
    <w:rsid w:val="00563F51"/>
    <w:rsid w:val="00564559"/>
    <w:rsid w:val="00564903"/>
    <w:rsid w:val="005657A9"/>
    <w:rsid w:val="00565883"/>
    <w:rsid w:val="005659C8"/>
    <w:rsid w:val="00565C96"/>
    <w:rsid w:val="0056633E"/>
    <w:rsid w:val="0056699D"/>
    <w:rsid w:val="005671D8"/>
    <w:rsid w:val="00567585"/>
    <w:rsid w:val="005700B4"/>
    <w:rsid w:val="00570775"/>
    <w:rsid w:val="00570992"/>
    <w:rsid w:val="00570D52"/>
    <w:rsid w:val="00571796"/>
    <w:rsid w:val="0057215C"/>
    <w:rsid w:val="005724A8"/>
    <w:rsid w:val="00572E65"/>
    <w:rsid w:val="00572E82"/>
    <w:rsid w:val="005730DE"/>
    <w:rsid w:val="005742A2"/>
    <w:rsid w:val="00574344"/>
    <w:rsid w:val="00574AC6"/>
    <w:rsid w:val="00574B7A"/>
    <w:rsid w:val="005755FA"/>
    <w:rsid w:val="00575821"/>
    <w:rsid w:val="00575D46"/>
    <w:rsid w:val="00575D6E"/>
    <w:rsid w:val="00575EDF"/>
    <w:rsid w:val="0057605B"/>
    <w:rsid w:val="005763AA"/>
    <w:rsid w:val="00576914"/>
    <w:rsid w:val="00577C64"/>
    <w:rsid w:val="00577F51"/>
    <w:rsid w:val="00580872"/>
    <w:rsid w:val="00580AA3"/>
    <w:rsid w:val="0058177D"/>
    <w:rsid w:val="005817AB"/>
    <w:rsid w:val="00581E28"/>
    <w:rsid w:val="00582368"/>
    <w:rsid w:val="005825BF"/>
    <w:rsid w:val="005838D9"/>
    <w:rsid w:val="005839E0"/>
    <w:rsid w:val="00583A90"/>
    <w:rsid w:val="00584403"/>
    <w:rsid w:val="00584698"/>
    <w:rsid w:val="00584832"/>
    <w:rsid w:val="00584B65"/>
    <w:rsid w:val="005852F1"/>
    <w:rsid w:val="00585327"/>
    <w:rsid w:val="0058546A"/>
    <w:rsid w:val="00587573"/>
    <w:rsid w:val="0058777C"/>
    <w:rsid w:val="00587B9B"/>
    <w:rsid w:val="00587BDE"/>
    <w:rsid w:val="00587E20"/>
    <w:rsid w:val="0059087C"/>
    <w:rsid w:val="00590D04"/>
    <w:rsid w:val="00590EE7"/>
    <w:rsid w:val="005921CC"/>
    <w:rsid w:val="005929F4"/>
    <w:rsid w:val="00592F73"/>
    <w:rsid w:val="00593CFC"/>
    <w:rsid w:val="005962E5"/>
    <w:rsid w:val="0059651F"/>
    <w:rsid w:val="00596F62"/>
    <w:rsid w:val="00596F64"/>
    <w:rsid w:val="00597721"/>
    <w:rsid w:val="00597BA4"/>
    <w:rsid w:val="00597E6B"/>
    <w:rsid w:val="005A02A4"/>
    <w:rsid w:val="005A12CE"/>
    <w:rsid w:val="005A1329"/>
    <w:rsid w:val="005A13E3"/>
    <w:rsid w:val="005A158C"/>
    <w:rsid w:val="005A1C7D"/>
    <w:rsid w:val="005A1D73"/>
    <w:rsid w:val="005A1DAA"/>
    <w:rsid w:val="005A2243"/>
    <w:rsid w:val="005A2AC1"/>
    <w:rsid w:val="005A35AC"/>
    <w:rsid w:val="005A397C"/>
    <w:rsid w:val="005A3B47"/>
    <w:rsid w:val="005A3CF1"/>
    <w:rsid w:val="005A44AB"/>
    <w:rsid w:val="005A4F68"/>
    <w:rsid w:val="005A566D"/>
    <w:rsid w:val="005A5F8B"/>
    <w:rsid w:val="005A60AC"/>
    <w:rsid w:val="005A6567"/>
    <w:rsid w:val="005A6916"/>
    <w:rsid w:val="005A6BDF"/>
    <w:rsid w:val="005A72D4"/>
    <w:rsid w:val="005A7C59"/>
    <w:rsid w:val="005B0782"/>
    <w:rsid w:val="005B099B"/>
    <w:rsid w:val="005B0C00"/>
    <w:rsid w:val="005B1989"/>
    <w:rsid w:val="005B1B84"/>
    <w:rsid w:val="005B2C5F"/>
    <w:rsid w:val="005B2D2E"/>
    <w:rsid w:val="005B2E2F"/>
    <w:rsid w:val="005B3619"/>
    <w:rsid w:val="005B3631"/>
    <w:rsid w:val="005B3823"/>
    <w:rsid w:val="005B3CBD"/>
    <w:rsid w:val="005B4846"/>
    <w:rsid w:val="005B4B19"/>
    <w:rsid w:val="005B4F44"/>
    <w:rsid w:val="005B6B4F"/>
    <w:rsid w:val="005B6B83"/>
    <w:rsid w:val="005B7107"/>
    <w:rsid w:val="005B7892"/>
    <w:rsid w:val="005C01F0"/>
    <w:rsid w:val="005C0718"/>
    <w:rsid w:val="005C1180"/>
    <w:rsid w:val="005C14A8"/>
    <w:rsid w:val="005C1865"/>
    <w:rsid w:val="005C1974"/>
    <w:rsid w:val="005C2B5C"/>
    <w:rsid w:val="005C2DD4"/>
    <w:rsid w:val="005C2E56"/>
    <w:rsid w:val="005C30DD"/>
    <w:rsid w:val="005C3385"/>
    <w:rsid w:val="005C34D8"/>
    <w:rsid w:val="005C3903"/>
    <w:rsid w:val="005C39A3"/>
    <w:rsid w:val="005C4171"/>
    <w:rsid w:val="005C46BF"/>
    <w:rsid w:val="005C48A7"/>
    <w:rsid w:val="005C5759"/>
    <w:rsid w:val="005C5F86"/>
    <w:rsid w:val="005C632B"/>
    <w:rsid w:val="005C6A36"/>
    <w:rsid w:val="005C79B1"/>
    <w:rsid w:val="005D02F3"/>
    <w:rsid w:val="005D058B"/>
    <w:rsid w:val="005D069A"/>
    <w:rsid w:val="005D096F"/>
    <w:rsid w:val="005D1463"/>
    <w:rsid w:val="005D1A0C"/>
    <w:rsid w:val="005D20C2"/>
    <w:rsid w:val="005D2AE4"/>
    <w:rsid w:val="005D30C4"/>
    <w:rsid w:val="005D3BF8"/>
    <w:rsid w:val="005D4467"/>
    <w:rsid w:val="005D4C26"/>
    <w:rsid w:val="005D4CBE"/>
    <w:rsid w:val="005D4DA0"/>
    <w:rsid w:val="005D522D"/>
    <w:rsid w:val="005D5A0A"/>
    <w:rsid w:val="005D5C06"/>
    <w:rsid w:val="005D6491"/>
    <w:rsid w:val="005D6CA7"/>
    <w:rsid w:val="005E0B57"/>
    <w:rsid w:val="005E18E6"/>
    <w:rsid w:val="005E2075"/>
    <w:rsid w:val="005E238B"/>
    <w:rsid w:val="005E2436"/>
    <w:rsid w:val="005E29A4"/>
    <w:rsid w:val="005E2B9C"/>
    <w:rsid w:val="005E2C32"/>
    <w:rsid w:val="005E2DF8"/>
    <w:rsid w:val="005E2EF4"/>
    <w:rsid w:val="005E3417"/>
    <w:rsid w:val="005E358F"/>
    <w:rsid w:val="005E3BC8"/>
    <w:rsid w:val="005E3F1A"/>
    <w:rsid w:val="005E4036"/>
    <w:rsid w:val="005E47AA"/>
    <w:rsid w:val="005E498C"/>
    <w:rsid w:val="005E4B5C"/>
    <w:rsid w:val="005E4DDE"/>
    <w:rsid w:val="005E5359"/>
    <w:rsid w:val="005E54BE"/>
    <w:rsid w:val="005E5806"/>
    <w:rsid w:val="005E6383"/>
    <w:rsid w:val="005E71D9"/>
    <w:rsid w:val="005E72F4"/>
    <w:rsid w:val="005E7E32"/>
    <w:rsid w:val="005F08C4"/>
    <w:rsid w:val="005F1FC3"/>
    <w:rsid w:val="005F2727"/>
    <w:rsid w:val="005F2B94"/>
    <w:rsid w:val="005F3145"/>
    <w:rsid w:val="005F330F"/>
    <w:rsid w:val="005F36EB"/>
    <w:rsid w:val="005F3905"/>
    <w:rsid w:val="005F4009"/>
    <w:rsid w:val="005F462A"/>
    <w:rsid w:val="005F4BCA"/>
    <w:rsid w:val="005F5746"/>
    <w:rsid w:val="005F5747"/>
    <w:rsid w:val="005F5DF1"/>
    <w:rsid w:val="005F60E5"/>
    <w:rsid w:val="005F6339"/>
    <w:rsid w:val="005F6368"/>
    <w:rsid w:val="005F65A8"/>
    <w:rsid w:val="005F660C"/>
    <w:rsid w:val="005F69CC"/>
    <w:rsid w:val="005F7722"/>
    <w:rsid w:val="00600218"/>
    <w:rsid w:val="00600306"/>
    <w:rsid w:val="00600479"/>
    <w:rsid w:val="006007C1"/>
    <w:rsid w:val="006007FF"/>
    <w:rsid w:val="00600FF4"/>
    <w:rsid w:val="00602000"/>
    <w:rsid w:val="0060215F"/>
    <w:rsid w:val="00602561"/>
    <w:rsid w:val="00602B9C"/>
    <w:rsid w:val="00602CFB"/>
    <w:rsid w:val="00602D43"/>
    <w:rsid w:val="00603012"/>
    <w:rsid w:val="00603CBA"/>
    <w:rsid w:val="00603D02"/>
    <w:rsid w:val="006044BA"/>
    <w:rsid w:val="006050DF"/>
    <w:rsid w:val="006051DD"/>
    <w:rsid w:val="0060563E"/>
    <w:rsid w:val="00607A18"/>
    <w:rsid w:val="00607CC6"/>
    <w:rsid w:val="00610222"/>
    <w:rsid w:val="006102E6"/>
    <w:rsid w:val="0061081E"/>
    <w:rsid w:val="00610CD0"/>
    <w:rsid w:val="006110F3"/>
    <w:rsid w:val="006113A1"/>
    <w:rsid w:val="006119CF"/>
    <w:rsid w:val="00611F10"/>
    <w:rsid w:val="006130FB"/>
    <w:rsid w:val="00613141"/>
    <w:rsid w:val="00613713"/>
    <w:rsid w:val="00613B52"/>
    <w:rsid w:val="00613BA4"/>
    <w:rsid w:val="00613BEE"/>
    <w:rsid w:val="00614B18"/>
    <w:rsid w:val="006150EE"/>
    <w:rsid w:val="00615A1A"/>
    <w:rsid w:val="00616366"/>
    <w:rsid w:val="006165A2"/>
    <w:rsid w:val="00617067"/>
    <w:rsid w:val="0061716A"/>
    <w:rsid w:val="00617AF3"/>
    <w:rsid w:val="00617B58"/>
    <w:rsid w:val="00620663"/>
    <w:rsid w:val="00621122"/>
    <w:rsid w:val="00621143"/>
    <w:rsid w:val="006212AA"/>
    <w:rsid w:val="00621D61"/>
    <w:rsid w:val="00621E35"/>
    <w:rsid w:val="00621F3F"/>
    <w:rsid w:val="00623106"/>
    <w:rsid w:val="00623441"/>
    <w:rsid w:val="00623A62"/>
    <w:rsid w:val="00623A6B"/>
    <w:rsid w:val="00623B0C"/>
    <w:rsid w:val="0062592A"/>
    <w:rsid w:val="00625A54"/>
    <w:rsid w:val="00626CDB"/>
    <w:rsid w:val="00626EFC"/>
    <w:rsid w:val="00627820"/>
    <w:rsid w:val="00627B95"/>
    <w:rsid w:val="00627F23"/>
    <w:rsid w:val="006301A0"/>
    <w:rsid w:val="006302A7"/>
    <w:rsid w:val="006306DE"/>
    <w:rsid w:val="006308CE"/>
    <w:rsid w:val="00630BFE"/>
    <w:rsid w:val="00631113"/>
    <w:rsid w:val="00631271"/>
    <w:rsid w:val="006319C4"/>
    <w:rsid w:val="00631DF6"/>
    <w:rsid w:val="00631EAC"/>
    <w:rsid w:val="0063226C"/>
    <w:rsid w:val="0063294F"/>
    <w:rsid w:val="00632B84"/>
    <w:rsid w:val="00632CF8"/>
    <w:rsid w:val="00633C1D"/>
    <w:rsid w:val="0063458F"/>
    <w:rsid w:val="006347D5"/>
    <w:rsid w:val="006347E4"/>
    <w:rsid w:val="00634F14"/>
    <w:rsid w:val="00635BE8"/>
    <w:rsid w:val="00635CA4"/>
    <w:rsid w:val="00636013"/>
    <w:rsid w:val="00637626"/>
    <w:rsid w:val="00637C0E"/>
    <w:rsid w:val="00637CC7"/>
    <w:rsid w:val="00640010"/>
    <w:rsid w:val="006403F9"/>
    <w:rsid w:val="00640AE1"/>
    <w:rsid w:val="00640FFD"/>
    <w:rsid w:val="00641CB1"/>
    <w:rsid w:val="00641D28"/>
    <w:rsid w:val="00642507"/>
    <w:rsid w:val="0064266B"/>
    <w:rsid w:val="00642681"/>
    <w:rsid w:val="006431E9"/>
    <w:rsid w:val="0064375F"/>
    <w:rsid w:val="0064384E"/>
    <w:rsid w:val="00643FFD"/>
    <w:rsid w:val="00645A27"/>
    <w:rsid w:val="00646988"/>
    <w:rsid w:val="0064714D"/>
    <w:rsid w:val="006471CF"/>
    <w:rsid w:val="00647952"/>
    <w:rsid w:val="00647BCE"/>
    <w:rsid w:val="00647CCC"/>
    <w:rsid w:val="00652687"/>
    <w:rsid w:val="00652D6E"/>
    <w:rsid w:val="006537F8"/>
    <w:rsid w:val="00653AF0"/>
    <w:rsid w:val="00653C60"/>
    <w:rsid w:val="00654168"/>
    <w:rsid w:val="0065442C"/>
    <w:rsid w:val="00654A21"/>
    <w:rsid w:val="00654B72"/>
    <w:rsid w:val="00654CDD"/>
    <w:rsid w:val="0065505A"/>
    <w:rsid w:val="006559DC"/>
    <w:rsid w:val="00655EE3"/>
    <w:rsid w:val="00656170"/>
    <w:rsid w:val="00656305"/>
    <w:rsid w:val="00656BF1"/>
    <w:rsid w:val="00656C16"/>
    <w:rsid w:val="00656CB7"/>
    <w:rsid w:val="00656F19"/>
    <w:rsid w:val="00657183"/>
    <w:rsid w:val="00657AA2"/>
    <w:rsid w:val="00660232"/>
    <w:rsid w:val="00660D03"/>
    <w:rsid w:val="00660F5D"/>
    <w:rsid w:val="00661220"/>
    <w:rsid w:val="006612C8"/>
    <w:rsid w:val="0066189A"/>
    <w:rsid w:val="00661D2D"/>
    <w:rsid w:val="00662409"/>
    <w:rsid w:val="006627F9"/>
    <w:rsid w:val="00662B68"/>
    <w:rsid w:val="00662E4E"/>
    <w:rsid w:val="00663461"/>
    <w:rsid w:val="00663C6C"/>
    <w:rsid w:val="006640EA"/>
    <w:rsid w:val="00664382"/>
    <w:rsid w:val="00664632"/>
    <w:rsid w:val="0066467B"/>
    <w:rsid w:val="00664B9C"/>
    <w:rsid w:val="006652CF"/>
    <w:rsid w:val="00665EF1"/>
    <w:rsid w:val="006660BA"/>
    <w:rsid w:val="006660D0"/>
    <w:rsid w:val="00667061"/>
    <w:rsid w:val="006676E8"/>
    <w:rsid w:val="0066775F"/>
    <w:rsid w:val="00667981"/>
    <w:rsid w:val="0067060E"/>
    <w:rsid w:val="00670979"/>
    <w:rsid w:val="00670C10"/>
    <w:rsid w:val="00670D4B"/>
    <w:rsid w:val="00670ECB"/>
    <w:rsid w:val="00670F0F"/>
    <w:rsid w:val="006715B9"/>
    <w:rsid w:val="006718E9"/>
    <w:rsid w:val="00671A4E"/>
    <w:rsid w:val="00671D53"/>
    <w:rsid w:val="00672230"/>
    <w:rsid w:val="006728B1"/>
    <w:rsid w:val="00673A7F"/>
    <w:rsid w:val="006741A8"/>
    <w:rsid w:val="00674211"/>
    <w:rsid w:val="006742AC"/>
    <w:rsid w:val="00675306"/>
    <w:rsid w:val="00675AEF"/>
    <w:rsid w:val="00675D4F"/>
    <w:rsid w:val="0067642F"/>
    <w:rsid w:val="00676806"/>
    <w:rsid w:val="00677222"/>
    <w:rsid w:val="006779F9"/>
    <w:rsid w:val="00680035"/>
    <w:rsid w:val="00680E53"/>
    <w:rsid w:val="00680E6C"/>
    <w:rsid w:val="006810B7"/>
    <w:rsid w:val="006820AE"/>
    <w:rsid w:val="006826FC"/>
    <w:rsid w:val="00682F24"/>
    <w:rsid w:val="006834E9"/>
    <w:rsid w:val="006835D5"/>
    <w:rsid w:val="00683751"/>
    <w:rsid w:val="0068391C"/>
    <w:rsid w:val="00684522"/>
    <w:rsid w:val="006845FC"/>
    <w:rsid w:val="00684C9D"/>
    <w:rsid w:val="00684E84"/>
    <w:rsid w:val="0068596D"/>
    <w:rsid w:val="00685A7A"/>
    <w:rsid w:val="00685DBC"/>
    <w:rsid w:val="00685DF9"/>
    <w:rsid w:val="006860CA"/>
    <w:rsid w:val="0068633E"/>
    <w:rsid w:val="00686D9B"/>
    <w:rsid w:val="00686EE1"/>
    <w:rsid w:val="00687055"/>
    <w:rsid w:val="006873BB"/>
    <w:rsid w:val="006910F6"/>
    <w:rsid w:val="006915C5"/>
    <w:rsid w:val="00691898"/>
    <w:rsid w:val="0069200E"/>
    <w:rsid w:val="00693447"/>
    <w:rsid w:val="0069370D"/>
    <w:rsid w:val="00693AA8"/>
    <w:rsid w:val="00693C4F"/>
    <w:rsid w:val="006948DD"/>
    <w:rsid w:val="00694B70"/>
    <w:rsid w:val="00694EF6"/>
    <w:rsid w:val="0069523B"/>
    <w:rsid w:val="00695331"/>
    <w:rsid w:val="0069572B"/>
    <w:rsid w:val="00696063"/>
    <w:rsid w:val="006966CB"/>
    <w:rsid w:val="00696AD5"/>
    <w:rsid w:val="00697463"/>
    <w:rsid w:val="006A064D"/>
    <w:rsid w:val="006A1175"/>
    <w:rsid w:val="006A1716"/>
    <w:rsid w:val="006A1AA6"/>
    <w:rsid w:val="006A239E"/>
    <w:rsid w:val="006A24DA"/>
    <w:rsid w:val="006A27F8"/>
    <w:rsid w:val="006A3447"/>
    <w:rsid w:val="006A3741"/>
    <w:rsid w:val="006A3B56"/>
    <w:rsid w:val="006A3CC2"/>
    <w:rsid w:val="006A3D57"/>
    <w:rsid w:val="006A4523"/>
    <w:rsid w:val="006A5603"/>
    <w:rsid w:val="006A5A3E"/>
    <w:rsid w:val="006A5D1B"/>
    <w:rsid w:val="006A6373"/>
    <w:rsid w:val="006A6465"/>
    <w:rsid w:val="006A6A7D"/>
    <w:rsid w:val="006A6F57"/>
    <w:rsid w:val="006A75B2"/>
    <w:rsid w:val="006A76BF"/>
    <w:rsid w:val="006A7C66"/>
    <w:rsid w:val="006B06CB"/>
    <w:rsid w:val="006B0816"/>
    <w:rsid w:val="006B1D64"/>
    <w:rsid w:val="006B22AF"/>
    <w:rsid w:val="006B29D0"/>
    <w:rsid w:val="006B2A21"/>
    <w:rsid w:val="006B3A4A"/>
    <w:rsid w:val="006B4194"/>
    <w:rsid w:val="006B421A"/>
    <w:rsid w:val="006B43C0"/>
    <w:rsid w:val="006B43F4"/>
    <w:rsid w:val="006B46B5"/>
    <w:rsid w:val="006B4738"/>
    <w:rsid w:val="006B49D2"/>
    <w:rsid w:val="006B5241"/>
    <w:rsid w:val="006B61BD"/>
    <w:rsid w:val="006B6333"/>
    <w:rsid w:val="006B6367"/>
    <w:rsid w:val="006B74C2"/>
    <w:rsid w:val="006B782C"/>
    <w:rsid w:val="006B79C9"/>
    <w:rsid w:val="006C0796"/>
    <w:rsid w:val="006C2493"/>
    <w:rsid w:val="006C2F06"/>
    <w:rsid w:val="006C3575"/>
    <w:rsid w:val="006C35D7"/>
    <w:rsid w:val="006C3632"/>
    <w:rsid w:val="006C38ED"/>
    <w:rsid w:val="006C3B7E"/>
    <w:rsid w:val="006C4F31"/>
    <w:rsid w:val="006C54D7"/>
    <w:rsid w:val="006D02E3"/>
    <w:rsid w:val="006D0522"/>
    <w:rsid w:val="006D09B4"/>
    <w:rsid w:val="006D0EAF"/>
    <w:rsid w:val="006D1C03"/>
    <w:rsid w:val="006D22AE"/>
    <w:rsid w:val="006D26BA"/>
    <w:rsid w:val="006D2796"/>
    <w:rsid w:val="006D2B5F"/>
    <w:rsid w:val="006D2E6C"/>
    <w:rsid w:val="006D2F68"/>
    <w:rsid w:val="006D3006"/>
    <w:rsid w:val="006D3BD9"/>
    <w:rsid w:val="006D492D"/>
    <w:rsid w:val="006D50E5"/>
    <w:rsid w:val="006D5301"/>
    <w:rsid w:val="006D5E32"/>
    <w:rsid w:val="006D7A8F"/>
    <w:rsid w:val="006D7CF6"/>
    <w:rsid w:val="006D7FAA"/>
    <w:rsid w:val="006E0660"/>
    <w:rsid w:val="006E124A"/>
    <w:rsid w:val="006E1BE6"/>
    <w:rsid w:val="006E39DC"/>
    <w:rsid w:val="006E3DA3"/>
    <w:rsid w:val="006E46F3"/>
    <w:rsid w:val="006E52DA"/>
    <w:rsid w:val="006E58F6"/>
    <w:rsid w:val="006E5979"/>
    <w:rsid w:val="006E6209"/>
    <w:rsid w:val="006E6F03"/>
    <w:rsid w:val="006E7279"/>
    <w:rsid w:val="006E7503"/>
    <w:rsid w:val="006E7AF3"/>
    <w:rsid w:val="006F0146"/>
    <w:rsid w:val="006F0F4E"/>
    <w:rsid w:val="006F1222"/>
    <w:rsid w:val="006F1C2B"/>
    <w:rsid w:val="006F21F9"/>
    <w:rsid w:val="006F24D5"/>
    <w:rsid w:val="006F3003"/>
    <w:rsid w:val="006F35EB"/>
    <w:rsid w:val="006F3726"/>
    <w:rsid w:val="006F3A32"/>
    <w:rsid w:val="006F3C85"/>
    <w:rsid w:val="006F3E41"/>
    <w:rsid w:val="006F47A5"/>
    <w:rsid w:val="006F4C68"/>
    <w:rsid w:val="006F5A06"/>
    <w:rsid w:val="006F6118"/>
    <w:rsid w:val="006F6D9A"/>
    <w:rsid w:val="006F74F8"/>
    <w:rsid w:val="006F7572"/>
    <w:rsid w:val="006F7869"/>
    <w:rsid w:val="006F7F2C"/>
    <w:rsid w:val="00700367"/>
    <w:rsid w:val="007005F6"/>
    <w:rsid w:val="00700C3C"/>
    <w:rsid w:val="00700CE7"/>
    <w:rsid w:val="00700E8A"/>
    <w:rsid w:val="007014F5"/>
    <w:rsid w:val="007021ED"/>
    <w:rsid w:val="0070220D"/>
    <w:rsid w:val="0070272A"/>
    <w:rsid w:val="00703067"/>
    <w:rsid w:val="00703B40"/>
    <w:rsid w:val="00703B82"/>
    <w:rsid w:val="0070406C"/>
    <w:rsid w:val="00705489"/>
    <w:rsid w:val="00705827"/>
    <w:rsid w:val="007060EB"/>
    <w:rsid w:val="0070631D"/>
    <w:rsid w:val="0070662A"/>
    <w:rsid w:val="0070735F"/>
    <w:rsid w:val="007074DA"/>
    <w:rsid w:val="0070759F"/>
    <w:rsid w:val="00707ED8"/>
    <w:rsid w:val="007102B0"/>
    <w:rsid w:val="007108D2"/>
    <w:rsid w:val="00710C62"/>
    <w:rsid w:val="00711FC0"/>
    <w:rsid w:val="00712347"/>
    <w:rsid w:val="007129A7"/>
    <w:rsid w:val="00712C49"/>
    <w:rsid w:val="00712CC5"/>
    <w:rsid w:val="00713142"/>
    <w:rsid w:val="0071349B"/>
    <w:rsid w:val="00713717"/>
    <w:rsid w:val="00713939"/>
    <w:rsid w:val="00713F18"/>
    <w:rsid w:val="0071509A"/>
    <w:rsid w:val="007157E9"/>
    <w:rsid w:val="00715B15"/>
    <w:rsid w:val="00716881"/>
    <w:rsid w:val="0071739F"/>
    <w:rsid w:val="00717AD2"/>
    <w:rsid w:val="00717B9B"/>
    <w:rsid w:val="00720116"/>
    <w:rsid w:val="00720C48"/>
    <w:rsid w:val="007216EF"/>
    <w:rsid w:val="00721DAE"/>
    <w:rsid w:val="007222A0"/>
    <w:rsid w:val="00723BBD"/>
    <w:rsid w:val="00724C73"/>
    <w:rsid w:val="00724D1D"/>
    <w:rsid w:val="00724F2E"/>
    <w:rsid w:val="00724FB1"/>
    <w:rsid w:val="00725004"/>
    <w:rsid w:val="0072514C"/>
    <w:rsid w:val="007251CF"/>
    <w:rsid w:val="007254FB"/>
    <w:rsid w:val="00725B6D"/>
    <w:rsid w:val="0072620B"/>
    <w:rsid w:val="00726497"/>
    <w:rsid w:val="00726831"/>
    <w:rsid w:val="00727179"/>
    <w:rsid w:val="00727FA8"/>
    <w:rsid w:val="00730118"/>
    <w:rsid w:val="00730212"/>
    <w:rsid w:val="007302BC"/>
    <w:rsid w:val="007307F0"/>
    <w:rsid w:val="00731800"/>
    <w:rsid w:val="00731943"/>
    <w:rsid w:val="00731CC8"/>
    <w:rsid w:val="0073239D"/>
    <w:rsid w:val="007325AF"/>
    <w:rsid w:val="007334F3"/>
    <w:rsid w:val="00733687"/>
    <w:rsid w:val="00733829"/>
    <w:rsid w:val="00734386"/>
    <w:rsid w:val="00734659"/>
    <w:rsid w:val="00734AC5"/>
    <w:rsid w:val="0073547E"/>
    <w:rsid w:val="00735820"/>
    <w:rsid w:val="007360F9"/>
    <w:rsid w:val="00736442"/>
    <w:rsid w:val="007365CE"/>
    <w:rsid w:val="00737075"/>
    <w:rsid w:val="007374AD"/>
    <w:rsid w:val="00737555"/>
    <w:rsid w:val="007377E9"/>
    <w:rsid w:val="00737D91"/>
    <w:rsid w:val="0074063A"/>
    <w:rsid w:val="00740F26"/>
    <w:rsid w:val="007411DF"/>
    <w:rsid w:val="0074144A"/>
    <w:rsid w:val="007415D1"/>
    <w:rsid w:val="007417AC"/>
    <w:rsid w:val="0074187E"/>
    <w:rsid w:val="00744290"/>
    <w:rsid w:val="0074447B"/>
    <w:rsid w:val="00744948"/>
    <w:rsid w:val="00744999"/>
    <w:rsid w:val="00744C7E"/>
    <w:rsid w:val="00745C89"/>
    <w:rsid w:val="007463A0"/>
    <w:rsid w:val="007465EB"/>
    <w:rsid w:val="00746CC7"/>
    <w:rsid w:val="007476D2"/>
    <w:rsid w:val="00747B77"/>
    <w:rsid w:val="00750642"/>
    <w:rsid w:val="007506D7"/>
    <w:rsid w:val="00750758"/>
    <w:rsid w:val="00750C9F"/>
    <w:rsid w:val="0075162D"/>
    <w:rsid w:val="00751701"/>
    <w:rsid w:val="0075242D"/>
    <w:rsid w:val="00752DA3"/>
    <w:rsid w:val="00753F75"/>
    <w:rsid w:val="00754350"/>
    <w:rsid w:val="0075463F"/>
    <w:rsid w:val="00754710"/>
    <w:rsid w:val="00754C24"/>
    <w:rsid w:val="00754DC0"/>
    <w:rsid w:val="007552E9"/>
    <w:rsid w:val="00755336"/>
    <w:rsid w:val="00755ED2"/>
    <w:rsid w:val="00755FE2"/>
    <w:rsid w:val="0075606D"/>
    <w:rsid w:val="007560E9"/>
    <w:rsid w:val="00756B19"/>
    <w:rsid w:val="00756CA9"/>
    <w:rsid w:val="00757070"/>
    <w:rsid w:val="0075767B"/>
    <w:rsid w:val="00757745"/>
    <w:rsid w:val="00757A89"/>
    <w:rsid w:val="00760194"/>
    <w:rsid w:val="007611D0"/>
    <w:rsid w:val="00761391"/>
    <w:rsid w:val="00761533"/>
    <w:rsid w:val="00761AD2"/>
    <w:rsid w:val="00761BFE"/>
    <w:rsid w:val="007629AD"/>
    <w:rsid w:val="00763C5E"/>
    <w:rsid w:val="00763E74"/>
    <w:rsid w:val="00763EEE"/>
    <w:rsid w:val="0076411C"/>
    <w:rsid w:val="0076471E"/>
    <w:rsid w:val="00764763"/>
    <w:rsid w:val="0076478F"/>
    <w:rsid w:val="00764E7C"/>
    <w:rsid w:val="00764F33"/>
    <w:rsid w:val="00764F51"/>
    <w:rsid w:val="00764F71"/>
    <w:rsid w:val="00765B14"/>
    <w:rsid w:val="00765DAE"/>
    <w:rsid w:val="007660B8"/>
    <w:rsid w:val="00766E68"/>
    <w:rsid w:val="00767201"/>
    <w:rsid w:val="00767E89"/>
    <w:rsid w:val="00767FBE"/>
    <w:rsid w:val="0077062F"/>
    <w:rsid w:val="00770CA0"/>
    <w:rsid w:val="0077149B"/>
    <w:rsid w:val="00771977"/>
    <w:rsid w:val="0077217B"/>
    <w:rsid w:val="007727F4"/>
    <w:rsid w:val="00772B6B"/>
    <w:rsid w:val="007739CD"/>
    <w:rsid w:val="00773E87"/>
    <w:rsid w:val="00773EF7"/>
    <w:rsid w:val="007749B1"/>
    <w:rsid w:val="00774F06"/>
    <w:rsid w:val="00775198"/>
    <w:rsid w:val="007756BB"/>
    <w:rsid w:val="00775E5F"/>
    <w:rsid w:val="00775F6A"/>
    <w:rsid w:val="007765F5"/>
    <w:rsid w:val="00776C6A"/>
    <w:rsid w:val="00777487"/>
    <w:rsid w:val="007778A2"/>
    <w:rsid w:val="00777977"/>
    <w:rsid w:val="00777A6E"/>
    <w:rsid w:val="00777C63"/>
    <w:rsid w:val="00780B97"/>
    <w:rsid w:val="00781004"/>
    <w:rsid w:val="00782426"/>
    <w:rsid w:val="007828D1"/>
    <w:rsid w:val="00783246"/>
    <w:rsid w:val="00783818"/>
    <w:rsid w:val="007838B0"/>
    <w:rsid w:val="00783A5C"/>
    <w:rsid w:val="00783AB2"/>
    <w:rsid w:val="0078412C"/>
    <w:rsid w:val="007841EC"/>
    <w:rsid w:val="0078472D"/>
    <w:rsid w:val="007847A6"/>
    <w:rsid w:val="00784A56"/>
    <w:rsid w:val="0078528B"/>
    <w:rsid w:val="00785D4F"/>
    <w:rsid w:val="007864A6"/>
    <w:rsid w:val="00786911"/>
    <w:rsid w:val="00787A0B"/>
    <w:rsid w:val="00787E09"/>
    <w:rsid w:val="00787F1F"/>
    <w:rsid w:val="00790ABE"/>
    <w:rsid w:val="00792698"/>
    <w:rsid w:val="007926F9"/>
    <w:rsid w:val="00792CE8"/>
    <w:rsid w:val="007941B6"/>
    <w:rsid w:val="007942DE"/>
    <w:rsid w:val="00794311"/>
    <w:rsid w:val="007945BD"/>
    <w:rsid w:val="007947C9"/>
    <w:rsid w:val="00794BA3"/>
    <w:rsid w:val="00795601"/>
    <w:rsid w:val="00795AC7"/>
    <w:rsid w:val="00795E3F"/>
    <w:rsid w:val="00796E30"/>
    <w:rsid w:val="00797434"/>
    <w:rsid w:val="00797821"/>
    <w:rsid w:val="0079795F"/>
    <w:rsid w:val="007979F7"/>
    <w:rsid w:val="00797AD5"/>
    <w:rsid w:val="00797E6E"/>
    <w:rsid w:val="007A096B"/>
    <w:rsid w:val="007A0D75"/>
    <w:rsid w:val="007A0F1B"/>
    <w:rsid w:val="007A1144"/>
    <w:rsid w:val="007A1288"/>
    <w:rsid w:val="007A131D"/>
    <w:rsid w:val="007A1705"/>
    <w:rsid w:val="007A194C"/>
    <w:rsid w:val="007A207E"/>
    <w:rsid w:val="007A265B"/>
    <w:rsid w:val="007A38E9"/>
    <w:rsid w:val="007A3FB0"/>
    <w:rsid w:val="007A59D0"/>
    <w:rsid w:val="007A5F9A"/>
    <w:rsid w:val="007A666A"/>
    <w:rsid w:val="007A680B"/>
    <w:rsid w:val="007A7D13"/>
    <w:rsid w:val="007A7EA7"/>
    <w:rsid w:val="007B024E"/>
    <w:rsid w:val="007B025D"/>
    <w:rsid w:val="007B05AF"/>
    <w:rsid w:val="007B07A1"/>
    <w:rsid w:val="007B1563"/>
    <w:rsid w:val="007B1BE6"/>
    <w:rsid w:val="007B20A8"/>
    <w:rsid w:val="007B20B9"/>
    <w:rsid w:val="007B222F"/>
    <w:rsid w:val="007B31AB"/>
    <w:rsid w:val="007B331A"/>
    <w:rsid w:val="007B3AEA"/>
    <w:rsid w:val="007B3BF4"/>
    <w:rsid w:val="007B54D4"/>
    <w:rsid w:val="007B5668"/>
    <w:rsid w:val="007B5723"/>
    <w:rsid w:val="007B582F"/>
    <w:rsid w:val="007B5F7E"/>
    <w:rsid w:val="007B61B1"/>
    <w:rsid w:val="007B69D5"/>
    <w:rsid w:val="007B6EB6"/>
    <w:rsid w:val="007C012E"/>
    <w:rsid w:val="007C074C"/>
    <w:rsid w:val="007C0C31"/>
    <w:rsid w:val="007C1584"/>
    <w:rsid w:val="007C1BE2"/>
    <w:rsid w:val="007C1CAD"/>
    <w:rsid w:val="007C1DA2"/>
    <w:rsid w:val="007C34F5"/>
    <w:rsid w:val="007C35E5"/>
    <w:rsid w:val="007C3B1E"/>
    <w:rsid w:val="007C3C4F"/>
    <w:rsid w:val="007C3F15"/>
    <w:rsid w:val="007C42AA"/>
    <w:rsid w:val="007C4302"/>
    <w:rsid w:val="007C4445"/>
    <w:rsid w:val="007C504E"/>
    <w:rsid w:val="007C5297"/>
    <w:rsid w:val="007C529A"/>
    <w:rsid w:val="007C5634"/>
    <w:rsid w:val="007C60CE"/>
    <w:rsid w:val="007C637B"/>
    <w:rsid w:val="007C658F"/>
    <w:rsid w:val="007C697A"/>
    <w:rsid w:val="007C6E96"/>
    <w:rsid w:val="007C6FE2"/>
    <w:rsid w:val="007C7189"/>
    <w:rsid w:val="007C727A"/>
    <w:rsid w:val="007C74DA"/>
    <w:rsid w:val="007C7D31"/>
    <w:rsid w:val="007D00EC"/>
    <w:rsid w:val="007D076F"/>
    <w:rsid w:val="007D0C91"/>
    <w:rsid w:val="007D1107"/>
    <w:rsid w:val="007D1727"/>
    <w:rsid w:val="007D1E43"/>
    <w:rsid w:val="007D4175"/>
    <w:rsid w:val="007D44E7"/>
    <w:rsid w:val="007D4D44"/>
    <w:rsid w:val="007D522D"/>
    <w:rsid w:val="007D5342"/>
    <w:rsid w:val="007D5755"/>
    <w:rsid w:val="007D5BA7"/>
    <w:rsid w:val="007D5D7B"/>
    <w:rsid w:val="007D73E0"/>
    <w:rsid w:val="007D75E4"/>
    <w:rsid w:val="007D7702"/>
    <w:rsid w:val="007E0766"/>
    <w:rsid w:val="007E0E0D"/>
    <w:rsid w:val="007E0FAD"/>
    <w:rsid w:val="007E106E"/>
    <w:rsid w:val="007E10DE"/>
    <w:rsid w:val="007E1570"/>
    <w:rsid w:val="007E207D"/>
    <w:rsid w:val="007E21F6"/>
    <w:rsid w:val="007E24D0"/>
    <w:rsid w:val="007E252F"/>
    <w:rsid w:val="007E28DB"/>
    <w:rsid w:val="007E2F91"/>
    <w:rsid w:val="007E4579"/>
    <w:rsid w:val="007E56D2"/>
    <w:rsid w:val="007E5CF5"/>
    <w:rsid w:val="007E5E88"/>
    <w:rsid w:val="007E6B7E"/>
    <w:rsid w:val="007E6C20"/>
    <w:rsid w:val="007E6C60"/>
    <w:rsid w:val="007E7F2F"/>
    <w:rsid w:val="007F0198"/>
    <w:rsid w:val="007F0951"/>
    <w:rsid w:val="007F1274"/>
    <w:rsid w:val="007F1E1B"/>
    <w:rsid w:val="007F1E66"/>
    <w:rsid w:val="007F1E85"/>
    <w:rsid w:val="007F230F"/>
    <w:rsid w:val="007F309D"/>
    <w:rsid w:val="007F342A"/>
    <w:rsid w:val="007F34F4"/>
    <w:rsid w:val="007F3521"/>
    <w:rsid w:val="007F37E7"/>
    <w:rsid w:val="007F3961"/>
    <w:rsid w:val="007F42E5"/>
    <w:rsid w:val="007F4C99"/>
    <w:rsid w:val="007F5236"/>
    <w:rsid w:val="007F5C07"/>
    <w:rsid w:val="007F5D06"/>
    <w:rsid w:val="007F7762"/>
    <w:rsid w:val="007F7ABB"/>
    <w:rsid w:val="0080028B"/>
    <w:rsid w:val="008009AC"/>
    <w:rsid w:val="00800AD8"/>
    <w:rsid w:val="00801F4B"/>
    <w:rsid w:val="00802169"/>
    <w:rsid w:val="0080254B"/>
    <w:rsid w:val="008029CA"/>
    <w:rsid w:val="00802BDF"/>
    <w:rsid w:val="00802FE3"/>
    <w:rsid w:val="0080319D"/>
    <w:rsid w:val="0080369D"/>
    <w:rsid w:val="00803A7C"/>
    <w:rsid w:val="00804765"/>
    <w:rsid w:val="00804860"/>
    <w:rsid w:val="00804A0B"/>
    <w:rsid w:val="00804AFB"/>
    <w:rsid w:val="0080510F"/>
    <w:rsid w:val="008055E4"/>
    <w:rsid w:val="008056CF"/>
    <w:rsid w:val="00805783"/>
    <w:rsid w:val="008059BD"/>
    <w:rsid w:val="008061B7"/>
    <w:rsid w:val="008062F0"/>
    <w:rsid w:val="00806310"/>
    <w:rsid w:val="00806352"/>
    <w:rsid w:val="0080714A"/>
    <w:rsid w:val="00807ED5"/>
    <w:rsid w:val="00810338"/>
    <w:rsid w:val="008105FD"/>
    <w:rsid w:val="00810D11"/>
    <w:rsid w:val="00811183"/>
    <w:rsid w:val="00811FDC"/>
    <w:rsid w:val="00811FE6"/>
    <w:rsid w:val="008124B3"/>
    <w:rsid w:val="008125BE"/>
    <w:rsid w:val="00813C5E"/>
    <w:rsid w:val="00814855"/>
    <w:rsid w:val="00814A18"/>
    <w:rsid w:val="0081525D"/>
    <w:rsid w:val="00815CA3"/>
    <w:rsid w:val="00815CBB"/>
    <w:rsid w:val="00816398"/>
    <w:rsid w:val="008164CA"/>
    <w:rsid w:val="0081681B"/>
    <w:rsid w:val="00816EF3"/>
    <w:rsid w:val="00817134"/>
    <w:rsid w:val="0081782C"/>
    <w:rsid w:val="00817AF2"/>
    <w:rsid w:val="00817E03"/>
    <w:rsid w:val="00817F85"/>
    <w:rsid w:val="00820C07"/>
    <w:rsid w:val="00820FF9"/>
    <w:rsid w:val="00821276"/>
    <w:rsid w:val="00821701"/>
    <w:rsid w:val="0082189E"/>
    <w:rsid w:val="008219A8"/>
    <w:rsid w:val="00821DBC"/>
    <w:rsid w:val="00822095"/>
    <w:rsid w:val="008220BC"/>
    <w:rsid w:val="0082221D"/>
    <w:rsid w:val="0082280C"/>
    <w:rsid w:val="0082291B"/>
    <w:rsid w:val="008229C3"/>
    <w:rsid w:val="00822F68"/>
    <w:rsid w:val="00823BA3"/>
    <w:rsid w:val="00824092"/>
    <w:rsid w:val="00824397"/>
    <w:rsid w:val="0082492B"/>
    <w:rsid w:val="008250A4"/>
    <w:rsid w:val="008254A3"/>
    <w:rsid w:val="00825803"/>
    <w:rsid w:val="00825A83"/>
    <w:rsid w:val="00826D72"/>
    <w:rsid w:val="00827057"/>
    <w:rsid w:val="008270CF"/>
    <w:rsid w:val="00827A5C"/>
    <w:rsid w:val="00827CA2"/>
    <w:rsid w:val="0083006F"/>
    <w:rsid w:val="008300A3"/>
    <w:rsid w:val="00831A05"/>
    <w:rsid w:val="00831E77"/>
    <w:rsid w:val="00832384"/>
    <w:rsid w:val="00832D4C"/>
    <w:rsid w:val="00832EAC"/>
    <w:rsid w:val="008332CF"/>
    <w:rsid w:val="008336A0"/>
    <w:rsid w:val="0083398F"/>
    <w:rsid w:val="00834D97"/>
    <w:rsid w:val="00834ED0"/>
    <w:rsid w:val="00835372"/>
    <w:rsid w:val="00835A22"/>
    <w:rsid w:val="00835F7E"/>
    <w:rsid w:val="00835F95"/>
    <w:rsid w:val="008373BF"/>
    <w:rsid w:val="008373F1"/>
    <w:rsid w:val="008376A1"/>
    <w:rsid w:val="0084019F"/>
    <w:rsid w:val="00840309"/>
    <w:rsid w:val="008407AB"/>
    <w:rsid w:val="00840D56"/>
    <w:rsid w:val="008412FE"/>
    <w:rsid w:val="00841B24"/>
    <w:rsid w:val="00842BB4"/>
    <w:rsid w:val="00842CA6"/>
    <w:rsid w:val="00842E8E"/>
    <w:rsid w:val="00844116"/>
    <w:rsid w:val="0084416A"/>
    <w:rsid w:val="00844B84"/>
    <w:rsid w:val="008450E8"/>
    <w:rsid w:val="0084531F"/>
    <w:rsid w:val="008454AC"/>
    <w:rsid w:val="00845961"/>
    <w:rsid w:val="008462CF"/>
    <w:rsid w:val="0084636A"/>
    <w:rsid w:val="00846B47"/>
    <w:rsid w:val="00847A28"/>
    <w:rsid w:val="00850026"/>
    <w:rsid w:val="00850557"/>
    <w:rsid w:val="00850ECF"/>
    <w:rsid w:val="0085126E"/>
    <w:rsid w:val="00851C57"/>
    <w:rsid w:val="008521DE"/>
    <w:rsid w:val="00852374"/>
    <w:rsid w:val="008526CC"/>
    <w:rsid w:val="0085347D"/>
    <w:rsid w:val="0085356E"/>
    <w:rsid w:val="008535E1"/>
    <w:rsid w:val="00853D0A"/>
    <w:rsid w:val="00853D26"/>
    <w:rsid w:val="00853EE7"/>
    <w:rsid w:val="0085405D"/>
    <w:rsid w:val="0085419C"/>
    <w:rsid w:val="00854359"/>
    <w:rsid w:val="008543CA"/>
    <w:rsid w:val="0085484D"/>
    <w:rsid w:val="008548F0"/>
    <w:rsid w:val="00854940"/>
    <w:rsid w:val="00854C09"/>
    <w:rsid w:val="00854CBF"/>
    <w:rsid w:val="00854FFD"/>
    <w:rsid w:val="008564CD"/>
    <w:rsid w:val="00857C9E"/>
    <w:rsid w:val="00860805"/>
    <w:rsid w:val="008617D3"/>
    <w:rsid w:val="00861BBF"/>
    <w:rsid w:val="008629B5"/>
    <w:rsid w:val="00862CD2"/>
    <w:rsid w:val="00862D69"/>
    <w:rsid w:val="00862E5E"/>
    <w:rsid w:val="00862F46"/>
    <w:rsid w:val="008632DA"/>
    <w:rsid w:val="008639A9"/>
    <w:rsid w:val="008639E5"/>
    <w:rsid w:val="00863FD0"/>
    <w:rsid w:val="00864C54"/>
    <w:rsid w:val="00865C38"/>
    <w:rsid w:val="0086642F"/>
    <w:rsid w:val="0086654B"/>
    <w:rsid w:val="00866780"/>
    <w:rsid w:val="008673BC"/>
    <w:rsid w:val="00867EDA"/>
    <w:rsid w:val="00870836"/>
    <w:rsid w:val="00870B4D"/>
    <w:rsid w:val="00871547"/>
    <w:rsid w:val="00872118"/>
    <w:rsid w:val="008724EA"/>
    <w:rsid w:val="00872515"/>
    <w:rsid w:val="008725C9"/>
    <w:rsid w:val="00872BD4"/>
    <w:rsid w:val="00872E6A"/>
    <w:rsid w:val="008732D8"/>
    <w:rsid w:val="00873537"/>
    <w:rsid w:val="00873752"/>
    <w:rsid w:val="00873C23"/>
    <w:rsid w:val="00873F2F"/>
    <w:rsid w:val="0087412B"/>
    <w:rsid w:val="00874465"/>
    <w:rsid w:val="008747FB"/>
    <w:rsid w:val="00874837"/>
    <w:rsid w:val="00874860"/>
    <w:rsid w:val="00874AE1"/>
    <w:rsid w:val="0087638A"/>
    <w:rsid w:val="00876F81"/>
    <w:rsid w:val="00877612"/>
    <w:rsid w:val="00880FF8"/>
    <w:rsid w:val="0088119F"/>
    <w:rsid w:val="0088145D"/>
    <w:rsid w:val="00881E60"/>
    <w:rsid w:val="00882158"/>
    <w:rsid w:val="00882945"/>
    <w:rsid w:val="00882947"/>
    <w:rsid w:val="00882D77"/>
    <w:rsid w:val="008834A1"/>
    <w:rsid w:val="00883AD1"/>
    <w:rsid w:val="00884375"/>
    <w:rsid w:val="00884B48"/>
    <w:rsid w:val="008859EE"/>
    <w:rsid w:val="00885DEE"/>
    <w:rsid w:val="008860EE"/>
    <w:rsid w:val="008861DA"/>
    <w:rsid w:val="00886431"/>
    <w:rsid w:val="00886915"/>
    <w:rsid w:val="00886A21"/>
    <w:rsid w:val="008875D2"/>
    <w:rsid w:val="008876AF"/>
    <w:rsid w:val="00887918"/>
    <w:rsid w:val="00887CA5"/>
    <w:rsid w:val="00887FF8"/>
    <w:rsid w:val="008907CA"/>
    <w:rsid w:val="008907EC"/>
    <w:rsid w:val="00890FA6"/>
    <w:rsid w:val="0089103D"/>
    <w:rsid w:val="008916C5"/>
    <w:rsid w:val="008916F9"/>
    <w:rsid w:val="00891951"/>
    <w:rsid w:val="00891EE4"/>
    <w:rsid w:val="00892268"/>
    <w:rsid w:val="00892A0D"/>
    <w:rsid w:val="00892C8F"/>
    <w:rsid w:val="008934AF"/>
    <w:rsid w:val="00893983"/>
    <w:rsid w:val="008941E9"/>
    <w:rsid w:val="0089449C"/>
    <w:rsid w:val="00894942"/>
    <w:rsid w:val="00894A61"/>
    <w:rsid w:val="00894D21"/>
    <w:rsid w:val="00895291"/>
    <w:rsid w:val="008953EF"/>
    <w:rsid w:val="00895776"/>
    <w:rsid w:val="00895983"/>
    <w:rsid w:val="00895E40"/>
    <w:rsid w:val="00895F0F"/>
    <w:rsid w:val="008965D2"/>
    <w:rsid w:val="0089695F"/>
    <w:rsid w:val="00897494"/>
    <w:rsid w:val="00897E7E"/>
    <w:rsid w:val="008A096E"/>
    <w:rsid w:val="008A097E"/>
    <w:rsid w:val="008A1291"/>
    <w:rsid w:val="008A1574"/>
    <w:rsid w:val="008A1755"/>
    <w:rsid w:val="008A185F"/>
    <w:rsid w:val="008A1AF6"/>
    <w:rsid w:val="008A3494"/>
    <w:rsid w:val="008A376C"/>
    <w:rsid w:val="008A3D12"/>
    <w:rsid w:val="008A3FD7"/>
    <w:rsid w:val="008A408F"/>
    <w:rsid w:val="008A41F1"/>
    <w:rsid w:val="008A549B"/>
    <w:rsid w:val="008A549C"/>
    <w:rsid w:val="008A56C3"/>
    <w:rsid w:val="008A56F2"/>
    <w:rsid w:val="008A5E00"/>
    <w:rsid w:val="008A6475"/>
    <w:rsid w:val="008A6A59"/>
    <w:rsid w:val="008A6ABF"/>
    <w:rsid w:val="008A6D27"/>
    <w:rsid w:val="008A7F30"/>
    <w:rsid w:val="008B01F2"/>
    <w:rsid w:val="008B02B0"/>
    <w:rsid w:val="008B05F4"/>
    <w:rsid w:val="008B13F2"/>
    <w:rsid w:val="008B174A"/>
    <w:rsid w:val="008B19C7"/>
    <w:rsid w:val="008B2023"/>
    <w:rsid w:val="008B3A2F"/>
    <w:rsid w:val="008B4554"/>
    <w:rsid w:val="008B4B6C"/>
    <w:rsid w:val="008B5189"/>
    <w:rsid w:val="008B58E0"/>
    <w:rsid w:val="008B598B"/>
    <w:rsid w:val="008B64B6"/>
    <w:rsid w:val="008B661A"/>
    <w:rsid w:val="008B69B8"/>
    <w:rsid w:val="008B6CDB"/>
    <w:rsid w:val="008B6DE6"/>
    <w:rsid w:val="008B6E96"/>
    <w:rsid w:val="008B78C0"/>
    <w:rsid w:val="008B7A12"/>
    <w:rsid w:val="008B7AC3"/>
    <w:rsid w:val="008B7B8E"/>
    <w:rsid w:val="008B7E11"/>
    <w:rsid w:val="008C00F3"/>
    <w:rsid w:val="008C170A"/>
    <w:rsid w:val="008C206C"/>
    <w:rsid w:val="008C27E9"/>
    <w:rsid w:val="008C314C"/>
    <w:rsid w:val="008C3807"/>
    <w:rsid w:val="008C3E29"/>
    <w:rsid w:val="008C481F"/>
    <w:rsid w:val="008C5157"/>
    <w:rsid w:val="008C5699"/>
    <w:rsid w:val="008C577D"/>
    <w:rsid w:val="008C5AAB"/>
    <w:rsid w:val="008C631F"/>
    <w:rsid w:val="008C730C"/>
    <w:rsid w:val="008C7F0E"/>
    <w:rsid w:val="008D03E8"/>
    <w:rsid w:val="008D0667"/>
    <w:rsid w:val="008D0824"/>
    <w:rsid w:val="008D087B"/>
    <w:rsid w:val="008D0C2A"/>
    <w:rsid w:val="008D1400"/>
    <w:rsid w:val="008D17FD"/>
    <w:rsid w:val="008D19DE"/>
    <w:rsid w:val="008D1A51"/>
    <w:rsid w:val="008D2088"/>
    <w:rsid w:val="008D3269"/>
    <w:rsid w:val="008D340D"/>
    <w:rsid w:val="008D3B08"/>
    <w:rsid w:val="008D3B95"/>
    <w:rsid w:val="008D3C40"/>
    <w:rsid w:val="008D3CEF"/>
    <w:rsid w:val="008D42EC"/>
    <w:rsid w:val="008D449B"/>
    <w:rsid w:val="008D4519"/>
    <w:rsid w:val="008D48A2"/>
    <w:rsid w:val="008D4AE2"/>
    <w:rsid w:val="008D51D6"/>
    <w:rsid w:val="008D524D"/>
    <w:rsid w:val="008D5404"/>
    <w:rsid w:val="008D563A"/>
    <w:rsid w:val="008D5C4A"/>
    <w:rsid w:val="008D6005"/>
    <w:rsid w:val="008D7387"/>
    <w:rsid w:val="008D7F27"/>
    <w:rsid w:val="008D7F3E"/>
    <w:rsid w:val="008D7FC2"/>
    <w:rsid w:val="008E09FE"/>
    <w:rsid w:val="008E0B3E"/>
    <w:rsid w:val="008E0D3A"/>
    <w:rsid w:val="008E0FDB"/>
    <w:rsid w:val="008E108B"/>
    <w:rsid w:val="008E108C"/>
    <w:rsid w:val="008E1F00"/>
    <w:rsid w:val="008E2186"/>
    <w:rsid w:val="008E245D"/>
    <w:rsid w:val="008E29F0"/>
    <w:rsid w:val="008E2DE7"/>
    <w:rsid w:val="008E2FED"/>
    <w:rsid w:val="008E30A7"/>
    <w:rsid w:val="008E3432"/>
    <w:rsid w:val="008E38CC"/>
    <w:rsid w:val="008E4051"/>
    <w:rsid w:val="008E4CBD"/>
    <w:rsid w:val="008E55B5"/>
    <w:rsid w:val="008E567E"/>
    <w:rsid w:val="008E5857"/>
    <w:rsid w:val="008E5D30"/>
    <w:rsid w:val="008E5FA0"/>
    <w:rsid w:val="008E64DE"/>
    <w:rsid w:val="008E659F"/>
    <w:rsid w:val="008E692C"/>
    <w:rsid w:val="008E6D3A"/>
    <w:rsid w:val="008E7131"/>
    <w:rsid w:val="008E718D"/>
    <w:rsid w:val="008E73C9"/>
    <w:rsid w:val="008E7DD3"/>
    <w:rsid w:val="008F022A"/>
    <w:rsid w:val="008F032A"/>
    <w:rsid w:val="008F034F"/>
    <w:rsid w:val="008F0E20"/>
    <w:rsid w:val="008F1016"/>
    <w:rsid w:val="008F1102"/>
    <w:rsid w:val="008F1CAF"/>
    <w:rsid w:val="008F2A2E"/>
    <w:rsid w:val="008F2E27"/>
    <w:rsid w:val="008F427E"/>
    <w:rsid w:val="008F440B"/>
    <w:rsid w:val="008F44B4"/>
    <w:rsid w:val="008F4B7C"/>
    <w:rsid w:val="008F553E"/>
    <w:rsid w:val="008F5540"/>
    <w:rsid w:val="008F570F"/>
    <w:rsid w:val="008F5EA0"/>
    <w:rsid w:val="008F6309"/>
    <w:rsid w:val="008F6F70"/>
    <w:rsid w:val="008F77BA"/>
    <w:rsid w:val="008F7FBF"/>
    <w:rsid w:val="009006CC"/>
    <w:rsid w:val="00900803"/>
    <w:rsid w:val="00900954"/>
    <w:rsid w:val="0090101C"/>
    <w:rsid w:val="009017A7"/>
    <w:rsid w:val="00902246"/>
    <w:rsid w:val="00902C2C"/>
    <w:rsid w:val="00902C37"/>
    <w:rsid w:val="00902EA1"/>
    <w:rsid w:val="00904A7E"/>
    <w:rsid w:val="00904E04"/>
    <w:rsid w:val="0090513C"/>
    <w:rsid w:val="00905195"/>
    <w:rsid w:val="009056C9"/>
    <w:rsid w:val="00905A7D"/>
    <w:rsid w:val="009060C4"/>
    <w:rsid w:val="00906242"/>
    <w:rsid w:val="0090648F"/>
    <w:rsid w:val="0090650E"/>
    <w:rsid w:val="00906B76"/>
    <w:rsid w:val="00906D45"/>
    <w:rsid w:val="009072F9"/>
    <w:rsid w:val="00907436"/>
    <w:rsid w:val="00907982"/>
    <w:rsid w:val="00910F7D"/>
    <w:rsid w:val="009110FE"/>
    <w:rsid w:val="00911593"/>
    <w:rsid w:val="009121CF"/>
    <w:rsid w:val="00912880"/>
    <w:rsid w:val="00912E46"/>
    <w:rsid w:val="00913D4C"/>
    <w:rsid w:val="00915169"/>
    <w:rsid w:val="009156A1"/>
    <w:rsid w:val="00915B0C"/>
    <w:rsid w:val="00915F09"/>
    <w:rsid w:val="0091623A"/>
    <w:rsid w:val="00916482"/>
    <w:rsid w:val="0091668F"/>
    <w:rsid w:val="0091691A"/>
    <w:rsid w:val="00916F94"/>
    <w:rsid w:val="009171B6"/>
    <w:rsid w:val="009215B8"/>
    <w:rsid w:val="009219B5"/>
    <w:rsid w:val="009221F4"/>
    <w:rsid w:val="00922223"/>
    <w:rsid w:val="00922391"/>
    <w:rsid w:val="0092298C"/>
    <w:rsid w:val="00922D12"/>
    <w:rsid w:val="00923718"/>
    <w:rsid w:val="00923B3B"/>
    <w:rsid w:val="00923C3E"/>
    <w:rsid w:val="00924382"/>
    <w:rsid w:val="009248EF"/>
    <w:rsid w:val="00924D0C"/>
    <w:rsid w:val="00924DBF"/>
    <w:rsid w:val="00925000"/>
    <w:rsid w:val="00925AD8"/>
    <w:rsid w:val="00926E9A"/>
    <w:rsid w:val="00927417"/>
    <w:rsid w:val="00927B40"/>
    <w:rsid w:val="00927F7A"/>
    <w:rsid w:val="009301E6"/>
    <w:rsid w:val="00930BFC"/>
    <w:rsid w:val="00931522"/>
    <w:rsid w:val="00931962"/>
    <w:rsid w:val="00931BA7"/>
    <w:rsid w:val="009323DA"/>
    <w:rsid w:val="00932574"/>
    <w:rsid w:val="00933000"/>
    <w:rsid w:val="009338CB"/>
    <w:rsid w:val="00933B6C"/>
    <w:rsid w:val="00934425"/>
    <w:rsid w:val="00934AC2"/>
    <w:rsid w:val="00934C5D"/>
    <w:rsid w:val="009353B1"/>
    <w:rsid w:val="00935A2A"/>
    <w:rsid w:val="00936143"/>
    <w:rsid w:val="00936697"/>
    <w:rsid w:val="00936897"/>
    <w:rsid w:val="0093793F"/>
    <w:rsid w:val="00937CBF"/>
    <w:rsid w:val="00937CF2"/>
    <w:rsid w:val="00940AF1"/>
    <w:rsid w:val="00940CE1"/>
    <w:rsid w:val="009415CC"/>
    <w:rsid w:val="00942171"/>
    <w:rsid w:val="0094230C"/>
    <w:rsid w:val="009425C3"/>
    <w:rsid w:val="00942BCB"/>
    <w:rsid w:val="00942D99"/>
    <w:rsid w:val="00943148"/>
    <w:rsid w:val="00943997"/>
    <w:rsid w:val="009452AD"/>
    <w:rsid w:val="0094570C"/>
    <w:rsid w:val="0094598D"/>
    <w:rsid w:val="00945F88"/>
    <w:rsid w:val="009466E4"/>
    <w:rsid w:val="00946B2E"/>
    <w:rsid w:val="00946B68"/>
    <w:rsid w:val="0094770B"/>
    <w:rsid w:val="00947B51"/>
    <w:rsid w:val="00947D96"/>
    <w:rsid w:val="0095089B"/>
    <w:rsid w:val="009508DB"/>
    <w:rsid w:val="00951D98"/>
    <w:rsid w:val="00952220"/>
    <w:rsid w:val="009523C3"/>
    <w:rsid w:val="00952A06"/>
    <w:rsid w:val="00952BA8"/>
    <w:rsid w:val="00952EB8"/>
    <w:rsid w:val="0095348F"/>
    <w:rsid w:val="00953E6A"/>
    <w:rsid w:val="0095426F"/>
    <w:rsid w:val="009542A4"/>
    <w:rsid w:val="00954B96"/>
    <w:rsid w:val="00954C18"/>
    <w:rsid w:val="00956447"/>
    <w:rsid w:val="009569B8"/>
    <w:rsid w:val="00956BF6"/>
    <w:rsid w:val="00956DAB"/>
    <w:rsid w:val="009579A0"/>
    <w:rsid w:val="009608BA"/>
    <w:rsid w:val="00960BC1"/>
    <w:rsid w:val="0096105D"/>
    <w:rsid w:val="0096125F"/>
    <w:rsid w:val="00962A17"/>
    <w:rsid w:val="00962B84"/>
    <w:rsid w:val="0096393E"/>
    <w:rsid w:val="00963A10"/>
    <w:rsid w:val="00963AE2"/>
    <w:rsid w:val="0096465F"/>
    <w:rsid w:val="00964F64"/>
    <w:rsid w:val="0096567B"/>
    <w:rsid w:val="009659FE"/>
    <w:rsid w:val="00965D53"/>
    <w:rsid w:val="009672AC"/>
    <w:rsid w:val="009674AD"/>
    <w:rsid w:val="009678E4"/>
    <w:rsid w:val="00967AD8"/>
    <w:rsid w:val="00970075"/>
    <w:rsid w:val="00971683"/>
    <w:rsid w:val="0097218B"/>
    <w:rsid w:val="00972369"/>
    <w:rsid w:val="0097255B"/>
    <w:rsid w:val="0097299C"/>
    <w:rsid w:val="00973453"/>
    <w:rsid w:val="0097381F"/>
    <w:rsid w:val="00973857"/>
    <w:rsid w:val="00974091"/>
    <w:rsid w:val="0097445D"/>
    <w:rsid w:val="00974908"/>
    <w:rsid w:val="009749D2"/>
    <w:rsid w:val="00974CB1"/>
    <w:rsid w:val="0097539F"/>
    <w:rsid w:val="00975651"/>
    <w:rsid w:val="00975AFD"/>
    <w:rsid w:val="00976347"/>
    <w:rsid w:val="00976ABB"/>
    <w:rsid w:val="00976BA3"/>
    <w:rsid w:val="0097730A"/>
    <w:rsid w:val="00977BC2"/>
    <w:rsid w:val="00980022"/>
    <w:rsid w:val="00980253"/>
    <w:rsid w:val="0098059A"/>
    <w:rsid w:val="00980BA1"/>
    <w:rsid w:val="00980C39"/>
    <w:rsid w:val="00981306"/>
    <w:rsid w:val="009818DE"/>
    <w:rsid w:val="00982609"/>
    <w:rsid w:val="00982614"/>
    <w:rsid w:val="00983495"/>
    <w:rsid w:val="0098376D"/>
    <w:rsid w:val="0098384B"/>
    <w:rsid w:val="00983A55"/>
    <w:rsid w:val="00983B51"/>
    <w:rsid w:val="0098431F"/>
    <w:rsid w:val="00984C97"/>
    <w:rsid w:val="00985362"/>
    <w:rsid w:val="00985B35"/>
    <w:rsid w:val="009863BE"/>
    <w:rsid w:val="009865BF"/>
    <w:rsid w:val="00986908"/>
    <w:rsid w:val="00987459"/>
    <w:rsid w:val="009929E1"/>
    <w:rsid w:val="00993201"/>
    <w:rsid w:val="0099400E"/>
    <w:rsid w:val="00994075"/>
    <w:rsid w:val="009940E0"/>
    <w:rsid w:val="00994627"/>
    <w:rsid w:val="00994BE2"/>
    <w:rsid w:val="00994CB7"/>
    <w:rsid w:val="00995649"/>
    <w:rsid w:val="0099590F"/>
    <w:rsid w:val="00995AC9"/>
    <w:rsid w:val="009960DC"/>
    <w:rsid w:val="009966C7"/>
    <w:rsid w:val="00996A22"/>
    <w:rsid w:val="00996C17"/>
    <w:rsid w:val="00996D00"/>
    <w:rsid w:val="00997C1E"/>
    <w:rsid w:val="00997DE4"/>
    <w:rsid w:val="00997E41"/>
    <w:rsid w:val="009A0009"/>
    <w:rsid w:val="009A0D06"/>
    <w:rsid w:val="009A0DEB"/>
    <w:rsid w:val="009A160E"/>
    <w:rsid w:val="009A2290"/>
    <w:rsid w:val="009A2804"/>
    <w:rsid w:val="009A2863"/>
    <w:rsid w:val="009A2B55"/>
    <w:rsid w:val="009A2CF7"/>
    <w:rsid w:val="009A3187"/>
    <w:rsid w:val="009A3266"/>
    <w:rsid w:val="009A360F"/>
    <w:rsid w:val="009A42B6"/>
    <w:rsid w:val="009A453C"/>
    <w:rsid w:val="009A49EA"/>
    <w:rsid w:val="009A4A8A"/>
    <w:rsid w:val="009A4DB7"/>
    <w:rsid w:val="009A575D"/>
    <w:rsid w:val="009A5AE9"/>
    <w:rsid w:val="009A5C7D"/>
    <w:rsid w:val="009A5C9C"/>
    <w:rsid w:val="009A5DF7"/>
    <w:rsid w:val="009A5E84"/>
    <w:rsid w:val="009A5EF0"/>
    <w:rsid w:val="009A5F74"/>
    <w:rsid w:val="009A62F5"/>
    <w:rsid w:val="009A6A2F"/>
    <w:rsid w:val="009A7086"/>
    <w:rsid w:val="009A73DC"/>
    <w:rsid w:val="009A78A9"/>
    <w:rsid w:val="009B0747"/>
    <w:rsid w:val="009B0B8B"/>
    <w:rsid w:val="009B0EB3"/>
    <w:rsid w:val="009B1605"/>
    <w:rsid w:val="009B16BC"/>
    <w:rsid w:val="009B1E1B"/>
    <w:rsid w:val="009B2347"/>
    <w:rsid w:val="009B253A"/>
    <w:rsid w:val="009B30F8"/>
    <w:rsid w:val="009B3599"/>
    <w:rsid w:val="009B3F85"/>
    <w:rsid w:val="009B464A"/>
    <w:rsid w:val="009B484C"/>
    <w:rsid w:val="009B55FD"/>
    <w:rsid w:val="009B5AF8"/>
    <w:rsid w:val="009B6366"/>
    <w:rsid w:val="009B670D"/>
    <w:rsid w:val="009B6870"/>
    <w:rsid w:val="009B6E6A"/>
    <w:rsid w:val="009B7248"/>
    <w:rsid w:val="009B727A"/>
    <w:rsid w:val="009B733F"/>
    <w:rsid w:val="009B7B67"/>
    <w:rsid w:val="009B7C80"/>
    <w:rsid w:val="009C0AE3"/>
    <w:rsid w:val="009C0F9A"/>
    <w:rsid w:val="009C11C1"/>
    <w:rsid w:val="009C17CB"/>
    <w:rsid w:val="009C1ACE"/>
    <w:rsid w:val="009C279F"/>
    <w:rsid w:val="009C2854"/>
    <w:rsid w:val="009C2C38"/>
    <w:rsid w:val="009C316A"/>
    <w:rsid w:val="009C35ED"/>
    <w:rsid w:val="009C4078"/>
    <w:rsid w:val="009C42C8"/>
    <w:rsid w:val="009C47B5"/>
    <w:rsid w:val="009C4842"/>
    <w:rsid w:val="009C4C90"/>
    <w:rsid w:val="009C5235"/>
    <w:rsid w:val="009C5513"/>
    <w:rsid w:val="009C599F"/>
    <w:rsid w:val="009C5E01"/>
    <w:rsid w:val="009C5E5C"/>
    <w:rsid w:val="009C7810"/>
    <w:rsid w:val="009C78C6"/>
    <w:rsid w:val="009C7A09"/>
    <w:rsid w:val="009D1D18"/>
    <w:rsid w:val="009D29D1"/>
    <w:rsid w:val="009D2A0E"/>
    <w:rsid w:val="009D2DBE"/>
    <w:rsid w:val="009D37CB"/>
    <w:rsid w:val="009D3A71"/>
    <w:rsid w:val="009D3AB4"/>
    <w:rsid w:val="009D3DA5"/>
    <w:rsid w:val="009D3E69"/>
    <w:rsid w:val="009D4CDD"/>
    <w:rsid w:val="009D4D69"/>
    <w:rsid w:val="009D5035"/>
    <w:rsid w:val="009D5F60"/>
    <w:rsid w:val="009D7398"/>
    <w:rsid w:val="009D7705"/>
    <w:rsid w:val="009D77E0"/>
    <w:rsid w:val="009D780C"/>
    <w:rsid w:val="009D7BBD"/>
    <w:rsid w:val="009E03A8"/>
    <w:rsid w:val="009E144B"/>
    <w:rsid w:val="009E15E9"/>
    <w:rsid w:val="009E1CE5"/>
    <w:rsid w:val="009E2040"/>
    <w:rsid w:val="009E222F"/>
    <w:rsid w:val="009E24DE"/>
    <w:rsid w:val="009E25CB"/>
    <w:rsid w:val="009E2D95"/>
    <w:rsid w:val="009E3EAF"/>
    <w:rsid w:val="009E4FBE"/>
    <w:rsid w:val="009E543A"/>
    <w:rsid w:val="009E56FA"/>
    <w:rsid w:val="009E58B7"/>
    <w:rsid w:val="009E5CE9"/>
    <w:rsid w:val="009E5F3D"/>
    <w:rsid w:val="009E69AB"/>
    <w:rsid w:val="009E6C09"/>
    <w:rsid w:val="009E71BD"/>
    <w:rsid w:val="009E77B5"/>
    <w:rsid w:val="009F05BC"/>
    <w:rsid w:val="009F0AFC"/>
    <w:rsid w:val="009F1003"/>
    <w:rsid w:val="009F11E3"/>
    <w:rsid w:val="009F1503"/>
    <w:rsid w:val="009F1792"/>
    <w:rsid w:val="009F1DB1"/>
    <w:rsid w:val="009F1F00"/>
    <w:rsid w:val="009F1F8E"/>
    <w:rsid w:val="009F2AF8"/>
    <w:rsid w:val="009F2CEA"/>
    <w:rsid w:val="009F31E7"/>
    <w:rsid w:val="009F35C8"/>
    <w:rsid w:val="009F3633"/>
    <w:rsid w:val="009F3C37"/>
    <w:rsid w:val="009F4096"/>
    <w:rsid w:val="009F4A08"/>
    <w:rsid w:val="009F4C77"/>
    <w:rsid w:val="009F4E3E"/>
    <w:rsid w:val="009F5DF1"/>
    <w:rsid w:val="009F5E78"/>
    <w:rsid w:val="009F62C8"/>
    <w:rsid w:val="009F6440"/>
    <w:rsid w:val="009F7B03"/>
    <w:rsid w:val="009F7B3D"/>
    <w:rsid w:val="00A001A2"/>
    <w:rsid w:val="00A005BA"/>
    <w:rsid w:val="00A00702"/>
    <w:rsid w:val="00A00E78"/>
    <w:rsid w:val="00A015D6"/>
    <w:rsid w:val="00A02330"/>
    <w:rsid w:val="00A02BCE"/>
    <w:rsid w:val="00A04377"/>
    <w:rsid w:val="00A047C0"/>
    <w:rsid w:val="00A052C9"/>
    <w:rsid w:val="00A05E15"/>
    <w:rsid w:val="00A065E2"/>
    <w:rsid w:val="00A06722"/>
    <w:rsid w:val="00A0692A"/>
    <w:rsid w:val="00A0716C"/>
    <w:rsid w:val="00A07406"/>
    <w:rsid w:val="00A100B1"/>
    <w:rsid w:val="00A10B6F"/>
    <w:rsid w:val="00A1192F"/>
    <w:rsid w:val="00A11FB6"/>
    <w:rsid w:val="00A12262"/>
    <w:rsid w:val="00A126E3"/>
    <w:rsid w:val="00A13818"/>
    <w:rsid w:val="00A13CDD"/>
    <w:rsid w:val="00A13CEF"/>
    <w:rsid w:val="00A13EF1"/>
    <w:rsid w:val="00A14212"/>
    <w:rsid w:val="00A148FB"/>
    <w:rsid w:val="00A14C79"/>
    <w:rsid w:val="00A15243"/>
    <w:rsid w:val="00A15532"/>
    <w:rsid w:val="00A15A14"/>
    <w:rsid w:val="00A16BD0"/>
    <w:rsid w:val="00A17BFF"/>
    <w:rsid w:val="00A211BA"/>
    <w:rsid w:val="00A212C5"/>
    <w:rsid w:val="00A21890"/>
    <w:rsid w:val="00A226C5"/>
    <w:rsid w:val="00A228E0"/>
    <w:rsid w:val="00A22D21"/>
    <w:rsid w:val="00A22EC3"/>
    <w:rsid w:val="00A23FD7"/>
    <w:rsid w:val="00A24679"/>
    <w:rsid w:val="00A24B48"/>
    <w:rsid w:val="00A25086"/>
    <w:rsid w:val="00A25119"/>
    <w:rsid w:val="00A256D9"/>
    <w:rsid w:val="00A259A0"/>
    <w:rsid w:val="00A25DDE"/>
    <w:rsid w:val="00A2601B"/>
    <w:rsid w:val="00A26A68"/>
    <w:rsid w:val="00A26C54"/>
    <w:rsid w:val="00A2703D"/>
    <w:rsid w:val="00A27083"/>
    <w:rsid w:val="00A275E1"/>
    <w:rsid w:val="00A27F75"/>
    <w:rsid w:val="00A27FCA"/>
    <w:rsid w:val="00A321D2"/>
    <w:rsid w:val="00A325FF"/>
    <w:rsid w:val="00A34A2C"/>
    <w:rsid w:val="00A34DB0"/>
    <w:rsid w:val="00A3507B"/>
    <w:rsid w:val="00A3519B"/>
    <w:rsid w:val="00A36017"/>
    <w:rsid w:val="00A36223"/>
    <w:rsid w:val="00A36404"/>
    <w:rsid w:val="00A365E1"/>
    <w:rsid w:val="00A36715"/>
    <w:rsid w:val="00A36910"/>
    <w:rsid w:val="00A36B6C"/>
    <w:rsid w:val="00A378A6"/>
    <w:rsid w:val="00A37A98"/>
    <w:rsid w:val="00A37CF5"/>
    <w:rsid w:val="00A420C7"/>
    <w:rsid w:val="00A4230F"/>
    <w:rsid w:val="00A4340E"/>
    <w:rsid w:val="00A438A7"/>
    <w:rsid w:val="00A43B15"/>
    <w:rsid w:val="00A4513D"/>
    <w:rsid w:val="00A45E23"/>
    <w:rsid w:val="00A45F71"/>
    <w:rsid w:val="00A45FF6"/>
    <w:rsid w:val="00A46187"/>
    <w:rsid w:val="00A4687B"/>
    <w:rsid w:val="00A470FD"/>
    <w:rsid w:val="00A471A1"/>
    <w:rsid w:val="00A473CA"/>
    <w:rsid w:val="00A478F3"/>
    <w:rsid w:val="00A47CF0"/>
    <w:rsid w:val="00A47E45"/>
    <w:rsid w:val="00A51354"/>
    <w:rsid w:val="00A5163D"/>
    <w:rsid w:val="00A518A7"/>
    <w:rsid w:val="00A51FC3"/>
    <w:rsid w:val="00A5329C"/>
    <w:rsid w:val="00A53E03"/>
    <w:rsid w:val="00A5416F"/>
    <w:rsid w:val="00A548D8"/>
    <w:rsid w:val="00A54BCF"/>
    <w:rsid w:val="00A557EC"/>
    <w:rsid w:val="00A55E8C"/>
    <w:rsid w:val="00A561AF"/>
    <w:rsid w:val="00A56334"/>
    <w:rsid w:val="00A57B1B"/>
    <w:rsid w:val="00A61134"/>
    <w:rsid w:val="00A611E3"/>
    <w:rsid w:val="00A61879"/>
    <w:rsid w:val="00A61A3D"/>
    <w:rsid w:val="00A61B46"/>
    <w:rsid w:val="00A627F5"/>
    <w:rsid w:val="00A62810"/>
    <w:rsid w:val="00A62A6E"/>
    <w:rsid w:val="00A62C4A"/>
    <w:rsid w:val="00A62F7A"/>
    <w:rsid w:val="00A63928"/>
    <w:rsid w:val="00A642D2"/>
    <w:rsid w:val="00A64418"/>
    <w:rsid w:val="00A64B74"/>
    <w:rsid w:val="00A64BE0"/>
    <w:rsid w:val="00A64FD5"/>
    <w:rsid w:val="00A65584"/>
    <w:rsid w:val="00A65D63"/>
    <w:rsid w:val="00A662DD"/>
    <w:rsid w:val="00A6699E"/>
    <w:rsid w:val="00A672C5"/>
    <w:rsid w:val="00A67F8B"/>
    <w:rsid w:val="00A7003E"/>
    <w:rsid w:val="00A70051"/>
    <w:rsid w:val="00A7021F"/>
    <w:rsid w:val="00A70AE9"/>
    <w:rsid w:val="00A70FD8"/>
    <w:rsid w:val="00A71A43"/>
    <w:rsid w:val="00A71B38"/>
    <w:rsid w:val="00A71B7C"/>
    <w:rsid w:val="00A71C00"/>
    <w:rsid w:val="00A71D67"/>
    <w:rsid w:val="00A71F2A"/>
    <w:rsid w:val="00A730F2"/>
    <w:rsid w:val="00A737E6"/>
    <w:rsid w:val="00A73EB7"/>
    <w:rsid w:val="00A740D3"/>
    <w:rsid w:val="00A741B2"/>
    <w:rsid w:val="00A744DA"/>
    <w:rsid w:val="00A746F4"/>
    <w:rsid w:val="00A755A7"/>
    <w:rsid w:val="00A759CE"/>
    <w:rsid w:val="00A76173"/>
    <w:rsid w:val="00A76359"/>
    <w:rsid w:val="00A765F1"/>
    <w:rsid w:val="00A76833"/>
    <w:rsid w:val="00A769AF"/>
    <w:rsid w:val="00A769C2"/>
    <w:rsid w:val="00A76C24"/>
    <w:rsid w:val="00A77197"/>
    <w:rsid w:val="00A77340"/>
    <w:rsid w:val="00A7776E"/>
    <w:rsid w:val="00A77B7C"/>
    <w:rsid w:val="00A8046D"/>
    <w:rsid w:val="00A808B3"/>
    <w:rsid w:val="00A808EF"/>
    <w:rsid w:val="00A80FC9"/>
    <w:rsid w:val="00A812C1"/>
    <w:rsid w:val="00A814AA"/>
    <w:rsid w:val="00A8167D"/>
    <w:rsid w:val="00A816E3"/>
    <w:rsid w:val="00A8170C"/>
    <w:rsid w:val="00A81972"/>
    <w:rsid w:val="00A81CB9"/>
    <w:rsid w:val="00A82302"/>
    <w:rsid w:val="00A829E9"/>
    <w:rsid w:val="00A82D02"/>
    <w:rsid w:val="00A82E36"/>
    <w:rsid w:val="00A82E4E"/>
    <w:rsid w:val="00A82F13"/>
    <w:rsid w:val="00A832FD"/>
    <w:rsid w:val="00A83314"/>
    <w:rsid w:val="00A83401"/>
    <w:rsid w:val="00A847DE"/>
    <w:rsid w:val="00A84E18"/>
    <w:rsid w:val="00A85A6B"/>
    <w:rsid w:val="00A85B32"/>
    <w:rsid w:val="00A85FFB"/>
    <w:rsid w:val="00A862BA"/>
    <w:rsid w:val="00A86988"/>
    <w:rsid w:val="00A869B2"/>
    <w:rsid w:val="00A87BB9"/>
    <w:rsid w:val="00A90687"/>
    <w:rsid w:val="00A90728"/>
    <w:rsid w:val="00A90BD5"/>
    <w:rsid w:val="00A90C74"/>
    <w:rsid w:val="00A91032"/>
    <w:rsid w:val="00A91326"/>
    <w:rsid w:val="00A91CE7"/>
    <w:rsid w:val="00A92A92"/>
    <w:rsid w:val="00A93382"/>
    <w:rsid w:val="00A94511"/>
    <w:rsid w:val="00A947E3"/>
    <w:rsid w:val="00A9498C"/>
    <w:rsid w:val="00A94A2E"/>
    <w:rsid w:val="00A94CB2"/>
    <w:rsid w:val="00A94EFF"/>
    <w:rsid w:val="00A94F3D"/>
    <w:rsid w:val="00A94F6A"/>
    <w:rsid w:val="00A95046"/>
    <w:rsid w:val="00A95787"/>
    <w:rsid w:val="00A95832"/>
    <w:rsid w:val="00A95DC7"/>
    <w:rsid w:val="00A95DED"/>
    <w:rsid w:val="00A95FDE"/>
    <w:rsid w:val="00A975C7"/>
    <w:rsid w:val="00A9769C"/>
    <w:rsid w:val="00A978A6"/>
    <w:rsid w:val="00A97F05"/>
    <w:rsid w:val="00AA0218"/>
    <w:rsid w:val="00AA0589"/>
    <w:rsid w:val="00AA0BC6"/>
    <w:rsid w:val="00AA0BDF"/>
    <w:rsid w:val="00AA0D45"/>
    <w:rsid w:val="00AA0F0F"/>
    <w:rsid w:val="00AA15E7"/>
    <w:rsid w:val="00AA22FB"/>
    <w:rsid w:val="00AA2514"/>
    <w:rsid w:val="00AA2CC9"/>
    <w:rsid w:val="00AA2CCC"/>
    <w:rsid w:val="00AA3FE9"/>
    <w:rsid w:val="00AA40B3"/>
    <w:rsid w:val="00AA4396"/>
    <w:rsid w:val="00AA4489"/>
    <w:rsid w:val="00AA57AC"/>
    <w:rsid w:val="00AA6807"/>
    <w:rsid w:val="00AA7408"/>
    <w:rsid w:val="00AA752A"/>
    <w:rsid w:val="00AA7671"/>
    <w:rsid w:val="00AA7BD6"/>
    <w:rsid w:val="00AB0556"/>
    <w:rsid w:val="00AB05EB"/>
    <w:rsid w:val="00AB1173"/>
    <w:rsid w:val="00AB1655"/>
    <w:rsid w:val="00AB16D7"/>
    <w:rsid w:val="00AB1777"/>
    <w:rsid w:val="00AB17C9"/>
    <w:rsid w:val="00AB1995"/>
    <w:rsid w:val="00AB1C90"/>
    <w:rsid w:val="00AB1DA5"/>
    <w:rsid w:val="00AB218D"/>
    <w:rsid w:val="00AB2B75"/>
    <w:rsid w:val="00AB3CF2"/>
    <w:rsid w:val="00AB403E"/>
    <w:rsid w:val="00AB4272"/>
    <w:rsid w:val="00AB42CB"/>
    <w:rsid w:val="00AB4365"/>
    <w:rsid w:val="00AB462E"/>
    <w:rsid w:val="00AB4955"/>
    <w:rsid w:val="00AB5C89"/>
    <w:rsid w:val="00AB68E0"/>
    <w:rsid w:val="00AB69FD"/>
    <w:rsid w:val="00AB6B40"/>
    <w:rsid w:val="00AB728B"/>
    <w:rsid w:val="00AB7C5F"/>
    <w:rsid w:val="00AC0545"/>
    <w:rsid w:val="00AC068E"/>
    <w:rsid w:val="00AC1325"/>
    <w:rsid w:val="00AC1384"/>
    <w:rsid w:val="00AC1B17"/>
    <w:rsid w:val="00AC1C1C"/>
    <w:rsid w:val="00AC2733"/>
    <w:rsid w:val="00AC2B31"/>
    <w:rsid w:val="00AC2D02"/>
    <w:rsid w:val="00AC3BB5"/>
    <w:rsid w:val="00AC41B7"/>
    <w:rsid w:val="00AC480F"/>
    <w:rsid w:val="00AC4E65"/>
    <w:rsid w:val="00AC526F"/>
    <w:rsid w:val="00AC5CFF"/>
    <w:rsid w:val="00AC5E8D"/>
    <w:rsid w:val="00AC6075"/>
    <w:rsid w:val="00AC673F"/>
    <w:rsid w:val="00AC696A"/>
    <w:rsid w:val="00AC6B6B"/>
    <w:rsid w:val="00AC6CE4"/>
    <w:rsid w:val="00AC6E4E"/>
    <w:rsid w:val="00AC6EE4"/>
    <w:rsid w:val="00AC7F42"/>
    <w:rsid w:val="00AD03C3"/>
    <w:rsid w:val="00AD0A8C"/>
    <w:rsid w:val="00AD0BE6"/>
    <w:rsid w:val="00AD1408"/>
    <w:rsid w:val="00AD1BEE"/>
    <w:rsid w:val="00AD1D95"/>
    <w:rsid w:val="00AD23D9"/>
    <w:rsid w:val="00AD2680"/>
    <w:rsid w:val="00AD30F1"/>
    <w:rsid w:val="00AD372F"/>
    <w:rsid w:val="00AD38EB"/>
    <w:rsid w:val="00AD4069"/>
    <w:rsid w:val="00AD4146"/>
    <w:rsid w:val="00AD4300"/>
    <w:rsid w:val="00AD49BD"/>
    <w:rsid w:val="00AD5BCF"/>
    <w:rsid w:val="00AD5FD2"/>
    <w:rsid w:val="00AD6B2D"/>
    <w:rsid w:val="00AD6FEC"/>
    <w:rsid w:val="00AD721B"/>
    <w:rsid w:val="00AD73D6"/>
    <w:rsid w:val="00AD7E3A"/>
    <w:rsid w:val="00AE01B4"/>
    <w:rsid w:val="00AE045E"/>
    <w:rsid w:val="00AE0E5A"/>
    <w:rsid w:val="00AE18CE"/>
    <w:rsid w:val="00AE2180"/>
    <w:rsid w:val="00AE242D"/>
    <w:rsid w:val="00AE2521"/>
    <w:rsid w:val="00AE2FE1"/>
    <w:rsid w:val="00AE31E3"/>
    <w:rsid w:val="00AE348B"/>
    <w:rsid w:val="00AE40A6"/>
    <w:rsid w:val="00AE422C"/>
    <w:rsid w:val="00AE4AF0"/>
    <w:rsid w:val="00AE4DBC"/>
    <w:rsid w:val="00AE69FD"/>
    <w:rsid w:val="00AE6BAB"/>
    <w:rsid w:val="00AE6E30"/>
    <w:rsid w:val="00AE7234"/>
    <w:rsid w:val="00AE774F"/>
    <w:rsid w:val="00AF049C"/>
    <w:rsid w:val="00AF0570"/>
    <w:rsid w:val="00AF060E"/>
    <w:rsid w:val="00AF0F96"/>
    <w:rsid w:val="00AF1347"/>
    <w:rsid w:val="00AF1489"/>
    <w:rsid w:val="00AF1586"/>
    <w:rsid w:val="00AF1A27"/>
    <w:rsid w:val="00AF2E5A"/>
    <w:rsid w:val="00AF305C"/>
    <w:rsid w:val="00AF355F"/>
    <w:rsid w:val="00AF3C18"/>
    <w:rsid w:val="00AF3D91"/>
    <w:rsid w:val="00AF4288"/>
    <w:rsid w:val="00AF45E5"/>
    <w:rsid w:val="00AF4619"/>
    <w:rsid w:val="00AF485B"/>
    <w:rsid w:val="00AF4EE4"/>
    <w:rsid w:val="00AF562F"/>
    <w:rsid w:val="00AF5B9C"/>
    <w:rsid w:val="00AF629A"/>
    <w:rsid w:val="00AF6A42"/>
    <w:rsid w:val="00AF7384"/>
    <w:rsid w:val="00AF73FC"/>
    <w:rsid w:val="00AF7D1B"/>
    <w:rsid w:val="00B003A0"/>
    <w:rsid w:val="00B00EFC"/>
    <w:rsid w:val="00B012B4"/>
    <w:rsid w:val="00B018B4"/>
    <w:rsid w:val="00B01A88"/>
    <w:rsid w:val="00B01DEE"/>
    <w:rsid w:val="00B01E1D"/>
    <w:rsid w:val="00B028B9"/>
    <w:rsid w:val="00B029BE"/>
    <w:rsid w:val="00B0354A"/>
    <w:rsid w:val="00B03B86"/>
    <w:rsid w:val="00B03BA8"/>
    <w:rsid w:val="00B03E14"/>
    <w:rsid w:val="00B04184"/>
    <w:rsid w:val="00B04205"/>
    <w:rsid w:val="00B05B7A"/>
    <w:rsid w:val="00B05ED2"/>
    <w:rsid w:val="00B05FE1"/>
    <w:rsid w:val="00B0619E"/>
    <w:rsid w:val="00B062E0"/>
    <w:rsid w:val="00B06B20"/>
    <w:rsid w:val="00B06F60"/>
    <w:rsid w:val="00B07CAE"/>
    <w:rsid w:val="00B10A60"/>
    <w:rsid w:val="00B10FEB"/>
    <w:rsid w:val="00B111AF"/>
    <w:rsid w:val="00B11260"/>
    <w:rsid w:val="00B112BB"/>
    <w:rsid w:val="00B130DB"/>
    <w:rsid w:val="00B133A8"/>
    <w:rsid w:val="00B134F7"/>
    <w:rsid w:val="00B13580"/>
    <w:rsid w:val="00B1358B"/>
    <w:rsid w:val="00B14188"/>
    <w:rsid w:val="00B14B40"/>
    <w:rsid w:val="00B15076"/>
    <w:rsid w:val="00B1587C"/>
    <w:rsid w:val="00B16523"/>
    <w:rsid w:val="00B165C2"/>
    <w:rsid w:val="00B165E7"/>
    <w:rsid w:val="00B166F0"/>
    <w:rsid w:val="00B16AB0"/>
    <w:rsid w:val="00B16FB9"/>
    <w:rsid w:val="00B17105"/>
    <w:rsid w:val="00B173AB"/>
    <w:rsid w:val="00B17628"/>
    <w:rsid w:val="00B17D4B"/>
    <w:rsid w:val="00B20691"/>
    <w:rsid w:val="00B21291"/>
    <w:rsid w:val="00B219DF"/>
    <w:rsid w:val="00B22796"/>
    <w:rsid w:val="00B22878"/>
    <w:rsid w:val="00B22C56"/>
    <w:rsid w:val="00B2368C"/>
    <w:rsid w:val="00B244F4"/>
    <w:rsid w:val="00B24D63"/>
    <w:rsid w:val="00B254BA"/>
    <w:rsid w:val="00B26D9B"/>
    <w:rsid w:val="00B275DD"/>
    <w:rsid w:val="00B27F52"/>
    <w:rsid w:val="00B305A7"/>
    <w:rsid w:val="00B3073A"/>
    <w:rsid w:val="00B308DE"/>
    <w:rsid w:val="00B308E4"/>
    <w:rsid w:val="00B31AED"/>
    <w:rsid w:val="00B31E32"/>
    <w:rsid w:val="00B338F9"/>
    <w:rsid w:val="00B34397"/>
    <w:rsid w:val="00B35067"/>
    <w:rsid w:val="00B35171"/>
    <w:rsid w:val="00B354DA"/>
    <w:rsid w:val="00B3570B"/>
    <w:rsid w:val="00B36454"/>
    <w:rsid w:val="00B405B2"/>
    <w:rsid w:val="00B40B4F"/>
    <w:rsid w:val="00B40CE6"/>
    <w:rsid w:val="00B40DBA"/>
    <w:rsid w:val="00B416E1"/>
    <w:rsid w:val="00B41A80"/>
    <w:rsid w:val="00B41CA5"/>
    <w:rsid w:val="00B42064"/>
    <w:rsid w:val="00B42509"/>
    <w:rsid w:val="00B42B6D"/>
    <w:rsid w:val="00B42D9E"/>
    <w:rsid w:val="00B42FAE"/>
    <w:rsid w:val="00B430A6"/>
    <w:rsid w:val="00B436A0"/>
    <w:rsid w:val="00B43C8C"/>
    <w:rsid w:val="00B43D69"/>
    <w:rsid w:val="00B447A5"/>
    <w:rsid w:val="00B44FE3"/>
    <w:rsid w:val="00B45D8B"/>
    <w:rsid w:val="00B4645F"/>
    <w:rsid w:val="00B46BEA"/>
    <w:rsid w:val="00B4704D"/>
    <w:rsid w:val="00B474F4"/>
    <w:rsid w:val="00B478D2"/>
    <w:rsid w:val="00B50419"/>
    <w:rsid w:val="00B511A2"/>
    <w:rsid w:val="00B514EF"/>
    <w:rsid w:val="00B525A1"/>
    <w:rsid w:val="00B52F64"/>
    <w:rsid w:val="00B53146"/>
    <w:rsid w:val="00B536B8"/>
    <w:rsid w:val="00B539A6"/>
    <w:rsid w:val="00B53A28"/>
    <w:rsid w:val="00B554F7"/>
    <w:rsid w:val="00B55637"/>
    <w:rsid w:val="00B55739"/>
    <w:rsid w:val="00B557FA"/>
    <w:rsid w:val="00B569F0"/>
    <w:rsid w:val="00B571CA"/>
    <w:rsid w:val="00B57583"/>
    <w:rsid w:val="00B57B50"/>
    <w:rsid w:val="00B60034"/>
    <w:rsid w:val="00B60838"/>
    <w:rsid w:val="00B61A15"/>
    <w:rsid w:val="00B61BEA"/>
    <w:rsid w:val="00B61CEE"/>
    <w:rsid w:val="00B6243F"/>
    <w:rsid w:val="00B62B2A"/>
    <w:rsid w:val="00B62B4D"/>
    <w:rsid w:val="00B62E44"/>
    <w:rsid w:val="00B6338C"/>
    <w:rsid w:val="00B6361D"/>
    <w:rsid w:val="00B6392B"/>
    <w:rsid w:val="00B642DB"/>
    <w:rsid w:val="00B64C01"/>
    <w:rsid w:val="00B652B7"/>
    <w:rsid w:val="00B656FE"/>
    <w:rsid w:val="00B65BF9"/>
    <w:rsid w:val="00B66B88"/>
    <w:rsid w:val="00B679FB"/>
    <w:rsid w:val="00B67B84"/>
    <w:rsid w:val="00B7032A"/>
    <w:rsid w:val="00B71357"/>
    <w:rsid w:val="00B71612"/>
    <w:rsid w:val="00B722E6"/>
    <w:rsid w:val="00B72D7D"/>
    <w:rsid w:val="00B7363E"/>
    <w:rsid w:val="00B736B0"/>
    <w:rsid w:val="00B74C7A"/>
    <w:rsid w:val="00B74FA5"/>
    <w:rsid w:val="00B750C0"/>
    <w:rsid w:val="00B75BB1"/>
    <w:rsid w:val="00B75C7E"/>
    <w:rsid w:val="00B75F27"/>
    <w:rsid w:val="00B76805"/>
    <w:rsid w:val="00B76861"/>
    <w:rsid w:val="00B773E9"/>
    <w:rsid w:val="00B77653"/>
    <w:rsid w:val="00B77C9E"/>
    <w:rsid w:val="00B77E07"/>
    <w:rsid w:val="00B8073E"/>
    <w:rsid w:val="00B80B84"/>
    <w:rsid w:val="00B80F48"/>
    <w:rsid w:val="00B81288"/>
    <w:rsid w:val="00B81397"/>
    <w:rsid w:val="00B815AE"/>
    <w:rsid w:val="00B817C2"/>
    <w:rsid w:val="00B8185A"/>
    <w:rsid w:val="00B822E0"/>
    <w:rsid w:val="00B826EC"/>
    <w:rsid w:val="00B83121"/>
    <w:rsid w:val="00B83313"/>
    <w:rsid w:val="00B83F0A"/>
    <w:rsid w:val="00B844C4"/>
    <w:rsid w:val="00B844F2"/>
    <w:rsid w:val="00B847A3"/>
    <w:rsid w:val="00B85839"/>
    <w:rsid w:val="00B8625D"/>
    <w:rsid w:val="00B869F2"/>
    <w:rsid w:val="00B86F97"/>
    <w:rsid w:val="00B87FBF"/>
    <w:rsid w:val="00B9014A"/>
    <w:rsid w:val="00B90344"/>
    <w:rsid w:val="00B908E3"/>
    <w:rsid w:val="00B90BCD"/>
    <w:rsid w:val="00B90E38"/>
    <w:rsid w:val="00B91095"/>
    <w:rsid w:val="00B9110C"/>
    <w:rsid w:val="00B9124C"/>
    <w:rsid w:val="00B916BC"/>
    <w:rsid w:val="00B91934"/>
    <w:rsid w:val="00B91BD4"/>
    <w:rsid w:val="00B92119"/>
    <w:rsid w:val="00B93590"/>
    <w:rsid w:val="00B93D3A"/>
    <w:rsid w:val="00B93DB2"/>
    <w:rsid w:val="00B94441"/>
    <w:rsid w:val="00B95281"/>
    <w:rsid w:val="00B95CBF"/>
    <w:rsid w:val="00B95CC9"/>
    <w:rsid w:val="00B95D48"/>
    <w:rsid w:val="00B96783"/>
    <w:rsid w:val="00B96D13"/>
    <w:rsid w:val="00B972F3"/>
    <w:rsid w:val="00B97416"/>
    <w:rsid w:val="00B97EA3"/>
    <w:rsid w:val="00B97EC7"/>
    <w:rsid w:val="00BA0257"/>
    <w:rsid w:val="00BA1A45"/>
    <w:rsid w:val="00BA1B4E"/>
    <w:rsid w:val="00BA1F5E"/>
    <w:rsid w:val="00BA24EF"/>
    <w:rsid w:val="00BA27CC"/>
    <w:rsid w:val="00BA4798"/>
    <w:rsid w:val="00BA48DB"/>
    <w:rsid w:val="00BA4E62"/>
    <w:rsid w:val="00BA567B"/>
    <w:rsid w:val="00BA5E9F"/>
    <w:rsid w:val="00BA7548"/>
    <w:rsid w:val="00BB021B"/>
    <w:rsid w:val="00BB0444"/>
    <w:rsid w:val="00BB0EC2"/>
    <w:rsid w:val="00BB0FCF"/>
    <w:rsid w:val="00BB3129"/>
    <w:rsid w:val="00BB388C"/>
    <w:rsid w:val="00BB3FE8"/>
    <w:rsid w:val="00BB420B"/>
    <w:rsid w:val="00BB4994"/>
    <w:rsid w:val="00BB4BBF"/>
    <w:rsid w:val="00BB4F28"/>
    <w:rsid w:val="00BB5ED9"/>
    <w:rsid w:val="00BB6191"/>
    <w:rsid w:val="00BB750E"/>
    <w:rsid w:val="00BB756E"/>
    <w:rsid w:val="00BB77DD"/>
    <w:rsid w:val="00BC030B"/>
    <w:rsid w:val="00BC0A84"/>
    <w:rsid w:val="00BC135C"/>
    <w:rsid w:val="00BC1BFE"/>
    <w:rsid w:val="00BC2176"/>
    <w:rsid w:val="00BC270A"/>
    <w:rsid w:val="00BC2923"/>
    <w:rsid w:val="00BC2EA1"/>
    <w:rsid w:val="00BC2F8A"/>
    <w:rsid w:val="00BC3BEB"/>
    <w:rsid w:val="00BC41A0"/>
    <w:rsid w:val="00BC42C5"/>
    <w:rsid w:val="00BC44DD"/>
    <w:rsid w:val="00BC4699"/>
    <w:rsid w:val="00BC5567"/>
    <w:rsid w:val="00BC5B6C"/>
    <w:rsid w:val="00BC5E29"/>
    <w:rsid w:val="00BC5F15"/>
    <w:rsid w:val="00BC5FC9"/>
    <w:rsid w:val="00BC60C4"/>
    <w:rsid w:val="00BC611D"/>
    <w:rsid w:val="00BC69FF"/>
    <w:rsid w:val="00BC7793"/>
    <w:rsid w:val="00BC78A1"/>
    <w:rsid w:val="00BC7CC4"/>
    <w:rsid w:val="00BD07A7"/>
    <w:rsid w:val="00BD0871"/>
    <w:rsid w:val="00BD0BF8"/>
    <w:rsid w:val="00BD215A"/>
    <w:rsid w:val="00BD2B6B"/>
    <w:rsid w:val="00BD2CC6"/>
    <w:rsid w:val="00BD2E72"/>
    <w:rsid w:val="00BD3996"/>
    <w:rsid w:val="00BD40CC"/>
    <w:rsid w:val="00BD4C25"/>
    <w:rsid w:val="00BD5313"/>
    <w:rsid w:val="00BD53E0"/>
    <w:rsid w:val="00BD54A6"/>
    <w:rsid w:val="00BD60A5"/>
    <w:rsid w:val="00BD60BD"/>
    <w:rsid w:val="00BD64B0"/>
    <w:rsid w:val="00BD6875"/>
    <w:rsid w:val="00BD6B49"/>
    <w:rsid w:val="00BD73BD"/>
    <w:rsid w:val="00BD73C1"/>
    <w:rsid w:val="00BD74AB"/>
    <w:rsid w:val="00BD7D7B"/>
    <w:rsid w:val="00BD7EF7"/>
    <w:rsid w:val="00BE00C2"/>
    <w:rsid w:val="00BE023C"/>
    <w:rsid w:val="00BE081A"/>
    <w:rsid w:val="00BE0B07"/>
    <w:rsid w:val="00BE0E10"/>
    <w:rsid w:val="00BE1001"/>
    <w:rsid w:val="00BE18F7"/>
    <w:rsid w:val="00BE1AEE"/>
    <w:rsid w:val="00BE2889"/>
    <w:rsid w:val="00BE28ED"/>
    <w:rsid w:val="00BE2BE5"/>
    <w:rsid w:val="00BE2DBF"/>
    <w:rsid w:val="00BE369C"/>
    <w:rsid w:val="00BE3B88"/>
    <w:rsid w:val="00BE418A"/>
    <w:rsid w:val="00BE46EC"/>
    <w:rsid w:val="00BE4729"/>
    <w:rsid w:val="00BE4D43"/>
    <w:rsid w:val="00BE4E42"/>
    <w:rsid w:val="00BE53ED"/>
    <w:rsid w:val="00BE56DE"/>
    <w:rsid w:val="00BE5966"/>
    <w:rsid w:val="00BE62E2"/>
    <w:rsid w:val="00BE6306"/>
    <w:rsid w:val="00BE68B1"/>
    <w:rsid w:val="00BE6A80"/>
    <w:rsid w:val="00BE7077"/>
    <w:rsid w:val="00BE74C0"/>
    <w:rsid w:val="00BE796B"/>
    <w:rsid w:val="00BF01D2"/>
    <w:rsid w:val="00BF0DF2"/>
    <w:rsid w:val="00BF0E31"/>
    <w:rsid w:val="00BF0E82"/>
    <w:rsid w:val="00BF1342"/>
    <w:rsid w:val="00BF15F1"/>
    <w:rsid w:val="00BF1894"/>
    <w:rsid w:val="00BF1A3C"/>
    <w:rsid w:val="00BF1C23"/>
    <w:rsid w:val="00BF1DA8"/>
    <w:rsid w:val="00BF1EF1"/>
    <w:rsid w:val="00BF1F32"/>
    <w:rsid w:val="00BF24A4"/>
    <w:rsid w:val="00BF24E8"/>
    <w:rsid w:val="00BF24F4"/>
    <w:rsid w:val="00BF2834"/>
    <w:rsid w:val="00BF2F3F"/>
    <w:rsid w:val="00BF3D8E"/>
    <w:rsid w:val="00BF40E4"/>
    <w:rsid w:val="00BF45E4"/>
    <w:rsid w:val="00BF4918"/>
    <w:rsid w:val="00BF4A32"/>
    <w:rsid w:val="00BF5067"/>
    <w:rsid w:val="00BF51D6"/>
    <w:rsid w:val="00BF5A46"/>
    <w:rsid w:val="00BF6019"/>
    <w:rsid w:val="00BF62B4"/>
    <w:rsid w:val="00BF6CD7"/>
    <w:rsid w:val="00BF7E33"/>
    <w:rsid w:val="00C0016F"/>
    <w:rsid w:val="00C002AC"/>
    <w:rsid w:val="00C002FE"/>
    <w:rsid w:val="00C00AB1"/>
    <w:rsid w:val="00C0191A"/>
    <w:rsid w:val="00C02A8A"/>
    <w:rsid w:val="00C02E98"/>
    <w:rsid w:val="00C035A6"/>
    <w:rsid w:val="00C03860"/>
    <w:rsid w:val="00C04A1F"/>
    <w:rsid w:val="00C04D03"/>
    <w:rsid w:val="00C04F2F"/>
    <w:rsid w:val="00C0532E"/>
    <w:rsid w:val="00C055F2"/>
    <w:rsid w:val="00C05836"/>
    <w:rsid w:val="00C06339"/>
    <w:rsid w:val="00C06429"/>
    <w:rsid w:val="00C06837"/>
    <w:rsid w:val="00C068C4"/>
    <w:rsid w:val="00C068CB"/>
    <w:rsid w:val="00C06A52"/>
    <w:rsid w:val="00C06AC2"/>
    <w:rsid w:val="00C06BE5"/>
    <w:rsid w:val="00C075E2"/>
    <w:rsid w:val="00C115A0"/>
    <w:rsid w:val="00C11D44"/>
    <w:rsid w:val="00C13B21"/>
    <w:rsid w:val="00C13E9A"/>
    <w:rsid w:val="00C1417D"/>
    <w:rsid w:val="00C1446C"/>
    <w:rsid w:val="00C14A26"/>
    <w:rsid w:val="00C14E31"/>
    <w:rsid w:val="00C14F98"/>
    <w:rsid w:val="00C14FD0"/>
    <w:rsid w:val="00C15F2A"/>
    <w:rsid w:val="00C160D8"/>
    <w:rsid w:val="00C16860"/>
    <w:rsid w:val="00C16A9C"/>
    <w:rsid w:val="00C16D48"/>
    <w:rsid w:val="00C1707B"/>
    <w:rsid w:val="00C178A5"/>
    <w:rsid w:val="00C2032F"/>
    <w:rsid w:val="00C20879"/>
    <w:rsid w:val="00C209AC"/>
    <w:rsid w:val="00C219EA"/>
    <w:rsid w:val="00C21AC0"/>
    <w:rsid w:val="00C22491"/>
    <w:rsid w:val="00C22A90"/>
    <w:rsid w:val="00C22C8A"/>
    <w:rsid w:val="00C22E28"/>
    <w:rsid w:val="00C23AFE"/>
    <w:rsid w:val="00C23C6A"/>
    <w:rsid w:val="00C23CC3"/>
    <w:rsid w:val="00C23CF0"/>
    <w:rsid w:val="00C2496A"/>
    <w:rsid w:val="00C2499B"/>
    <w:rsid w:val="00C24EA9"/>
    <w:rsid w:val="00C25947"/>
    <w:rsid w:val="00C25DBE"/>
    <w:rsid w:val="00C25F7C"/>
    <w:rsid w:val="00C26D05"/>
    <w:rsid w:val="00C27473"/>
    <w:rsid w:val="00C275BE"/>
    <w:rsid w:val="00C27765"/>
    <w:rsid w:val="00C27D4A"/>
    <w:rsid w:val="00C27D92"/>
    <w:rsid w:val="00C30362"/>
    <w:rsid w:val="00C304F1"/>
    <w:rsid w:val="00C30ACB"/>
    <w:rsid w:val="00C30DC2"/>
    <w:rsid w:val="00C30E49"/>
    <w:rsid w:val="00C314A3"/>
    <w:rsid w:val="00C31E27"/>
    <w:rsid w:val="00C31E5A"/>
    <w:rsid w:val="00C3205F"/>
    <w:rsid w:val="00C32F3A"/>
    <w:rsid w:val="00C33147"/>
    <w:rsid w:val="00C339ED"/>
    <w:rsid w:val="00C33D9F"/>
    <w:rsid w:val="00C34793"/>
    <w:rsid w:val="00C34F68"/>
    <w:rsid w:val="00C3513D"/>
    <w:rsid w:val="00C35DAA"/>
    <w:rsid w:val="00C3669C"/>
    <w:rsid w:val="00C3688A"/>
    <w:rsid w:val="00C36D6C"/>
    <w:rsid w:val="00C36EBD"/>
    <w:rsid w:val="00C37988"/>
    <w:rsid w:val="00C37EE5"/>
    <w:rsid w:val="00C40079"/>
    <w:rsid w:val="00C4064F"/>
    <w:rsid w:val="00C406A1"/>
    <w:rsid w:val="00C40CBF"/>
    <w:rsid w:val="00C41367"/>
    <w:rsid w:val="00C41396"/>
    <w:rsid w:val="00C41DC4"/>
    <w:rsid w:val="00C4208B"/>
    <w:rsid w:val="00C42D33"/>
    <w:rsid w:val="00C4327B"/>
    <w:rsid w:val="00C438D4"/>
    <w:rsid w:val="00C444C8"/>
    <w:rsid w:val="00C446E0"/>
    <w:rsid w:val="00C44E56"/>
    <w:rsid w:val="00C45002"/>
    <w:rsid w:val="00C45081"/>
    <w:rsid w:val="00C460AE"/>
    <w:rsid w:val="00C466FE"/>
    <w:rsid w:val="00C473AF"/>
    <w:rsid w:val="00C477E3"/>
    <w:rsid w:val="00C47858"/>
    <w:rsid w:val="00C509B1"/>
    <w:rsid w:val="00C50E22"/>
    <w:rsid w:val="00C510F7"/>
    <w:rsid w:val="00C52798"/>
    <w:rsid w:val="00C52CA6"/>
    <w:rsid w:val="00C52E15"/>
    <w:rsid w:val="00C52F06"/>
    <w:rsid w:val="00C532AF"/>
    <w:rsid w:val="00C53478"/>
    <w:rsid w:val="00C5362D"/>
    <w:rsid w:val="00C53BE8"/>
    <w:rsid w:val="00C54225"/>
    <w:rsid w:val="00C542A4"/>
    <w:rsid w:val="00C54695"/>
    <w:rsid w:val="00C54BBF"/>
    <w:rsid w:val="00C5556A"/>
    <w:rsid w:val="00C558F6"/>
    <w:rsid w:val="00C55A18"/>
    <w:rsid w:val="00C55C6C"/>
    <w:rsid w:val="00C55DB1"/>
    <w:rsid w:val="00C56348"/>
    <w:rsid w:val="00C56A81"/>
    <w:rsid w:val="00C57211"/>
    <w:rsid w:val="00C57593"/>
    <w:rsid w:val="00C57C52"/>
    <w:rsid w:val="00C57CD3"/>
    <w:rsid w:val="00C57DB3"/>
    <w:rsid w:val="00C60285"/>
    <w:rsid w:val="00C60738"/>
    <w:rsid w:val="00C60869"/>
    <w:rsid w:val="00C6181D"/>
    <w:rsid w:val="00C61D3C"/>
    <w:rsid w:val="00C623FF"/>
    <w:rsid w:val="00C62E75"/>
    <w:rsid w:val="00C64B0B"/>
    <w:rsid w:val="00C650BA"/>
    <w:rsid w:val="00C65679"/>
    <w:rsid w:val="00C65A0E"/>
    <w:rsid w:val="00C65DE0"/>
    <w:rsid w:val="00C675FA"/>
    <w:rsid w:val="00C676BA"/>
    <w:rsid w:val="00C70C15"/>
    <w:rsid w:val="00C71717"/>
    <w:rsid w:val="00C71D4B"/>
    <w:rsid w:val="00C72A40"/>
    <w:rsid w:val="00C72B8F"/>
    <w:rsid w:val="00C732CF"/>
    <w:rsid w:val="00C73799"/>
    <w:rsid w:val="00C73E20"/>
    <w:rsid w:val="00C755F6"/>
    <w:rsid w:val="00C7578D"/>
    <w:rsid w:val="00C759DB"/>
    <w:rsid w:val="00C759E0"/>
    <w:rsid w:val="00C75CB1"/>
    <w:rsid w:val="00C76D50"/>
    <w:rsid w:val="00C77200"/>
    <w:rsid w:val="00C77879"/>
    <w:rsid w:val="00C77D21"/>
    <w:rsid w:val="00C77D36"/>
    <w:rsid w:val="00C8057D"/>
    <w:rsid w:val="00C818D8"/>
    <w:rsid w:val="00C81D19"/>
    <w:rsid w:val="00C8261F"/>
    <w:rsid w:val="00C82890"/>
    <w:rsid w:val="00C82D0B"/>
    <w:rsid w:val="00C830B8"/>
    <w:rsid w:val="00C8330B"/>
    <w:rsid w:val="00C83440"/>
    <w:rsid w:val="00C836C6"/>
    <w:rsid w:val="00C84123"/>
    <w:rsid w:val="00C84834"/>
    <w:rsid w:val="00C8490B"/>
    <w:rsid w:val="00C8495E"/>
    <w:rsid w:val="00C852EA"/>
    <w:rsid w:val="00C857E1"/>
    <w:rsid w:val="00C85964"/>
    <w:rsid w:val="00C85988"/>
    <w:rsid w:val="00C862A0"/>
    <w:rsid w:val="00C8648D"/>
    <w:rsid w:val="00C86514"/>
    <w:rsid w:val="00C86E7F"/>
    <w:rsid w:val="00C87801"/>
    <w:rsid w:val="00C87EF3"/>
    <w:rsid w:val="00C87F4B"/>
    <w:rsid w:val="00C90002"/>
    <w:rsid w:val="00C907D1"/>
    <w:rsid w:val="00C9092D"/>
    <w:rsid w:val="00C91816"/>
    <w:rsid w:val="00C91841"/>
    <w:rsid w:val="00C923FE"/>
    <w:rsid w:val="00C92AB8"/>
    <w:rsid w:val="00C93798"/>
    <w:rsid w:val="00C939F7"/>
    <w:rsid w:val="00C93DFE"/>
    <w:rsid w:val="00C94A12"/>
    <w:rsid w:val="00C953E6"/>
    <w:rsid w:val="00C95868"/>
    <w:rsid w:val="00C95F69"/>
    <w:rsid w:val="00C96317"/>
    <w:rsid w:val="00CA0314"/>
    <w:rsid w:val="00CA1045"/>
    <w:rsid w:val="00CA213B"/>
    <w:rsid w:val="00CA21FF"/>
    <w:rsid w:val="00CA2687"/>
    <w:rsid w:val="00CA2745"/>
    <w:rsid w:val="00CA2C64"/>
    <w:rsid w:val="00CA34CD"/>
    <w:rsid w:val="00CA366E"/>
    <w:rsid w:val="00CA38C5"/>
    <w:rsid w:val="00CA3DA3"/>
    <w:rsid w:val="00CA41DD"/>
    <w:rsid w:val="00CA44A1"/>
    <w:rsid w:val="00CA4A8B"/>
    <w:rsid w:val="00CA5EE8"/>
    <w:rsid w:val="00CA641B"/>
    <w:rsid w:val="00CA653F"/>
    <w:rsid w:val="00CA6F3A"/>
    <w:rsid w:val="00CA7291"/>
    <w:rsid w:val="00CA7A7B"/>
    <w:rsid w:val="00CA7DA8"/>
    <w:rsid w:val="00CA7ED1"/>
    <w:rsid w:val="00CB0544"/>
    <w:rsid w:val="00CB074F"/>
    <w:rsid w:val="00CB0A26"/>
    <w:rsid w:val="00CB0C19"/>
    <w:rsid w:val="00CB1D36"/>
    <w:rsid w:val="00CB2C16"/>
    <w:rsid w:val="00CB2C19"/>
    <w:rsid w:val="00CB2CD3"/>
    <w:rsid w:val="00CB379C"/>
    <w:rsid w:val="00CB3898"/>
    <w:rsid w:val="00CB4093"/>
    <w:rsid w:val="00CB4E7D"/>
    <w:rsid w:val="00CB5E3F"/>
    <w:rsid w:val="00CB60D4"/>
    <w:rsid w:val="00CB7044"/>
    <w:rsid w:val="00CB74FD"/>
    <w:rsid w:val="00CB7D07"/>
    <w:rsid w:val="00CC061C"/>
    <w:rsid w:val="00CC0BD2"/>
    <w:rsid w:val="00CC0E24"/>
    <w:rsid w:val="00CC15BC"/>
    <w:rsid w:val="00CC1D7A"/>
    <w:rsid w:val="00CC2DA2"/>
    <w:rsid w:val="00CC2F3D"/>
    <w:rsid w:val="00CC3056"/>
    <w:rsid w:val="00CC33C6"/>
    <w:rsid w:val="00CC37F8"/>
    <w:rsid w:val="00CC4627"/>
    <w:rsid w:val="00CC4FC7"/>
    <w:rsid w:val="00CC51B4"/>
    <w:rsid w:val="00CC525C"/>
    <w:rsid w:val="00CC549C"/>
    <w:rsid w:val="00CC60BB"/>
    <w:rsid w:val="00CC63CD"/>
    <w:rsid w:val="00CC6846"/>
    <w:rsid w:val="00CC6971"/>
    <w:rsid w:val="00CC6A37"/>
    <w:rsid w:val="00CC74D7"/>
    <w:rsid w:val="00CC7855"/>
    <w:rsid w:val="00CC797C"/>
    <w:rsid w:val="00CC7FA8"/>
    <w:rsid w:val="00CD0337"/>
    <w:rsid w:val="00CD0639"/>
    <w:rsid w:val="00CD0789"/>
    <w:rsid w:val="00CD0A4D"/>
    <w:rsid w:val="00CD0BBA"/>
    <w:rsid w:val="00CD25F5"/>
    <w:rsid w:val="00CD2A5A"/>
    <w:rsid w:val="00CD2FCD"/>
    <w:rsid w:val="00CD3382"/>
    <w:rsid w:val="00CD3B0C"/>
    <w:rsid w:val="00CD3CFB"/>
    <w:rsid w:val="00CD4BDE"/>
    <w:rsid w:val="00CD547A"/>
    <w:rsid w:val="00CD5E47"/>
    <w:rsid w:val="00CD6834"/>
    <w:rsid w:val="00CD6FDF"/>
    <w:rsid w:val="00CD7E6F"/>
    <w:rsid w:val="00CE0075"/>
    <w:rsid w:val="00CE0305"/>
    <w:rsid w:val="00CE0561"/>
    <w:rsid w:val="00CE08FE"/>
    <w:rsid w:val="00CE09C6"/>
    <w:rsid w:val="00CE1537"/>
    <w:rsid w:val="00CE1686"/>
    <w:rsid w:val="00CE1A3B"/>
    <w:rsid w:val="00CE1C12"/>
    <w:rsid w:val="00CE1ED7"/>
    <w:rsid w:val="00CE1F05"/>
    <w:rsid w:val="00CE22AE"/>
    <w:rsid w:val="00CE24AD"/>
    <w:rsid w:val="00CE2B02"/>
    <w:rsid w:val="00CE4093"/>
    <w:rsid w:val="00CE452B"/>
    <w:rsid w:val="00CE468F"/>
    <w:rsid w:val="00CE4CA7"/>
    <w:rsid w:val="00CE4DF1"/>
    <w:rsid w:val="00CE50A4"/>
    <w:rsid w:val="00CE5AAD"/>
    <w:rsid w:val="00CE5D93"/>
    <w:rsid w:val="00CE5FEE"/>
    <w:rsid w:val="00CE7289"/>
    <w:rsid w:val="00CE7332"/>
    <w:rsid w:val="00CE77C7"/>
    <w:rsid w:val="00CE7BC0"/>
    <w:rsid w:val="00CE7D19"/>
    <w:rsid w:val="00CE7DEE"/>
    <w:rsid w:val="00CE7ECD"/>
    <w:rsid w:val="00CF15EE"/>
    <w:rsid w:val="00CF1600"/>
    <w:rsid w:val="00CF1B26"/>
    <w:rsid w:val="00CF1BAE"/>
    <w:rsid w:val="00CF1F32"/>
    <w:rsid w:val="00CF2015"/>
    <w:rsid w:val="00CF250E"/>
    <w:rsid w:val="00CF2550"/>
    <w:rsid w:val="00CF25B6"/>
    <w:rsid w:val="00CF2797"/>
    <w:rsid w:val="00CF2B18"/>
    <w:rsid w:val="00CF2F17"/>
    <w:rsid w:val="00CF2F48"/>
    <w:rsid w:val="00CF30BC"/>
    <w:rsid w:val="00CF362A"/>
    <w:rsid w:val="00CF4333"/>
    <w:rsid w:val="00CF4CD6"/>
    <w:rsid w:val="00CF4E04"/>
    <w:rsid w:val="00CF51F3"/>
    <w:rsid w:val="00CF5BA2"/>
    <w:rsid w:val="00CF6221"/>
    <w:rsid w:val="00CF6A02"/>
    <w:rsid w:val="00CF6E69"/>
    <w:rsid w:val="00CF7116"/>
    <w:rsid w:val="00CF73F0"/>
    <w:rsid w:val="00CF7B00"/>
    <w:rsid w:val="00CF7EA0"/>
    <w:rsid w:val="00D003C1"/>
    <w:rsid w:val="00D00A7B"/>
    <w:rsid w:val="00D00CFD"/>
    <w:rsid w:val="00D00E97"/>
    <w:rsid w:val="00D01B9F"/>
    <w:rsid w:val="00D01D5F"/>
    <w:rsid w:val="00D01DA6"/>
    <w:rsid w:val="00D01E09"/>
    <w:rsid w:val="00D031D1"/>
    <w:rsid w:val="00D031F7"/>
    <w:rsid w:val="00D03903"/>
    <w:rsid w:val="00D040B4"/>
    <w:rsid w:val="00D05518"/>
    <w:rsid w:val="00D05628"/>
    <w:rsid w:val="00D05706"/>
    <w:rsid w:val="00D058CB"/>
    <w:rsid w:val="00D05C28"/>
    <w:rsid w:val="00D06064"/>
    <w:rsid w:val="00D062B5"/>
    <w:rsid w:val="00D06F54"/>
    <w:rsid w:val="00D079AE"/>
    <w:rsid w:val="00D07A02"/>
    <w:rsid w:val="00D07CC3"/>
    <w:rsid w:val="00D10264"/>
    <w:rsid w:val="00D11A5B"/>
    <w:rsid w:val="00D123BC"/>
    <w:rsid w:val="00D1247A"/>
    <w:rsid w:val="00D12C20"/>
    <w:rsid w:val="00D12DC0"/>
    <w:rsid w:val="00D13659"/>
    <w:rsid w:val="00D13BF8"/>
    <w:rsid w:val="00D14178"/>
    <w:rsid w:val="00D14A3F"/>
    <w:rsid w:val="00D15932"/>
    <w:rsid w:val="00D16522"/>
    <w:rsid w:val="00D16770"/>
    <w:rsid w:val="00D20825"/>
    <w:rsid w:val="00D20CCF"/>
    <w:rsid w:val="00D21E38"/>
    <w:rsid w:val="00D21E51"/>
    <w:rsid w:val="00D22144"/>
    <w:rsid w:val="00D221EA"/>
    <w:rsid w:val="00D22997"/>
    <w:rsid w:val="00D22E88"/>
    <w:rsid w:val="00D22E91"/>
    <w:rsid w:val="00D23395"/>
    <w:rsid w:val="00D23B5E"/>
    <w:rsid w:val="00D23C8D"/>
    <w:rsid w:val="00D24219"/>
    <w:rsid w:val="00D24890"/>
    <w:rsid w:val="00D24BDE"/>
    <w:rsid w:val="00D25165"/>
    <w:rsid w:val="00D252A1"/>
    <w:rsid w:val="00D25CD2"/>
    <w:rsid w:val="00D2614F"/>
    <w:rsid w:val="00D26E8D"/>
    <w:rsid w:val="00D270F3"/>
    <w:rsid w:val="00D2777F"/>
    <w:rsid w:val="00D27896"/>
    <w:rsid w:val="00D27F8F"/>
    <w:rsid w:val="00D3096B"/>
    <w:rsid w:val="00D30E87"/>
    <w:rsid w:val="00D3104C"/>
    <w:rsid w:val="00D31143"/>
    <w:rsid w:val="00D311DB"/>
    <w:rsid w:val="00D31C97"/>
    <w:rsid w:val="00D31D0F"/>
    <w:rsid w:val="00D320EC"/>
    <w:rsid w:val="00D32303"/>
    <w:rsid w:val="00D32367"/>
    <w:rsid w:val="00D32808"/>
    <w:rsid w:val="00D33E83"/>
    <w:rsid w:val="00D34071"/>
    <w:rsid w:val="00D344CA"/>
    <w:rsid w:val="00D34665"/>
    <w:rsid w:val="00D3467A"/>
    <w:rsid w:val="00D35095"/>
    <w:rsid w:val="00D3593C"/>
    <w:rsid w:val="00D35C57"/>
    <w:rsid w:val="00D36796"/>
    <w:rsid w:val="00D36CAA"/>
    <w:rsid w:val="00D3731B"/>
    <w:rsid w:val="00D374B4"/>
    <w:rsid w:val="00D37510"/>
    <w:rsid w:val="00D37671"/>
    <w:rsid w:val="00D3779A"/>
    <w:rsid w:val="00D408C7"/>
    <w:rsid w:val="00D40D61"/>
    <w:rsid w:val="00D411D7"/>
    <w:rsid w:val="00D41CB0"/>
    <w:rsid w:val="00D41EBA"/>
    <w:rsid w:val="00D423D4"/>
    <w:rsid w:val="00D437EA"/>
    <w:rsid w:val="00D43B0B"/>
    <w:rsid w:val="00D43DBF"/>
    <w:rsid w:val="00D441B2"/>
    <w:rsid w:val="00D44326"/>
    <w:rsid w:val="00D44421"/>
    <w:rsid w:val="00D44432"/>
    <w:rsid w:val="00D44964"/>
    <w:rsid w:val="00D449D0"/>
    <w:rsid w:val="00D44A4A"/>
    <w:rsid w:val="00D45494"/>
    <w:rsid w:val="00D45679"/>
    <w:rsid w:val="00D457C4"/>
    <w:rsid w:val="00D46374"/>
    <w:rsid w:val="00D46D70"/>
    <w:rsid w:val="00D46D88"/>
    <w:rsid w:val="00D470DF"/>
    <w:rsid w:val="00D471F5"/>
    <w:rsid w:val="00D47B03"/>
    <w:rsid w:val="00D505E4"/>
    <w:rsid w:val="00D50701"/>
    <w:rsid w:val="00D50F38"/>
    <w:rsid w:val="00D5162E"/>
    <w:rsid w:val="00D51AA4"/>
    <w:rsid w:val="00D52AFE"/>
    <w:rsid w:val="00D53134"/>
    <w:rsid w:val="00D53F28"/>
    <w:rsid w:val="00D54AB6"/>
    <w:rsid w:val="00D557C1"/>
    <w:rsid w:val="00D559A6"/>
    <w:rsid w:val="00D56514"/>
    <w:rsid w:val="00D56CD1"/>
    <w:rsid w:val="00D575A2"/>
    <w:rsid w:val="00D576B1"/>
    <w:rsid w:val="00D57CB7"/>
    <w:rsid w:val="00D602B0"/>
    <w:rsid w:val="00D60CA9"/>
    <w:rsid w:val="00D60E46"/>
    <w:rsid w:val="00D6265A"/>
    <w:rsid w:val="00D626DB"/>
    <w:rsid w:val="00D62AC4"/>
    <w:rsid w:val="00D64108"/>
    <w:rsid w:val="00D645C4"/>
    <w:rsid w:val="00D64800"/>
    <w:rsid w:val="00D64AE2"/>
    <w:rsid w:val="00D64DD1"/>
    <w:rsid w:val="00D65788"/>
    <w:rsid w:val="00D65C1F"/>
    <w:rsid w:val="00D65D36"/>
    <w:rsid w:val="00D662E7"/>
    <w:rsid w:val="00D665B6"/>
    <w:rsid w:val="00D66AF7"/>
    <w:rsid w:val="00D66E43"/>
    <w:rsid w:val="00D6783D"/>
    <w:rsid w:val="00D678A7"/>
    <w:rsid w:val="00D67D7C"/>
    <w:rsid w:val="00D70230"/>
    <w:rsid w:val="00D7107F"/>
    <w:rsid w:val="00D713C8"/>
    <w:rsid w:val="00D71602"/>
    <w:rsid w:val="00D71D16"/>
    <w:rsid w:val="00D733E8"/>
    <w:rsid w:val="00D73867"/>
    <w:rsid w:val="00D7405F"/>
    <w:rsid w:val="00D74334"/>
    <w:rsid w:val="00D746EE"/>
    <w:rsid w:val="00D7537F"/>
    <w:rsid w:val="00D7544C"/>
    <w:rsid w:val="00D75BA0"/>
    <w:rsid w:val="00D764A1"/>
    <w:rsid w:val="00D76A89"/>
    <w:rsid w:val="00D76C3E"/>
    <w:rsid w:val="00D76D71"/>
    <w:rsid w:val="00D770C4"/>
    <w:rsid w:val="00D77273"/>
    <w:rsid w:val="00D7743E"/>
    <w:rsid w:val="00D77A2E"/>
    <w:rsid w:val="00D77D23"/>
    <w:rsid w:val="00D8029B"/>
    <w:rsid w:val="00D819C5"/>
    <w:rsid w:val="00D82516"/>
    <w:rsid w:val="00D828D1"/>
    <w:rsid w:val="00D82C36"/>
    <w:rsid w:val="00D82DE8"/>
    <w:rsid w:val="00D835BF"/>
    <w:rsid w:val="00D83B4B"/>
    <w:rsid w:val="00D84D94"/>
    <w:rsid w:val="00D84FE3"/>
    <w:rsid w:val="00D85151"/>
    <w:rsid w:val="00D8556B"/>
    <w:rsid w:val="00D85D41"/>
    <w:rsid w:val="00D861F7"/>
    <w:rsid w:val="00D86216"/>
    <w:rsid w:val="00D86271"/>
    <w:rsid w:val="00D865FD"/>
    <w:rsid w:val="00D86675"/>
    <w:rsid w:val="00D867A8"/>
    <w:rsid w:val="00D874A6"/>
    <w:rsid w:val="00D874D2"/>
    <w:rsid w:val="00D879EF"/>
    <w:rsid w:val="00D87FF4"/>
    <w:rsid w:val="00D90C50"/>
    <w:rsid w:val="00D90E13"/>
    <w:rsid w:val="00D912BE"/>
    <w:rsid w:val="00D91334"/>
    <w:rsid w:val="00D918CC"/>
    <w:rsid w:val="00D919BE"/>
    <w:rsid w:val="00D91C38"/>
    <w:rsid w:val="00D92453"/>
    <w:rsid w:val="00D92784"/>
    <w:rsid w:val="00D92806"/>
    <w:rsid w:val="00D9287D"/>
    <w:rsid w:val="00D92BF7"/>
    <w:rsid w:val="00D92DD8"/>
    <w:rsid w:val="00D92F33"/>
    <w:rsid w:val="00D931FD"/>
    <w:rsid w:val="00D93289"/>
    <w:rsid w:val="00D93707"/>
    <w:rsid w:val="00D93AB2"/>
    <w:rsid w:val="00D93B2D"/>
    <w:rsid w:val="00D93B68"/>
    <w:rsid w:val="00D93E13"/>
    <w:rsid w:val="00D94141"/>
    <w:rsid w:val="00D941E8"/>
    <w:rsid w:val="00D950DA"/>
    <w:rsid w:val="00D954F9"/>
    <w:rsid w:val="00D95B45"/>
    <w:rsid w:val="00D960E0"/>
    <w:rsid w:val="00D96336"/>
    <w:rsid w:val="00D96AEB"/>
    <w:rsid w:val="00D976BB"/>
    <w:rsid w:val="00D97DF0"/>
    <w:rsid w:val="00DA05F9"/>
    <w:rsid w:val="00DA05FF"/>
    <w:rsid w:val="00DA09AE"/>
    <w:rsid w:val="00DA0C06"/>
    <w:rsid w:val="00DA166C"/>
    <w:rsid w:val="00DA19DC"/>
    <w:rsid w:val="00DA1C97"/>
    <w:rsid w:val="00DA1E96"/>
    <w:rsid w:val="00DA2392"/>
    <w:rsid w:val="00DA2590"/>
    <w:rsid w:val="00DA2809"/>
    <w:rsid w:val="00DA29E0"/>
    <w:rsid w:val="00DA2F5E"/>
    <w:rsid w:val="00DA3231"/>
    <w:rsid w:val="00DA3406"/>
    <w:rsid w:val="00DA340A"/>
    <w:rsid w:val="00DA38FB"/>
    <w:rsid w:val="00DA39A7"/>
    <w:rsid w:val="00DA3D7B"/>
    <w:rsid w:val="00DA4152"/>
    <w:rsid w:val="00DA5535"/>
    <w:rsid w:val="00DA5976"/>
    <w:rsid w:val="00DA5EE6"/>
    <w:rsid w:val="00DA6646"/>
    <w:rsid w:val="00DA66E3"/>
    <w:rsid w:val="00DA75CE"/>
    <w:rsid w:val="00DA75ED"/>
    <w:rsid w:val="00DA7755"/>
    <w:rsid w:val="00DA7FD1"/>
    <w:rsid w:val="00DB19F1"/>
    <w:rsid w:val="00DB3D44"/>
    <w:rsid w:val="00DB4039"/>
    <w:rsid w:val="00DB4AD2"/>
    <w:rsid w:val="00DB521F"/>
    <w:rsid w:val="00DB5272"/>
    <w:rsid w:val="00DB6AD2"/>
    <w:rsid w:val="00DB6F9B"/>
    <w:rsid w:val="00DB7021"/>
    <w:rsid w:val="00DB74E6"/>
    <w:rsid w:val="00DB7A69"/>
    <w:rsid w:val="00DC034E"/>
    <w:rsid w:val="00DC0463"/>
    <w:rsid w:val="00DC0C46"/>
    <w:rsid w:val="00DC0CA2"/>
    <w:rsid w:val="00DC1B02"/>
    <w:rsid w:val="00DC1C07"/>
    <w:rsid w:val="00DC1D7D"/>
    <w:rsid w:val="00DC1DDC"/>
    <w:rsid w:val="00DC22FA"/>
    <w:rsid w:val="00DC242E"/>
    <w:rsid w:val="00DC27F0"/>
    <w:rsid w:val="00DC49CA"/>
    <w:rsid w:val="00DC55C3"/>
    <w:rsid w:val="00DC6A99"/>
    <w:rsid w:val="00DC7854"/>
    <w:rsid w:val="00DC78DA"/>
    <w:rsid w:val="00DC7DA7"/>
    <w:rsid w:val="00DD0FC4"/>
    <w:rsid w:val="00DD1424"/>
    <w:rsid w:val="00DD15E4"/>
    <w:rsid w:val="00DD1F63"/>
    <w:rsid w:val="00DD2139"/>
    <w:rsid w:val="00DD2319"/>
    <w:rsid w:val="00DD2647"/>
    <w:rsid w:val="00DD2861"/>
    <w:rsid w:val="00DD2DB9"/>
    <w:rsid w:val="00DD32F4"/>
    <w:rsid w:val="00DD365C"/>
    <w:rsid w:val="00DD3C66"/>
    <w:rsid w:val="00DD3DF4"/>
    <w:rsid w:val="00DD3F5A"/>
    <w:rsid w:val="00DD48AA"/>
    <w:rsid w:val="00DD611B"/>
    <w:rsid w:val="00DD6777"/>
    <w:rsid w:val="00DD6A10"/>
    <w:rsid w:val="00DD6B18"/>
    <w:rsid w:val="00DD7603"/>
    <w:rsid w:val="00DD780B"/>
    <w:rsid w:val="00DD7A02"/>
    <w:rsid w:val="00DD7D55"/>
    <w:rsid w:val="00DD7DE3"/>
    <w:rsid w:val="00DE009E"/>
    <w:rsid w:val="00DE1394"/>
    <w:rsid w:val="00DE144F"/>
    <w:rsid w:val="00DE1D9D"/>
    <w:rsid w:val="00DE1EC3"/>
    <w:rsid w:val="00DE2682"/>
    <w:rsid w:val="00DE29E5"/>
    <w:rsid w:val="00DE304D"/>
    <w:rsid w:val="00DE37D0"/>
    <w:rsid w:val="00DE3B8C"/>
    <w:rsid w:val="00DE3E41"/>
    <w:rsid w:val="00DE52C8"/>
    <w:rsid w:val="00DE54B6"/>
    <w:rsid w:val="00DE5C7E"/>
    <w:rsid w:val="00DE6176"/>
    <w:rsid w:val="00DE6320"/>
    <w:rsid w:val="00DE636D"/>
    <w:rsid w:val="00DE6B00"/>
    <w:rsid w:val="00DE6E55"/>
    <w:rsid w:val="00DE7069"/>
    <w:rsid w:val="00DE7243"/>
    <w:rsid w:val="00DE76A9"/>
    <w:rsid w:val="00DE76EC"/>
    <w:rsid w:val="00DE7AD5"/>
    <w:rsid w:val="00DE7E6C"/>
    <w:rsid w:val="00DE7FB8"/>
    <w:rsid w:val="00DF001E"/>
    <w:rsid w:val="00DF030F"/>
    <w:rsid w:val="00DF04EC"/>
    <w:rsid w:val="00DF0DEB"/>
    <w:rsid w:val="00DF0E6D"/>
    <w:rsid w:val="00DF1F19"/>
    <w:rsid w:val="00DF23AA"/>
    <w:rsid w:val="00DF3129"/>
    <w:rsid w:val="00DF37BB"/>
    <w:rsid w:val="00DF4426"/>
    <w:rsid w:val="00DF540A"/>
    <w:rsid w:val="00DF55E3"/>
    <w:rsid w:val="00DF5C5F"/>
    <w:rsid w:val="00DF5C62"/>
    <w:rsid w:val="00DF5F5D"/>
    <w:rsid w:val="00DF6C8E"/>
    <w:rsid w:val="00DF7BC0"/>
    <w:rsid w:val="00E00F03"/>
    <w:rsid w:val="00E00FB4"/>
    <w:rsid w:val="00E010FE"/>
    <w:rsid w:val="00E01482"/>
    <w:rsid w:val="00E01B7C"/>
    <w:rsid w:val="00E023D1"/>
    <w:rsid w:val="00E024F3"/>
    <w:rsid w:val="00E02733"/>
    <w:rsid w:val="00E02879"/>
    <w:rsid w:val="00E02A24"/>
    <w:rsid w:val="00E03411"/>
    <w:rsid w:val="00E0390F"/>
    <w:rsid w:val="00E03D5F"/>
    <w:rsid w:val="00E040CB"/>
    <w:rsid w:val="00E0459D"/>
    <w:rsid w:val="00E04C32"/>
    <w:rsid w:val="00E05429"/>
    <w:rsid w:val="00E058E9"/>
    <w:rsid w:val="00E075A4"/>
    <w:rsid w:val="00E076A2"/>
    <w:rsid w:val="00E0794B"/>
    <w:rsid w:val="00E07A37"/>
    <w:rsid w:val="00E07A5F"/>
    <w:rsid w:val="00E07EB9"/>
    <w:rsid w:val="00E10F2E"/>
    <w:rsid w:val="00E10F91"/>
    <w:rsid w:val="00E1128A"/>
    <w:rsid w:val="00E114C1"/>
    <w:rsid w:val="00E11515"/>
    <w:rsid w:val="00E11754"/>
    <w:rsid w:val="00E11A9C"/>
    <w:rsid w:val="00E11D01"/>
    <w:rsid w:val="00E124DC"/>
    <w:rsid w:val="00E1271F"/>
    <w:rsid w:val="00E12B04"/>
    <w:rsid w:val="00E13234"/>
    <w:rsid w:val="00E13320"/>
    <w:rsid w:val="00E1367C"/>
    <w:rsid w:val="00E1451D"/>
    <w:rsid w:val="00E14A23"/>
    <w:rsid w:val="00E14AEA"/>
    <w:rsid w:val="00E152B0"/>
    <w:rsid w:val="00E1573A"/>
    <w:rsid w:val="00E15C33"/>
    <w:rsid w:val="00E1631C"/>
    <w:rsid w:val="00E16C72"/>
    <w:rsid w:val="00E16DB1"/>
    <w:rsid w:val="00E16FDF"/>
    <w:rsid w:val="00E17A26"/>
    <w:rsid w:val="00E17CC3"/>
    <w:rsid w:val="00E17D6A"/>
    <w:rsid w:val="00E2049B"/>
    <w:rsid w:val="00E2076B"/>
    <w:rsid w:val="00E20867"/>
    <w:rsid w:val="00E20F2C"/>
    <w:rsid w:val="00E20F4C"/>
    <w:rsid w:val="00E217DD"/>
    <w:rsid w:val="00E21866"/>
    <w:rsid w:val="00E21EBF"/>
    <w:rsid w:val="00E220CF"/>
    <w:rsid w:val="00E22AF7"/>
    <w:rsid w:val="00E22D43"/>
    <w:rsid w:val="00E23446"/>
    <w:rsid w:val="00E23539"/>
    <w:rsid w:val="00E235ED"/>
    <w:rsid w:val="00E24283"/>
    <w:rsid w:val="00E24AE3"/>
    <w:rsid w:val="00E25591"/>
    <w:rsid w:val="00E255E4"/>
    <w:rsid w:val="00E257B8"/>
    <w:rsid w:val="00E26250"/>
    <w:rsid w:val="00E2630C"/>
    <w:rsid w:val="00E268A0"/>
    <w:rsid w:val="00E27234"/>
    <w:rsid w:val="00E30242"/>
    <w:rsid w:val="00E30626"/>
    <w:rsid w:val="00E30AA1"/>
    <w:rsid w:val="00E30C08"/>
    <w:rsid w:val="00E318C2"/>
    <w:rsid w:val="00E31B84"/>
    <w:rsid w:val="00E32224"/>
    <w:rsid w:val="00E32601"/>
    <w:rsid w:val="00E32D45"/>
    <w:rsid w:val="00E32EDF"/>
    <w:rsid w:val="00E334BB"/>
    <w:rsid w:val="00E3425F"/>
    <w:rsid w:val="00E345FF"/>
    <w:rsid w:val="00E34A88"/>
    <w:rsid w:val="00E34B6F"/>
    <w:rsid w:val="00E3568D"/>
    <w:rsid w:val="00E35C6A"/>
    <w:rsid w:val="00E36194"/>
    <w:rsid w:val="00E361F0"/>
    <w:rsid w:val="00E3621D"/>
    <w:rsid w:val="00E36582"/>
    <w:rsid w:val="00E366CF"/>
    <w:rsid w:val="00E36F9C"/>
    <w:rsid w:val="00E37F02"/>
    <w:rsid w:val="00E41051"/>
    <w:rsid w:val="00E41737"/>
    <w:rsid w:val="00E41E93"/>
    <w:rsid w:val="00E43598"/>
    <w:rsid w:val="00E4376B"/>
    <w:rsid w:val="00E43B49"/>
    <w:rsid w:val="00E443C8"/>
    <w:rsid w:val="00E4446E"/>
    <w:rsid w:val="00E44840"/>
    <w:rsid w:val="00E453A3"/>
    <w:rsid w:val="00E45556"/>
    <w:rsid w:val="00E45BEC"/>
    <w:rsid w:val="00E46286"/>
    <w:rsid w:val="00E4629C"/>
    <w:rsid w:val="00E46317"/>
    <w:rsid w:val="00E463CE"/>
    <w:rsid w:val="00E47101"/>
    <w:rsid w:val="00E479E8"/>
    <w:rsid w:val="00E50B54"/>
    <w:rsid w:val="00E50E6B"/>
    <w:rsid w:val="00E51009"/>
    <w:rsid w:val="00E514C8"/>
    <w:rsid w:val="00E51B03"/>
    <w:rsid w:val="00E51E97"/>
    <w:rsid w:val="00E51FC1"/>
    <w:rsid w:val="00E5304F"/>
    <w:rsid w:val="00E53059"/>
    <w:rsid w:val="00E530DD"/>
    <w:rsid w:val="00E53188"/>
    <w:rsid w:val="00E54419"/>
    <w:rsid w:val="00E55710"/>
    <w:rsid w:val="00E55BA9"/>
    <w:rsid w:val="00E55EAF"/>
    <w:rsid w:val="00E55EB8"/>
    <w:rsid w:val="00E56287"/>
    <w:rsid w:val="00E56F38"/>
    <w:rsid w:val="00E576FF"/>
    <w:rsid w:val="00E579A1"/>
    <w:rsid w:val="00E600BD"/>
    <w:rsid w:val="00E600EE"/>
    <w:rsid w:val="00E60458"/>
    <w:rsid w:val="00E605E8"/>
    <w:rsid w:val="00E60672"/>
    <w:rsid w:val="00E606F0"/>
    <w:rsid w:val="00E61563"/>
    <w:rsid w:val="00E61642"/>
    <w:rsid w:val="00E618F9"/>
    <w:rsid w:val="00E61D34"/>
    <w:rsid w:val="00E62377"/>
    <w:rsid w:val="00E624AD"/>
    <w:rsid w:val="00E62E04"/>
    <w:rsid w:val="00E6360C"/>
    <w:rsid w:val="00E636B3"/>
    <w:rsid w:val="00E63ADC"/>
    <w:rsid w:val="00E63E23"/>
    <w:rsid w:val="00E6443E"/>
    <w:rsid w:val="00E658C7"/>
    <w:rsid w:val="00E66D12"/>
    <w:rsid w:val="00E66D6C"/>
    <w:rsid w:val="00E670CE"/>
    <w:rsid w:val="00E67126"/>
    <w:rsid w:val="00E6754C"/>
    <w:rsid w:val="00E67A6F"/>
    <w:rsid w:val="00E67CCF"/>
    <w:rsid w:val="00E67E3F"/>
    <w:rsid w:val="00E70685"/>
    <w:rsid w:val="00E70CF8"/>
    <w:rsid w:val="00E70E09"/>
    <w:rsid w:val="00E70E81"/>
    <w:rsid w:val="00E7133A"/>
    <w:rsid w:val="00E717B4"/>
    <w:rsid w:val="00E7186B"/>
    <w:rsid w:val="00E72039"/>
    <w:rsid w:val="00E7276B"/>
    <w:rsid w:val="00E72AE3"/>
    <w:rsid w:val="00E734B7"/>
    <w:rsid w:val="00E736CF"/>
    <w:rsid w:val="00E737AA"/>
    <w:rsid w:val="00E73942"/>
    <w:rsid w:val="00E73B56"/>
    <w:rsid w:val="00E73C4D"/>
    <w:rsid w:val="00E73EED"/>
    <w:rsid w:val="00E741AA"/>
    <w:rsid w:val="00E75875"/>
    <w:rsid w:val="00E76091"/>
    <w:rsid w:val="00E7645E"/>
    <w:rsid w:val="00E76986"/>
    <w:rsid w:val="00E76A1D"/>
    <w:rsid w:val="00E77EA2"/>
    <w:rsid w:val="00E80DD9"/>
    <w:rsid w:val="00E812C3"/>
    <w:rsid w:val="00E813FB"/>
    <w:rsid w:val="00E81787"/>
    <w:rsid w:val="00E818AD"/>
    <w:rsid w:val="00E81A31"/>
    <w:rsid w:val="00E81F7E"/>
    <w:rsid w:val="00E835E5"/>
    <w:rsid w:val="00E8408B"/>
    <w:rsid w:val="00E84125"/>
    <w:rsid w:val="00E841B4"/>
    <w:rsid w:val="00E84810"/>
    <w:rsid w:val="00E84843"/>
    <w:rsid w:val="00E84A8E"/>
    <w:rsid w:val="00E84BFE"/>
    <w:rsid w:val="00E84C45"/>
    <w:rsid w:val="00E84FA0"/>
    <w:rsid w:val="00E85C4E"/>
    <w:rsid w:val="00E86CED"/>
    <w:rsid w:val="00E8735E"/>
    <w:rsid w:val="00E87719"/>
    <w:rsid w:val="00E87F5A"/>
    <w:rsid w:val="00E901B5"/>
    <w:rsid w:val="00E90442"/>
    <w:rsid w:val="00E91782"/>
    <w:rsid w:val="00E91B1C"/>
    <w:rsid w:val="00E92123"/>
    <w:rsid w:val="00E92BE8"/>
    <w:rsid w:val="00E92DB7"/>
    <w:rsid w:val="00E9314D"/>
    <w:rsid w:val="00E931F6"/>
    <w:rsid w:val="00E93EFD"/>
    <w:rsid w:val="00E9445C"/>
    <w:rsid w:val="00E946B9"/>
    <w:rsid w:val="00E948C1"/>
    <w:rsid w:val="00E948F6"/>
    <w:rsid w:val="00E94B18"/>
    <w:rsid w:val="00E9535F"/>
    <w:rsid w:val="00E9685A"/>
    <w:rsid w:val="00E97034"/>
    <w:rsid w:val="00E97BC6"/>
    <w:rsid w:val="00EA09F0"/>
    <w:rsid w:val="00EA119B"/>
    <w:rsid w:val="00EA13EF"/>
    <w:rsid w:val="00EA19EF"/>
    <w:rsid w:val="00EA2E63"/>
    <w:rsid w:val="00EA3ED0"/>
    <w:rsid w:val="00EA42CF"/>
    <w:rsid w:val="00EA4505"/>
    <w:rsid w:val="00EA47C0"/>
    <w:rsid w:val="00EA4B73"/>
    <w:rsid w:val="00EA5026"/>
    <w:rsid w:val="00EA61E0"/>
    <w:rsid w:val="00EA6998"/>
    <w:rsid w:val="00EA771F"/>
    <w:rsid w:val="00EA7FCF"/>
    <w:rsid w:val="00EB0C6C"/>
    <w:rsid w:val="00EB0D32"/>
    <w:rsid w:val="00EB17AB"/>
    <w:rsid w:val="00EB1ED3"/>
    <w:rsid w:val="00EB251D"/>
    <w:rsid w:val="00EB322A"/>
    <w:rsid w:val="00EB3360"/>
    <w:rsid w:val="00EB3C8E"/>
    <w:rsid w:val="00EB404D"/>
    <w:rsid w:val="00EB4B7F"/>
    <w:rsid w:val="00EB4D5E"/>
    <w:rsid w:val="00EB50D6"/>
    <w:rsid w:val="00EB510C"/>
    <w:rsid w:val="00EB51AA"/>
    <w:rsid w:val="00EB591B"/>
    <w:rsid w:val="00EB5B4F"/>
    <w:rsid w:val="00EB620D"/>
    <w:rsid w:val="00EB74AB"/>
    <w:rsid w:val="00EB77E5"/>
    <w:rsid w:val="00EB7C40"/>
    <w:rsid w:val="00EC011B"/>
    <w:rsid w:val="00EC0C62"/>
    <w:rsid w:val="00EC0F98"/>
    <w:rsid w:val="00EC1151"/>
    <w:rsid w:val="00EC17FE"/>
    <w:rsid w:val="00EC1845"/>
    <w:rsid w:val="00EC1ADB"/>
    <w:rsid w:val="00EC1C0F"/>
    <w:rsid w:val="00EC1E8E"/>
    <w:rsid w:val="00EC2518"/>
    <w:rsid w:val="00EC2A36"/>
    <w:rsid w:val="00EC2B5E"/>
    <w:rsid w:val="00EC3515"/>
    <w:rsid w:val="00EC3C58"/>
    <w:rsid w:val="00EC3FFC"/>
    <w:rsid w:val="00EC43BC"/>
    <w:rsid w:val="00EC4937"/>
    <w:rsid w:val="00EC4E71"/>
    <w:rsid w:val="00EC5176"/>
    <w:rsid w:val="00EC5E78"/>
    <w:rsid w:val="00EC6523"/>
    <w:rsid w:val="00EC6840"/>
    <w:rsid w:val="00EC6EE8"/>
    <w:rsid w:val="00EC6F82"/>
    <w:rsid w:val="00EC70F4"/>
    <w:rsid w:val="00ED034D"/>
    <w:rsid w:val="00ED0EA9"/>
    <w:rsid w:val="00ED1BB8"/>
    <w:rsid w:val="00ED210D"/>
    <w:rsid w:val="00ED2D35"/>
    <w:rsid w:val="00ED3A84"/>
    <w:rsid w:val="00ED43D2"/>
    <w:rsid w:val="00ED4A73"/>
    <w:rsid w:val="00ED4B88"/>
    <w:rsid w:val="00ED5983"/>
    <w:rsid w:val="00ED621B"/>
    <w:rsid w:val="00ED6A44"/>
    <w:rsid w:val="00ED6C8A"/>
    <w:rsid w:val="00ED72C5"/>
    <w:rsid w:val="00ED7344"/>
    <w:rsid w:val="00ED74ED"/>
    <w:rsid w:val="00ED78C4"/>
    <w:rsid w:val="00ED7B6C"/>
    <w:rsid w:val="00ED7F26"/>
    <w:rsid w:val="00EE0221"/>
    <w:rsid w:val="00EE044A"/>
    <w:rsid w:val="00EE14A6"/>
    <w:rsid w:val="00EE1807"/>
    <w:rsid w:val="00EE1E16"/>
    <w:rsid w:val="00EE1FB8"/>
    <w:rsid w:val="00EE20F4"/>
    <w:rsid w:val="00EE25E4"/>
    <w:rsid w:val="00EE2D01"/>
    <w:rsid w:val="00EE3A8C"/>
    <w:rsid w:val="00EE3DA8"/>
    <w:rsid w:val="00EE41E1"/>
    <w:rsid w:val="00EE4946"/>
    <w:rsid w:val="00EE5104"/>
    <w:rsid w:val="00EE52A2"/>
    <w:rsid w:val="00EE548E"/>
    <w:rsid w:val="00EE5B26"/>
    <w:rsid w:val="00EE64A4"/>
    <w:rsid w:val="00EE69D3"/>
    <w:rsid w:val="00EE6C20"/>
    <w:rsid w:val="00EE6EE7"/>
    <w:rsid w:val="00EE7008"/>
    <w:rsid w:val="00EE72D5"/>
    <w:rsid w:val="00EE7FE9"/>
    <w:rsid w:val="00EF008A"/>
    <w:rsid w:val="00EF0A01"/>
    <w:rsid w:val="00EF16D8"/>
    <w:rsid w:val="00EF1BBA"/>
    <w:rsid w:val="00EF2D77"/>
    <w:rsid w:val="00EF330A"/>
    <w:rsid w:val="00EF3588"/>
    <w:rsid w:val="00EF3B38"/>
    <w:rsid w:val="00EF3FEA"/>
    <w:rsid w:val="00EF4AC7"/>
    <w:rsid w:val="00EF4B19"/>
    <w:rsid w:val="00EF5100"/>
    <w:rsid w:val="00EF59B7"/>
    <w:rsid w:val="00EF5AE3"/>
    <w:rsid w:val="00EF5EE0"/>
    <w:rsid w:val="00EF62AD"/>
    <w:rsid w:val="00EF6350"/>
    <w:rsid w:val="00EF636F"/>
    <w:rsid w:val="00EF6652"/>
    <w:rsid w:val="00EF68F4"/>
    <w:rsid w:val="00EF6BC3"/>
    <w:rsid w:val="00EF6D45"/>
    <w:rsid w:val="00EF7DA3"/>
    <w:rsid w:val="00F002D7"/>
    <w:rsid w:val="00F00692"/>
    <w:rsid w:val="00F0071B"/>
    <w:rsid w:val="00F007B4"/>
    <w:rsid w:val="00F008B0"/>
    <w:rsid w:val="00F00B13"/>
    <w:rsid w:val="00F00E2D"/>
    <w:rsid w:val="00F0119E"/>
    <w:rsid w:val="00F017B1"/>
    <w:rsid w:val="00F018A4"/>
    <w:rsid w:val="00F0197C"/>
    <w:rsid w:val="00F033D8"/>
    <w:rsid w:val="00F0366A"/>
    <w:rsid w:val="00F03E07"/>
    <w:rsid w:val="00F048D9"/>
    <w:rsid w:val="00F04D4E"/>
    <w:rsid w:val="00F05694"/>
    <w:rsid w:val="00F05F13"/>
    <w:rsid w:val="00F061EE"/>
    <w:rsid w:val="00F06445"/>
    <w:rsid w:val="00F06DFD"/>
    <w:rsid w:val="00F0738A"/>
    <w:rsid w:val="00F10284"/>
    <w:rsid w:val="00F1098B"/>
    <w:rsid w:val="00F10CFF"/>
    <w:rsid w:val="00F11023"/>
    <w:rsid w:val="00F1182B"/>
    <w:rsid w:val="00F1182D"/>
    <w:rsid w:val="00F11CC2"/>
    <w:rsid w:val="00F1205F"/>
    <w:rsid w:val="00F12DAE"/>
    <w:rsid w:val="00F12E11"/>
    <w:rsid w:val="00F1302D"/>
    <w:rsid w:val="00F131C3"/>
    <w:rsid w:val="00F134FE"/>
    <w:rsid w:val="00F1361E"/>
    <w:rsid w:val="00F13F45"/>
    <w:rsid w:val="00F14517"/>
    <w:rsid w:val="00F14819"/>
    <w:rsid w:val="00F1483B"/>
    <w:rsid w:val="00F14921"/>
    <w:rsid w:val="00F152A6"/>
    <w:rsid w:val="00F156DA"/>
    <w:rsid w:val="00F15DAF"/>
    <w:rsid w:val="00F15F12"/>
    <w:rsid w:val="00F160AF"/>
    <w:rsid w:val="00F16135"/>
    <w:rsid w:val="00F161D2"/>
    <w:rsid w:val="00F16557"/>
    <w:rsid w:val="00F16777"/>
    <w:rsid w:val="00F171B1"/>
    <w:rsid w:val="00F176DA"/>
    <w:rsid w:val="00F17D05"/>
    <w:rsid w:val="00F20322"/>
    <w:rsid w:val="00F20552"/>
    <w:rsid w:val="00F2108A"/>
    <w:rsid w:val="00F223A3"/>
    <w:rsid w:val="00F227E0"/>
    <w:rsid w:val="00F227E9"/>
    <w:rsid w:val="00F22A8F"/>
    <w:rsid w:val="00F22F6A"/>
    <w:rsid w:val="00F237B2"/>
    <w:rsid w:val="00F23F6A"/>
    <w:rsid w:val="00F24254"/>
    <w:rsid w:val="00F24519"/>
    <w:rsid w:val="00F24962"/>
    <w:rsid w:val="00F24B37"/>
    <w:rsid w:val="00F254A7"/>
    <w:rsid w:val="00F2597D"/>
    <w:rsid w:val="00F25CB8"/>
    <w:rsid w:val="00F26219"/>
    <w:rsid w:val="00F26534"/>
    <w:rsid w:val="00F2697B"/>
    <w:rsid w:val="00F2699B"/>
    <w:rsid w:val="00F26C7F"/>
    <w:rsid w:val="00F27091"/>
    <w:rsid w:val="00F27E03"/>
    <w:rsid w:val="00F3029C"/>
    <w:rsid w:val="00F30A25"/>
    <w:rsid w:val="00F30BD6"/>
    <w:rsid w:val="00F313A7"/>
    <w:rsid w:val="00F315BB"/>
    <w:rsid w:val="00F317DC"/>
    <w:rsid w:val="00F31A0D"/>
    <w:rsid w:val="00F32053"/>
    <w:rsid w:val="00F32197"/>
    <w:rsid w:val="00F324BA"/>
    <w:rsid w:val="00F32F59"/>
    <w:rsid w:val="00F33553"/>
    <w:rsid w:val="00F33758"/>
    <w:rsid w:val="00F3415A"/>
    <w:rsid w:val="00F34395"/>
    <w:rsid w:val="00F34D50"/>
    <w:rsid w:val="00F35289"/>
    <w:rsid w:val="00F35516"/>
    <w:rsid w:val="00F35C57"/>
    <w:rsid w:val="00F37730"/>
    <w:rsid w:val="00F377CA"/>
    <w:rsid w:val="00F404B8"/>
    <w:rsid w:val="00F409C5"/>
    <w:rsid w:val="00F41AE2"/>
    <w:rsid w:val="00F425E2"/>
    <w:rsid w:val="00F42809"/>
    <w:rsid w:val="00F42AF5"/>
    <w:rsid w:val="00F437E7"/>
    <w:rsid w:val="00F43C46"/>
    <w:rsid w:val="00F440F3"/>
    <w:rsid w:val="00F4443A"/>
    <w:rsid w:val="00F45D20"/>
    <w:rsid w:val="00F45E14"/>
    <w:rsid w:val="00F5036F"/>
    <w:rsid w:val="00F50C32"/>
    <w:rsid w:val="00F50CAE"/>
    <w:rsid w:val="00F50E51"/>
    <w:rsid w:val="00F51411"/>
    <w:rsid w:val="00F51826"/>
    <w:rsid w:val="00F518CC"/>
    <w:rsid w:val="00F519F9"/>
    <w:rsid w:val="00F525CD"/>
    <w:rsid w:val="00F52AA4"/>
    <w:rsid w:val="00F53AB2"/>
    <w:rsid w:val="00F53E2E"/>
    <w:rsid w:val="00F54278"/>
    <w:rsid w:val="00F54607"/>
    <w:rsid w:val="00F546D8"/>
    <w:rsid w:val="00F5598D"/>
    <w:rsid w:val="00F55B1F"/>
    <w:rsid w:val="00F55EF2"/>
    <w:rsid w:val="00F56FC0"/>
    <w:rsid w:val="00F5711A"/>
    <w:rsid w:val="00F57239"/>
    <w:rsid w:val="00F575A4"/>
    <w:rsid w:val="00F57660"/>
    <w:rsid w:val="00F57D4F"/>
    <w:rsid w:val="00F57F2D"/>
    <w:rsid w:val="00F61D68"/>
    <w:rsid w:val="00F6239C"/>
    <w:rsid w:val="00F623C6"/>
    <w:rsid w:val="00F62AED"/>
    <w:rsid w:val="00F63120"/>
    <w:rsid w:val="00F632C2"/>
    <w:rsid w:val="00F6355D"/>
    <w:rsid w:val="00F63A53"/>
    <w:rsid w:val="00F63C8E"/>
    <w:rsid w:val="00F640B0"/>
    <w:rsid w:val="00F645CB"/>
    <w:rsid w:val="00F6475E"/>
    <w:rsid w:val="00F647CC"/>
    <w:rsid w:val="00F6561B"/>
    <w:rsid w:val="00F66129"/>
    <w:rsid w:val="00F670FF"/>
    <w:rsid w:val="00F677B3"/>
    <w:rsid w:val="00F67806"/>
    <w:rsid w:val="00F70660"/>
    <w:rsid w:val="00F71F34"/>
    <w:rsid w:val="00F72260"/>
    <w:rsid w:val="00F725CE"/>
    <w:rsid w:val="00F7282D"/>
    <w:rsid w:val="00F72959"/>
    <w:rsid w:val="00F72B79"/>
    <w:rsid w:val="00F72CE8"/>
    <w:rsid w:val="00F73403"/>
    <w:rsid w:val="00F73C09"/>
    <w:rsid w:val="00F73D4B"/>
    <w:rsid w:val="00F7402B"/>
    <w:rsid w:val="00F7432F"/>
    <w:rsid w:val="00F74989"/>
    <w:rsid w:val="00F756BB"/>
    <w:rsid w:val="00F75D11"/>
    <w:rsid w:val="00F76273"/>
    <w:rsid w:val="00F764E3"/>
    <w:rsid w:val="00F776A1"/>
    <w:rsid w:val="00F77D2E"/>
    <w:rsid w:val="00F7AFEA"/>
    <w:rsid w:val="00F807FC"/>
    <w:rsid w:val="00F80F85"/>
    <w:rsid w:val="00F81042"/>
    <w:rsid w:val="00F810A3"/>
    <w:rsid w:val="00F81AA7"/>
    <w:rsid w:val="00F81ACE"/>
    <w:rsid w:val="00F82A95"/>
    <w:rsid w:val="00F82D6D"/>
    <w:rsid w:val="00F83DE5"/>
    <w:rsid w:val="00F84440"/>
    <w:rsid w:val="00F84684"/>
    <w:rsid w:val="00F8521A"/>
    <w:rsid w:val="00F85742"/>
    <w:rsid w:val="00F85928"/>
    <w:rsid w:val="00F866FC"/>
    <w:rsid w:val="00F86752"/>
    <w:rsid w:val="00F86AFC"/>
    <w:rsid w:val="00F86D76"/>
    <w:rsid w:val="00F87455"/>
    <w:rsid w:val="00F87695"/>
    <w:rsid w:val="00F87DC9"/>
    <w:rsid w:val="00F90323"/>
    <w:rsid w:val="00F9065A"/>
    <w:rsid w:val="00F90F29"/>
    <w:rsid w:val="00F91739"/>
    <w:rsid w:val="00F91D96"/>
    <w:rsid w:val="00F91F51"/>
    <w:rsid w:val="00F920F0"/>
    <w:rsid w:val="00F92307"/>
    <w:rsid w:val="00F9354A"/>
    <w:rsid w:val="00F936B0"/>
    <w:rsid w:val="00F93908"/>
    <w:rsid w:val="00F93EBD"/>
    <w:rsid w:val="00F95528"/>
    <w:rsid w:val="00F96001"/>
    <w:rsid w:val="00F9647B"/>
    <w:rsid w:val="00F967ED"/>
    <w:rsid w:val="00F967F9"/>
    <w:rsid w:val="00F96A07"/>
    <w:rsid w:val="00F96ADA"/>
    <w:rsid w:val="00F96FAE"/>
    <w:rsid w:val="00F9703F"/>
    <w:rsid w:val="00F9720D"/>
    <w:rsid w:val="00F97587"/>
    <w:rsid w:val="00F97886"/>
    <w:rsid w:val="00FA0121"/>
    <w:rsid w:val="00FA0E02"/>
    <w:rsid w:val="00FA0F60"/>
    <w:rsid w:val="00FA1385"/>
    <w:rsid w:val="00FA150D"/>
    <w:rsid w:val="00FA1782"/>
    <w:rsid w:val="00FA1DA1"/>
    <w:rsid w:val="00FA2090"/>
    <w:rsid w:val="00FA23A8"/>
    <w:rsid w:val="00FA26C4"/>
    <w:rsid w:val="00FA2D81"/>
    <w:rsid w:val="00FA37E2"/>
    <w:rsid w:val="00FA4AAF"/>
    <w:rsid w:val="00FA5203"/>
    <w:rsid w:val="00FA550F"/>
    <w:rsid w:val="00FA5EAC"/>
    <w:rsid w:val="00FA660A"/>
    <w:rsid w:val="00FA6885"/>
    <w:rsid w:val="00FA693B"/>
    <w:rsid w:val="00FA7825"/>
    <w:rsid w:val="00FB0380"/>
    <w:rsid w:val="00FB08F9"/>
    <w:rsid w:val="00FB0EB7"/>
    <w:rsid w:val="00FB120A"/>
    <w:rsid w:val="00FB123E"/>
    <w:rsid w:val="00FB1318"/>
    <w:rsid w:val="00FB1980"/>
    <w:rsid w:val="00FB1A15"/>
    <w:rsid w:val="00FB25E7"/>
    <w:rsid w:val="00FB28C6"/>
    <w:rsid w:val="00FB2D02"/>
    <w:rsid w:val="00FB3D32"/>
    <w:rsid w:val="00FB4D72"/>
    <w:rsid w:val="00FB51A9"/>
    <w:rsid w:val="00FB61B2"/>
    <w:rsid w:val="00FB64C9"/>
    <w:rsid w:val="00FB6685"/>
    <w:rsid w:val="00FB6CCE"/>
    <w:rsid w:val="00FB720F"/>
    <w:rsid w:val="00FC045F"/>
    <w:rsid w:val="00FC07A8"/>
    <w:rsid w:val="00FC0F0D"/>
    <w:rsid w:val="00FC1144"/>
    <w:rsid w:val="00FC21F2"/>
    <w:rsid w:val="00FC2538"/>
    <w:rsid w:val="00FC3045"/>
    <w:rsid w:val="00FC3275"/>
    <w:rsid w:val="00FC344D"/>
    <w:rsid w:val="00FC3F8D"/>
    <w:rsid w:val="00FC40C5"/>
    <w:rsid w:val="00FC4338"/>
    <w:rsid w:val="00FC462E"/>
    <w:rsid w:val="00FC46E4"/>
    <w:rsid w:val="00FC4816"/>
    <w:rsid w:val="00FC4D22"/>
    <w:rsid w:val="00FC5C7B"/>
    <w:rsid w:val="00FC5CF7"/>
    <w:rsid w:val="00FC5E40"/>
    <w:rsid w:val="00FC608E"/>
    <w:rsid w:val="00FC652E"/>
    <w:rsid w:val="00FC65DD"/>
    <w:rsid w:val="00FC67CC"/>
    <w:rsid w:val="00FC67D1"/>
    <w:rsid w:val="00FC6E91"/>
    <w:rsid w:val="00FC6FDA"/>
    <w:rsid w:val="00FD0739"/>
    <w:rsid w:val="00FD0A49"/>
    <w:rsid w:val="00FD0A9E"/>
    <w:rsid w:val="00FD0B40"/>
    <w:rsid w:val="00FD0D31"/>
    <w:rsid w:val="00FD11F2"/>
    <w:rsid w:val="00FD137B"/>
    <w:rsid w:val="00FD1BEA"/>
    <w:rsid w:val="00FD20F9"/>
    <w:rsid w:val="00FD22F7"/>
    <w:rsid w:val="00FD23C8"/>
    <w:rsid w:val="00FD2B28"/>
    <w:rsid w:val="00FD2F75"/>
    <w:rsid w:val="00FD2FEC"/>
    <w:rsid w:val="00FD3018"/>
    <w:rsid w:val="00FD4536"/>
    <w:rsid w:val="00FD4711"/>
    <w:rsid w:val="00FD4B55"/>
    <w:rsid w:val="00FD50E1"/>
    <w:rsid w:val="00FD5595"/>
    <w:rsid w:val="00FD55B9"/>
    <w:rsid w:val="00FD5BF5"/>
    <w:rsid w:val="00FD618B"/>
    <w:rsid w:val="00FD67B5"/>
    <w:rsid w:val="00FD684F"/>
    <w:rsid w:val="00FD68A0"/>
    <w:rsid w:val="00FD6A83"/>
    <w:rsid w:val="00FD6DE3"/>
    <w:rsid w:val="00FD6EB1"/>
    <w:rsid w:val="00FD71B8"/>
    <w:rsid w:val="00FD720D"/>
    <w:rsid w:val="00FD7387"/>
    <w:rsid w:val="00FE023A"/>
    <w:rsid w:val="00FE0910"/>
    <w:rsid w:val="00FE0F6F"/>
    <w:rsid w:val="00FE1186"/>
    <w:rsid w:val="00FE13E8"/>
    <w:rsid w:val="00FE23DE"/>
    <w:rsid w:val="00FE247C"/>
    <w:rsid w:val="00FE3030"/>
    <w:rsid w:val="00FE3196"/>
    <w:rsid w:val="00FE351A"/>
    <w:rsid w:val="00FE3A3B"/>
    <w:rsid w:val="00FE4EF5"/>
    <w:rsid w:val="00FE51E3"/>
    <w:rsid w:val="00FE636D"/>
    <w:rsid w:val="00FE67CD"/>
    <w:rsid w:val="00FE6B25"/>
    <w:rsid w:val="00FE6CE6"/>
    <w:rsid w:val="00FE7024"/>
    <w:rsid w:val="00FE7201"/>
    <w:rsid w:val="00FE7584"/>
    <w:rsid w:val="00FE782A"/>
    <w:rsid w:val="00FE78EA"/>
    <w:rsid w:val="00FF00D8"/>
    <w:rsid w:val="00FF0A66"/>
    <w:rsid w:val="00FF1561"/>
    <w:rsid w:val="00FF1851"/>
    <w:rsid w:val="00FF1A48"/>
    <w:rsid w:val="00FF1CA9"/>
    <w:rsid w:val="00FF1F3D"/>
    <w:rsid w:val="00FF23D9"/>
    <w:rsid w:val="00FF2795"/>
    <w:rsid w:val="00FF27D5"/>
    <w:rsid w:val="00FF2942"/>
    <w:rsid w:val="00FF2D65"/>
    <w:rsid w:val="00FF3442"/>
    <w:rsid w:val="00FF3488"/>
    <w:rsid w:val="00FF3762"/>
    <w:rsid w:val="00FF3C8E"/>
    <w:rsid w:val="00FF3E86"/>
    <w:rsid w:val="00FF5455"/>
    <w:rsid w:val="00FF58CF"/>
    <w:rsid w:val="00FF5D38"/>
    <w:rsid w:val="00FF65B6"/>
    <w:rsid w:val="00FF65C0"/>
    <w:rsid w:val="00FF6961"/>
    <w:rsid w:val="00FF6B26"/>
    <w:rsid w:val="00FF6EED"/>
    <w:rsid w:val="00FF717D"/>
    <w:rsid w:val="00FF7DB8"/>
    <w:rsid w:val="00FF7F6D"/>
    <w:rsid w:val="01268998"/>
    <w:rsid w:val="01367F16"/>
    <w:rsid w:val="0137E2AC"/>
    <w:rsid w:val="0239D65F"/>
    <w:rsid w:val="026F4FC8"/>
    <w:rsid w:val="02E19E48"/>
    <w:rsid w:val="037697C5"/>
    <w:rsid w:val="03BA749C"/>
    <w:rsid w:val="03C78971"/>
    <w:rsid w:val="042F50AC"/>
    <w:rsid w:val="04A11960"/>
    <w:rsid w:val="05D85864"/>
    <w:rsid w:val="062E01E8"/>
    <w:rsid w:val="0654D07D"/>
    <w:rsid w:val="09A2ED0A"/>
    <w:rsid w:val="0A742B17"/>
    <w:rsid w:val="0A9ECDF6"/>
    <w:rsid w:val="0B4E3EA8"/>
    <w:rsid w:val="0BB22F72"/>
    <w:rsid w:val="0C2FEFC6"/>
    <w:rsid w:val="0D821461"/>
    <w:rsid w:val="0E5BCAB2"/>
    <w:rsid w:val="0E61FD63"/>
    <w:rsid w:val="0E820001"/>
    <w:rsid w:val="0ECA5EF6"/>
    <w:rsid w:val="0F15E7D4"/>
    <w:rsid w:val="10085008"/>
    <w:rsid w:val="100F077C"/>
    <w:rsid w:val="10D6FCEE"/>
    <w:rsid w:val="11079D64"/>
    <w:rsid w:val="121DCA76"/>
    <w:rsid w:val="124296A9"/>
    <w:rsid w:val="130A4189"/>
    <w:rsid w:val="139B8004"/>
    <w:rsid w:val="13A79747"/>
    <w:rsid w:val="13D6E888"/>
    <w:rsid w:val="143CA92F"/>
    <w:rsid w:val="155D5454"/>
    <w:rsid w:val="164BE854"/>
    <w:rsid w:val="18349E35"/>
    <w:rsid w:val="18A370E6"/>
    <w:rsid w:val="19235862"/>
    <w:rsid w:val="19A0B97D"/>
    <w:rsid w:val="1BC94CDD"/>
    <w:rsid w:val="1D425BA8"/>
    <w:rsid w:val="1DF15B30"/>
    <w:rsid w:val="1E45EEC6"/>
    <w:rsid w:val="209CCD97"/>
    <w:rsid w:val="2169BA3F"/>
    <w:rsid w:val="22CC3C0C"/>
    <w:rsid w:val="263C32E2"/>
    <w:rsid w:val="26E823A1"/>
    <w:rsid w:val="272BFF67"/>
    <w:rsid w:val="284222BF"/>
    <w:rsid w:val="297E1A43"/>
    <w:rsid w:val="2A8173A0"/>
    <w:rsid w:val="2AE601D2"/>
    <w:rsid w:val="2BBCEC09"/>
    <w:rsid w:val="2C3DBE54"/>
    <w:rsid w:val="2D2C1DE4"/>
    <w:rsid w:val="2E841D6D"/>
    <w:rsid w:val="2E9B634F"/>
    <w:rsid w:val="2F2960B0"/>
    <w:rsid w:val="2F6FDABC"/>
    <w:rsid w:val="2FE08077"/>
    <w:rsid w:val="308C6308"/>
    <w:rsid w:val="30DC9291"/>
    <w:rsid w:val="3179576A"/>
    <w:rsid w:val="339A9781"/>
    <w:rsid w:val="3501F9B3"/>
    <w:rsid w:val="354197DE"/>
    <w:rsid w:val="35CDE4BE"/>
    <w:rsid w:val="36381597"/>
    <w:rsid w:val="36C22D83"/>
    <w:rsid w:val="38B34996"/>
    <w:rsid w:val="3B1B783C"/>
    <w:rsid w:val="3C1897EC"/>
    <w:rsid w:val="3C832264"/>
    <w:rsid w:val="3CB1D047"/>
    <w:rsid w:val="3EBA501F"/>
    <w:rsid w:val="3F1B3A8E"/>
    <w:rsid w:val="3F4B2E48"/>
    <w:rsid w:val="4031FD56"/>
    <w:rsid w:val="4098C8F8"/>
    <w:rsid w:val="40EC9692"/>
    <w:rsid w:val="41011FCA"/>
    <w:rsid w:val="411D25DA"/>
    <w:rsid w:val="426C7793"/>
    <w:rsid w:val="42F1215D"/>
    <w:rsid w:val="4309832A"/>
    <w:rsid w:val="4457F5D3"/>
    <w:rsid w:val="4584FBAB"/>
    <w:rsid w:val="45D53EDE"/>
    <w:rsid w:val="4640AD63"/>
    <w:rsid w:val="4691B1D7"/>
    <w:rsid w:val="4720CC0C"/>
    <w:rsid w:val="473270F2"/>
    <w:rsid w:val="48A29793"/>
    <w:rsid w:val="48F5D9B4"/>
    <w:rsid w:val="48F993DE"/>
    <w:rsid w:val="4950D4B6"/>
    <w:rsid w:val="496CCCC2"/>
    <w:rsid w:val="49E3BCAD"/>
    <w:rsid w:val="4AB82A49"/>
    <w:rsid w:val="4BFCD75D"/>
    <w:rsid w:val="4DA207C8"/>
    <w:rsid w:val="4E43F6D4"/>
    <w:rsid w:val="4F2AA872"/>
    <w:rsid w:val="4F2ADA89"/>
    <w:rsid w:val="4F36285C"/>
    <w:rsid w:val="4FCDF4AC"/>
    <w:rsid w:val="4FD1345C"/>
    <w:rsid w:val="5082F588"/>
    <w:rsid w:val="51D69C78"/>
    <w:rsid w:val="51EAEED1"/>
    <w:rsid w:val="5208258A"/>
    <w:rsid w:val="522E05FE"/>
    <w:rsid w:val="52EB937D"/>
    <w:rsid w:val="52F78B88"/>
    <w:rsid w:val="53077D1B"/>
    <w:rsid w:val="53855944"/>
    <w:rsid w:val="540157C7"/>
    <w:rsid w:val="54228774"/>
    <w:rsid w:val="544BBD00"/>
    <w:rsid w:val="5475D317"/>
    <w:rsid w:val="560D1607"/>
    <w:rsid w:val="5659B4A1"/>
    <w:rsid w:val="57F10DF7"/>
    <w:rsid w:val="58DAADBD"/>
    <w:rsid w:val="58F245D3"/>
    <w:rsid w:val="5A7A7A2E"/>
    <w:rsid w:val="5D6316FE"/>
    <w:rsid w:val="5DCA6D9A"/>
    <w:rsid w:val="5DDC751D"/>
    <w:rsid w:val="5E1E6A9E"/>
    <w:rsid w:val="5E9E6EB5"/>
    <w:rsid w:val="5EC4D253"/>
    <w:rsid w:val="5ED8DA49"/>
    <w:rsid w:val="5F0AF6C4"/>
    <w:rsid w:val="6008F9FD"/>
    <w:rsid w:val="60766C4F"/>
    <w:rsid w:val="61075708"/>
    <w:rsid w:val="61B74FC3"/>
    <w:rsid w:val="61CEDE1B"/>
    <w:rsid w:val="62271836"/>
    <w:rsid w:val="647BC923"/>
    <w:rsid w:val="64D04A89"/>
    <w:rsid w:val="6510E945"/>
    <w:rsid w:val="659AC18B"/>
    <w:rsid w:val="670AA411"/>
    <w:rsid w:val="6732633F"/>
    <w:rsid w:val="678E4A86"/>
    <w:rsid w:val="69A3679F"/>
    <w:rsid w:val="6A768B21"/>
    <w:rsid w:val="6A7B4A09"/>
    <w:rsid w:val="6AA18D6B"/>
    <w:rsid w:val="6AE138C1"/>
    <w:rsid w:val="6BA94EFF"/>
    <w:rsid w:val="6BC21C64"/>
    <w:rsid w:val="6BF6C796"/>
    <w:rsid w:val="6E02935C"/>
    <w:rsid w:val="6EAFC102"/>
    <w:rsid w:val="6EE5757A"/>
    <w:rsid w:val="6F24793E"/>
    <w:rsid w:val="6F4F2035"/>
    <w:rsid w:val="6FCD7D6E"/>
    <w:rsid w:val="6FFA8211"/>
    <w:rsid w:val="703CB47E"/>
    <w:rsid w:val="70583F5D"/>
    <w:rsid w:val="72B50013"/>
    <w:rsid w:val="7308FA68"/>
    <w:rsid w:val="735116D5"/>
    <w:rsid w:val="741F6ED8"/>
    <w:rsid w:val="74C0EBD3"/>
    <w:rsid w:val="74C316E2"/>
    <w:rsid w:val="753E209C"/>
    <w:rsid w:val="754881A0"/>
    <w:rsid w:val="754B93A5"/>
    <w:rsid w:val="75A2570D"/>
    <w:rsid w:val="75F01BEB"/>
    <w:rsid w:val="7638DA2D"/>
    <w:rsid w:val="76BD2E5E"/>
    <w:rsid w:val="76EC93C7"/>
    <w:rsid w:val="76FFEE1A"/>
    <w:rsid w:val="770E96A7"/>
    <w:rsid w:val="77530F9D"/>
    <w:rsid w:val="77D52A7A"/>
    <w:rsid w:val="78FBFBA2"/>
    <w:rsid w:val="797305DE"/>
    <w:rsid w:val="799F9388"/>
    <w:rsid w:val="79B5C155"/>
    <w:rsid w:val="79EF8D74"/>
    <w:rsid w:val="7A414D62"/>
    <w:rsid w:val="7A731D4B"/>
    <w:rsid w:val="7AA8C971"/>
    <w:rsid w:val="7C033114"/>
    <w:rsid w:val="7CCE39EA"/>
    <w:rsid w:val="7D00843C"/>
    <w:rsid w:val="7D440EAF"/>
    <w:rsid w:val="7D72678D"/>
    <w:rsid w:val="7D981F1C"/>
    <w:rsid w:val="7E0AA258"/>
    <w:rsid w:val="7E281ECF"/>
    <w:rsid w:val="7E893278"/>
    <w:rsid w:val="7ED137FE"/>
    <w:rsid w:val="7F99FB6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CE0DC"/>
  <w15:docId w15:val="{D63E8047-32C9-4C3E-B591-9AAB0FE4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761BFE"/>
  </w:style>
  <w:style w:type="paragraph" w:styleId="Titolo1">
    <w:name w:val="heading 1"/>
    <w:basedOn w:val="Normale"/>
    <w:uiPriority w:val="1"/>
    <w:qFormat/>
    <w:pPr>
      <w:ind w:left="120"/>
      <w:outlineLvl w:val="0"/>
    </w:pPr>
    <w:rPr>
      <w:rFonts w:ascii="Arial" w:eastAsia="Arial" w:hAnsi="Arial"/>
      <w:b/>
      <w:bCs/>
      <w:sz w:val="20"/>
      <w:szCs w:val="20"/>
    </w:rPr>
  </w:style>
  <w:style w:type="paragraph" w:styleId="Titolo2">
    <w:name w:val="heading 2"/>
    <w:basedOn w:val="Normale"/>
    <w:next w:val="Normale"/>
    <w:link w:val="Titolo2Carattere"/>
    <w:uiPriority w:val="9"/>
    <w:semiHidden/>
    <w:unhideWhenUsed/>
    <w:qFormat/>
    <w:rsid w:val="007108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7108D2"/>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7108D2"/>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7108D2"/>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7108D2"/>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7108D2"/>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7108D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7108D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19"/>
    </w:pPr>
    <w:rPr>
      <w:rFonts w:ascii="Arial" w:eastAsia="Arial" w:hAnsi="Arial"/>
      <w:sz w:val="20"/>
      <w:szCs w:val="20"/>
    </w:rPr>
  </w:style>
  <w:style w:type="paragraph" w:styleId="Paragrafoelenco">
    <w:name w:val="List Paragraph"/>
    <w:aliases w:val="1° livello - elenchi puntati,Bullet OSM,Bulleted Text,Bulleted text,Bulletr List Paragraph,Elenco2,FooterText,Heading Bullet,List Paragraph2,List Paragraph21,Number Level 3,Paragraphe de liste1,TOC style,lp1,列出段落,列出段落1"/>
    <w:basedOn w:val="Normale"/>
    <w:link w:val="ParagrafoelencoCarattere"/>
    <w:uiPriority w:val="34"/>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E3658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36582"/>
    <w:rPr>
      <w:rFonts w:ascii="Tahoma" w:hAnsi="Tahoma" w:cs="Tahoma"/>
      <w:sz w:val="16"/>
      <w:szCs w:val="16"/>
    </w:rPr>
  </w:style>
  <w:style w:type="character" w:styleId="Rimandocommento">
    <w:name w:val="annotation reference"/>
    <w:basedOn w:val="Carpredefinitoparagrafo"/>
    <w:uiPriority w:val="99"/>
    <w:semiHidden/>
    <w:unhideWhenUsed/>
    <w:rsid w:val="00E36582"/>
    <w:rPr>
      <w:sz w:val="16"/>
      <w:szCs w:val="16"/>
    </w:rPr>
  </w:style>
  <w:style w:type="paragraph" w:styleId="Testocommento">
    <w:name w:val="annotation text"/>
    <w:basedOn w:val="Normale"/>
    <w:link w:val="TestocommentoCarattere"/>
    <w:uiPriority w:val="99"/>
    <w:unhideWhenUsed/>
    <w:rsid w:val="00E36582"/>
    <w:rPr>
      <w:sz w:val="20"/>
      <w:szCs w:val="20"/>
    </w:rPr>
  </w:style>
  <w:style w:type="character" w:customStyle="1" w:styleId="TestocommentoCarattere">
    <w:name w:val="Testo commento Carattere"/>
    <w:basedOn w:val="Carpredefinitoparagrafo"/>
    <w:link w:val="Testocommento"/>
    <w:uiPriority w:val="99"/>
    <w:rsid w:val="00E36582"/>
    <w:rPr>
      <w:sz w:val="20"/>
      <w:szCs w:val="20"/>
    </w:rPr>
  </w:style>
  <w:style w:type="paragraph" w:styleId="Soggettocommento">
    <w:name w:val="annotation subject"/>
    <w:basedOn w:val="Testocommento"/>
    <w:next w:val="Testocommento"/>
    <w:link w:val="SoggettocommentoCarattere"/>
    <w:uiPriority w:val="99"/>
    <w:semiHidden/>
    <w:unhideWhenUsed/>
    <w:rsid w:val="00E36582"/>
    <w:rPr>
      <w:b/>
      <w:bCs/>
    </w:rPr>
  </w:style>
  <w:style w:type="character" w:customStyle="1" w:styleId="SoggettocommentoCarattere">
    <w:name w:val="Soggetto commento Carattere"/>
    <w:basedOn w:val="TestocommentoCarattere"/>
    <w:link w:val="Soggettocommento"/>
    <w:uiPriority w:val="99"/>
    <w:semiHidden/>
    <w:rsid w:val="00E36582"/>
    <w:rPr>
      <w:b/>
      <w:bCs/>
      <w:sz w:val="20"/>
      <w:szCs w:val="20"/>
    </w:rPr>
  </w:style>
  <w:style w:type="paragraph" w:styleId="Testonotaapidipagina">
    <w:name w:val="footnote text"/>
    <w:basedOn w:val="Normale"/>
    <w:link w:val="TestonotaapidipaginaCarattere"/>
    <w:uiPriority w:val="99"/>
    <w:unhideWhenUsed/>
    <w:rsid w:val="00EB510C"/>
    <w:rPr>
      <w:sz w:val="20"/>
      <w:szCs w:val="20"/>
    </w:rPr>
  </w:style>
  <w:style w:type="character" w:customStyle="1" w:styleId="TestonotaapidipaginaCarattere">
    <w:name w:val="Testo nota a piè di pagina Carattere"/>
    <w:basedOn w:val="Carpredefinitoparagrafo"/>
    <w:link w:val="Testonotaapidipagina"/>
    <w:uiPriority w:val="99"/>
    <w:rsid w:val="00EB510C"/>
    <w:rPr>
      <w:sz w:val="20"/>
      <w:szCs w:val="20"/>
    </w:rPr>
  </w:style>
  <w:style w:type="character" w:styleId="Rimandonotaapidipagina">
    <w:name w:val="footnote reference"/>
    <w:basedOn w:val="Carpredefinitoparagrafo"/>
    <w:uiPriority w:val="99"/>
    <w:semiHidden/>
    <w:unhideWhenUsed/>
    <w:rsid w:val="00EB510C"/>
    <w:rPr>
      <w:vertAlign w:val="superscript"/>
    </w:rPr>
  </w:style>
  <w:style w:type="paragraph" w:styleId="Intestazione">
    <w:name w:val="header"/>
    <w:basedOn w:val="Normale"/>
    <w:link w:val="IntestazioneCarattere"/>
    <w:uiPriority w:val="99"/>
    <w:unhideWhenUsed/>
    <w:rsid w:val="00F227E0"/>
    <w:pPr>
      <w:tabs>
        <w:tab w:val="center" w:pos="4819"/>
        <w:tab w:val="right" w:pos="9638"/>
      </w:tabs>
    </w:pPr>
  </w:style>
  <w:style w:type="character" w:customStyle="1" w:styleId="IntestazioneCarattere">
    <w:name w:val="Intestazione Carattere"/>
    <w:basedOn w:val="Carpredefinitoparagrafo"/>
    <w:link w:val="Intestazione"/>
    <w:uiPriority w:val="99"/>
    <w:rsid w:val="00F227E0"/>
  </w:style>
  <w:style w:type="paragraph" w:styleId="Pidipagina">
    <w:name w:val="footer"/>
    <w:basedOn w:val="Normale"/>
    <w:link w:val="PidipaginaCarattere"/>
    <w:uiPriority w:val="99"/>
    <w:unhideWhenUsed/>
    <w:rsid w:val="00F227E0"/>
    <w:pPr>
      <w:tabs>
        <w:tab w:val="center" w:pos="4819"/>
        <w:tab w:val="right" w:pos="9638"/>
      </w:tabs>
    </w:pPr>
  </w:style>
  <w:style w:type="character" w:customStyle="1" w:styleId="PidipaginaCarattere">
    <w:name w:val="Piè di pagina Carattere"/>
    <w:basedOn w:val="Carpredefinitoparagrafo"/>
    <w:link w:val="Pidipagina"/>
    <w:uiPriority w:val="99"/>
    <w:rsid w:val="00F227E0"/>
  </w:style>
  <w:style w:type="paragraph" w:styleId="Revisione">
    <w:name w:val="Revision"/>
    <w:hidden/>
    <w:uiPriority w:val="99"/>
    <w:semiHidden/>
    <w:rsid w:val="000D5F99"/>
    <w:pPr>
      <w:widowControl/>
    </w:pPr>
  </w:style>
  <w:style w:type="character" w:customStyle="1" w:styleId="CorpotestoCarattere">
    <w:name w:val="Corpo testo Carattere"/>
    <w:basedOn w:val="Carpredefinitoparagrafo"/>
    <w:link w:val="Corpotesto"/>
    <w:uiPriority w:val="1"/>
    <w:rsid w:val="0082280C"/>
    <w:rPr>
      <w:rFonts w:ascii="Arial" w:eastAsia="Arial" w:hAnsi="Arial"/>
      <w:sz w:val="20"/>
      <w:szCs w:val="20"/>
    </w:rPr>
  </w:style>
  <w:style w:type="paragraph" w:customStyle="1" w:styleId="Default">
    <w:name w:val="Default"/>
    <w:rsid w:val="0082280C"/>
    <w:pPr>
      <w:widowControl/>
      <w:autoSpaceDE w:val="0"/>
      <w:autoSpaceDN w:val="0"/>
      <w:adjustRightInd w:val="0"/>
    </w:pPr>
    <w:rPr>
      <w:rFonts w:ascii="Arial" w:hAnsi="Arial" w:cs="Arial"/>
      <w:color w:val="000000"/>
      <w:sz w:val="24"/>
      <w:szCs w:val="24"/>
      <w:lang w:val="it-IT"/>
    </w:rPr>
  </w:style>
  <w:style w:type="character" w:styleId="Collegamentoipertestuale">
    <w:name w:val="Hyperlink"/>
    <w:basedOn w:val="Carpredefinitoparagrafo"/>
    <w:uiPriority w:val="99"/>
    <w:unhideWhenUsed/>
    <w:rsid w:val="00FE6B25"/>
    <w:rPr>
      <w:color w:val="0000FF" w:themeColor="hyperlink"/>
      <w:u w:val="single"/>
    </w:rPr>
  </w:style>
  <w:style w:type="table" w:styleId="Grigliatabella">
    <w:name w:val="Table Grid"/>
    <w:basedOn w:val="Tabellanormale"/>
    <w:uiPriority w:val="59"/>
    <w:rsid w:val="00B65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e"/>
    <w:next w:val="Normale"/>
    <w:uiPriority w:val="37"/>
    <w:semiHidden/>
    <w:unhideWhenUsed/>
    <w:rsid w:val="007108D2"/>
  </w:style>
  <w:style w:type="paragraph" w:styleId="Citazione">
    <w:name w:val="Quote"/>
    <w:basedOn w:val="Normale"/>
    <w:next w:val="Normale"/>
    <w:link w:val="CitazioneCarattere"/>
    <w:uiPriority w:val="29"/>
    <w:qFormat/>
    <w:rsid w:val="007108D2"/>
    <w:rPr>
      <w:i/>
      <w:iCs/>
      <w:color w:val="000000" w:themeColor="text1"/>
    </w:rPr>
  </w:style>
  <w:style w:type="character" w:customStyle="1" w:styleId="CitazioneCarattere">
    <w:name w:val="Citazione Carattere"/>
    <w:basedOn w:val="Carpredefinitoparagrafo"/>
    <w:link w:val="Citazione"/>
    <w:uiPriority w:val="29"/>
    <w:rsid w:val="007108D2"/>
    <w:rPr>
      <w:i/>
      <w:iCs/>
      <w:color w:val="000000" w:themeColor="text1"/>
    </w:rPr>
  </w:style>
  <w:style w:type="paragraph" w:styleId="Citazioneintensa">
    <w:name w:val="Intense Quote"/>
    <w:basedOn w:val="Normale"/>
    <w:next w:val="Normale"/>
    <w:link w:val="CitazioneintensaCarattere"/>
    <w:uiPriority w:val="30"/>
    <w:qFormat/>
    <w:rsid w:val="007108D2"/>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7108D2"/>
    <w:rPr>
      <w:b/>
      <w:bCs/>
      <w:i/>
      <w:iCs/>
      <w:color w:val="4F81BD" w:themeColor="accent1"/>
    </w:rPr>
  </w:style>
  <w:style w:type="paragraph" w:styleId="Corpodeltesto2">
    <w:name w:val="Body Text 2"/>
    <w:basedOn w:val="Normale"/>
    <w:link w:val="Corpodeltesto2Carattere"/>
    <w:uiPriority w:val="99"/>
    <w:semiHidden/>
    <w:unhideWhenUsed/>
    <w:rsid w:val="007108D2"/>
    <w:pPr>
      <w:spacing w:after="120" w:line="480" w:lineRule="auto"/>
    </w:pPr>
  </w:style>
  <w:style w:type="character" w:customStyle="1" w:styleId="Corpodeltesto2Carattere">
    <w:name w:val="Corpo del testo 2 Carattere"/>
    <w:basedOn w:val="Carpredefinitoparagrafo"/>
    <w:link w:val="Corpodeltesto2"/>
    <w:uiPriority w:val="99"/>
    <w:semiHidden/>
    <w:rsid w:val="007108D2"/>
  </w:style>
  <w:style w:type="paragraph" w:styleId="Corpodeltesto3">
    <w:name w:val="Body Text 3"/>
    <w:basedOn w:val="Normale"/>
    <w:link w:val="Corpodeltesto3Carattere"/>
    <w:uiPriority w:val="99"/>
    <w:semiHidden/>
    <w:unhideWhenUsed/>
    <w:rsid w:val="007108D2"/>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7108D2"/>
    <w:rPr>
      <w:sz w:val="16"/>
      <w:szCs w:val="16"/>
    </w:rPr>
  </w:style>
  <w:style w:type="paragraph" w:styleId="Data">
    <w:name w:val="Date"/>
    <w:basedOn w:val="Normale"/>
    <w:next w:val="Normale"/>
    <w:link w:val="DataCarattere"/>
    <w:uiPriority w:val="99"/>
    <w:semiHidden/>
    <w:unhideWhenUsed/>
    <w:rsid w:val="007108D2"/>
  </w:style>
  <w:style w:type="character" w:customStyle="1" w:styleId="DataCarattere">
    <w:name w:val="Data Carattere"/>
    <w:basedOn w:val="Carpredefinitoparagrafo"/>
    <w:link w:val="Data"/>
    <w:uiPriority w:val="99"/>
    <w:semiHidden/>
    <w:rsid w:val="007108D2"/>
  </w:style>
  <w:style w:type="paragraph" w:styleId="Didascalia">
    <w:name w:val="caption"/>
    <w:basedOn w:val="Normale"/>
    <w:next w:val="Normale"/>
    <w:uiPriority w:val="35"/>
    <w:semiHidden/>
    <w:unhideWhenUsed/>
    <w:qFormat/>
    <w:rsid w:val="007108D2"/>
    <w:pPr>
      <w:spacing w:after="200"/>
    </w:pPr>
    <w:rPr>
      <w:b/>
      <w:bCs/>
      <w:color w:val="4F81BD" w:themeColor="accent1"/>
      <w:sz w:val="18"/>
      <w:szCs w:val="18"/>
    </w:rPr>
  </w:style>
  <w:style w:type="paragraph" w:styleId="Elenco">
    <w:name w:val="List"/>
    <w:basedOn w:val="Normale"/>
    <w:uiPriority w:val="99"/>
    <w:semiHidden/>
    <w:unhideWhenUsed/>
    <w:rsid w:val="007108D2"/>
    <w:pPr>
      <w:ind w:left="283" w:hanging="283"/>
      <w:contextualSpacing/>
    </w:pPr>
  </w:style>
  <w:style w:type="paragraph" w:styleId="Elenco2">
    <w:name w:val="List 2"/>
    <w:basedOn w:val="Normale"/>
    <w:uiPriority w:val="99"/>
    <w:semiHidden/>
    <w:unhideWhenUsed/>
    <w:rsid w:val="007108D2"/>
    <w:pPr>
      <w:ind w:left="566" w:hanging="283"/>
      <w:contextualSpacing/>
    </w:pPr>
  </w:style>
  <w:style w:type="paragraph" w:styleId="Elenco3">
    <w:name w:val="List 3"/>
    <w:basedOn w:val="Normale"/>
    <w:uiPriority w:val="99"/>
    <w:semiHidden/>
    <w:unhideWhenUsed/>
    <w:rsid w:val="007108D2"/>
    <w:pPr>
      <w:ind w:left="849" w:hanging="283"/>
      <w:contextualSpacing/>
    </w:pPr>
  </w:style>
  <w:style w:type="paragraph" w:styleId="Elenco4">
    <w:name w:val="List 4"/>
    <w:basedOn w:val="Normale"/>
    <w:uiPriority w:val="99"/>
    <w:semiHidden/>
    <w:unhideWhenUsed/>
    <w:rsid w:val="007108D2"/>
    <w:pPr>
      <w:ind w:left="1132" w:hanging="283"/>
      <w:contextualSpacing/>
    </w:pPr>
  </w:style>
  <w:style w:type="paragraph" w:styleId="Elenco5">
    <w:name w:val="List 5"/>
    <w:basedOn w:val="Normale"/>
    <w:uiPriority w:val="99"/>
    <w:semiHidden/>
    <w:unhideWhenUsed/>
    <w:rsid w:val="007108D2"/>
    <w:pPr>
      <w:ind w:left="1415" w:hanging="283"/>
      <w:contextualSpacing/>
    </w:pPr>
  </w:style>
  <w:style w:type="paragraph" w:styleId="Elencocontinua">
    <w:name w:val="List Continue"/>
    <w:basedOn w:val="Normale"/>
    <w:uiPriority w:val="99"/>
    <w:semiHidden/>
    <w:unhideWhenUsed/>
    <w:rsid w:val="007108D2"/>
    <w:pPr>
      <w:spacing w:after="120"/>
      <w:ind w:left="283"/>
      <w:contextualSpacing/>
    </w:pPr>
  </w:style>
  <w:style w:type="paragraph" w:styleId="Elencocontinua2">
    <w:name w:val="List Continue 2"/>
    <w:basedOn w:val="Normale"/>
    <w:uiPriority w:val="99"/>
    <w:semiHidden/>
    <w:unhideWhenUsed/>
    <w:rsid w:val="007108D2"/>
    <w:pPr>
      <w:spacing w:after="120"/>
      <w:ind w:left="566"/>
      <w:contextualSpacing/>
    </w:pPr>
  </w:style>
  <w:style w:type="paragraph" w:styleId="Elencocontinua3">
    <w:name w:val="List Continue 3"/>
    <w:basedOn w:val="Normale"/>
    <w:uiPriority w:val="99"/>
    <w:semiHidden/>
    <w:unhideWhenUsed/>
    <w:rsid w:val="007108D2"/>
    <w:pPr>
      <w:spacing w:after="120"/>
      <w:ind w:left="849"/>
      <w:contextualSpacing/>
    </w:pPr>
  </w:style>
  <w:style w:type="paragraph" w:styleId="Elencocontinua4">
    <w:name w:val="List Continue 4"/>
    <w:basedOn w:val="Normale"/>
    <w:uiPriority w:val="99"/>
    <w:semiHidden/>
    <w:unhideWhenUsed/>
    <w:rsid w:val="007108D2"/>
    <w:pPr>
      <w:spacing w:after="120"/>
      <w:ind w:left="1132"/>
      <w:contextualSpacing/>
    </w:pPr>
  </w:style>
  <w:style w:type="paragraph" w:styleId="Elencocontinua5">
    <w:name w:val="List Continue 5"/>
    <w:basedOn w:val="Normale"/>
    <w:uiPriority w:val="99"/>
    <w:semiHidden/>
    <w:unhideWhenUsed/>
    <w:rsid w:val="007108D2"/>
    <w:pPr>
      <w:spacing w:after="120"/>
      <w:ind w:left="1415"/>
      <w:contextualSpacing/>
    </w:pPr>
  </w:style>
  <w:style w:type="paragraph" w:styleId="Firma">
    <w:name w:val="Signature"/>
    <w:basedOn w:val="Normale"/>
    <w:link w:val="FirmaCarattere"/>
    <w:uiPriority w:val="99"/>
    <w:semiHidden/>
    <w:unhideWhenUsed/>
    <w:rsid w:val="007108D2"/>
    <w:pPr>
      <w:ind w:left="4252"/>
    </w:pPr>
  </w:style>
  <w:style w:type="character" w:customStyle="1" w:styleId="FirmaCarattere">
    <w:name w:val="Firma Carattere"/>
    <w:basedOn w:val="Carpredefinitoparagrafo"/>
    <w:link w:val="Firma"/>
    <w:uiPriority w:val="99"/>
    <w:semiHidden/>
    <w:rsid w:val="007108D2"/>
  </w:style>
  <w:style w:type="paragraph" w:styleId="Firmadipostaelettronica">
    <w:name w:val="E-mail Signature"/>
    <w:basedOn w:val="Normale"/>
    <w:link w:val="FirmadipostaelettronicaCarattere"/>
    <w:uiPriority w:val="99"/>
    <w:semiHidden/>
    <w:unhideWhenUsed/>
    <w:rsid w:val="007108D2"/>
  </w:style>
  <w:style w:type="character" w:customStyle="1" w:styleId="FirmadipostaelettronicaCarattere">
    <w:name w:val="Firma di posta elettronica Carattere"/>
    <w:basedOn w:val="Carpredefinitoparagrafo"/>
    <w:link w:val="Firmadipostaelettronica"/>
    <w:uiPriority w:val="99"/>
    <w:semiHidden/>
    <w:rsid w:val="007108D2"/>
  </w:style>
  <w:style w:type="paragraph" w:styleId="Formuladiapertura">
    <w:name w:val="Salutation"/>
    <w:basedOn w:val="Normale"/>
    <w:next w:val="Normale"/>
    <w:link w:val="FormuladiaperturaCarattere"/>
    <w:uiPriority w:val="99"/>
    <w:semiHidden/>
    <w:unhideWhenUsed/>
    <w:rsid w:val="007108D2"/>
  </w:style>
  <w:style w:type="character" w:customStyle="1" w:styleId="FormuladiaperturaCarattere">
    <w:name w:val="Formula di apertura Carattere"/>
    <w:basedOn w:val="Carpredefinitoparagrafo"/>
    <w:link w:val="Formuladiapertura"/>
    <w:uiPriority w:val="99"/>
    <w:semiHidden/>
    <w:rsid w:val="007108D2"/>
  </w:style>
  <w:style w:type="paragraph" w:styleId="Formuladichiusura">
    <w:name w:val="Closing"/>
    <w:basedOn w:val="Normale"/>
    <w:link w:val="FormuladichiusuraCarattere"/>
    <w:uiPriority w:val="99"/>
    <w:semiHidden/>
    <w:unhideWhenUsed/>
    <w:rsid w:val="007108D2"/>
    <w:pPr>
      <w:ind w:left="4252"/>
    </w:pPr>
  </w:style>
  <w:style w:type="character" w:customStyle="1" w:styleId="FormuladichiusuraCarattere">
    <w:name w:val="Formula di chiusura Carattere"/>
    <w:basedOn w:val="Carpredefinitoparagrafo"/>
    <w:link w:val="Formuladichiusura"/>
    <w:uiPriority w:val="99"/>
    <w:semiHidden/>
    <w:rsid w:val="007108D2"/>
  </w:style>
  <w:style w:type="paragraph" w:styleId="Indice1">
    <w:name w:val="index 1"/>
    <w:basedOn w:val="Normale"/>
    <w:next w:val="Normale"/>
    <w:autoRedefine/>
    <w:uiPriority w:val="99"/>
    <w:semiHidden/>
    <w:unhideWhenUsed/>
    <w:rsid w:val="007108D2"/>
    <w:pPr>
      <w:ind w:left="220" w:hanging="220"/>
    </w:pPr>
  </w:style>
  <w:style w:type="paragraph" w:styleId="Indice2">
    <w:name w:val="index 2"/>
    <w:basedOn w:val="Normale"/>
    <w:next w:val="Normale"/>
    <w:autoRedefine/>
    <w:uiPriority w:val="99"/>
    <w:semiHidden/>
    <w:unhideWhenUsed/>
    <w:rsid w:val="007108D2"/>
    <w:pPr>
      <w:ind w:left="440" w:hanging="220"/>
    </w:pPr>
  </w:style>
  <w:style w:type="paragraph" w:styleId="Indice3">
    <w:name w:val="index 3"/>
    <w:basedOn w:val="Normale"/>
    <w:next w:val="Normale"/>
    <w:autoRedefine/>
    <w:uiPriority w:val="99"/>
    <w:semiHidden/>
    <w:unhideWhenUsed/>
    <w:rsid w:val="007108D2"/>
    <w:pPr>
      <w:ind w:left="660" w:hanging="220"/>
    </w:pPr>
  </w:style>
  <w:style w:type="paragraph" w:styleId="Indice4">
    <w:name w:val="index 4"/>
    <w:basedOn w:val="Normale"/>
    <w:next w:val="Normale"/>
    <w:autoRedefine/>
    <w:uiPriority w:val="99"/>
    <w:semiHidden/>
    <w:unhideWhenUsed/>
    <w:rsid w:val="007108D2"/>
    <w:pPr>
      <w:ind w:left="880" w:hanging="220"/>
    </w:pPr>
  </w:style>
  <w:style w:type="paragraph" w:styleId="Indice5">
    <w:name w:val="index 5"/>
    <w:basedOn w:val="Normale"/>
    <w:next w:val="Normale"/>
    <w:autoRedefine/>
    <w:uiPriority w:val="99"/>
    <w:semiHidden/>
    <w:unhideWhenUsed/>
    <w:rsid w:val="007108D2"/>
    <w:pPr>
      <w:ind w:left="1100" w:hanging="220"/>
    </w:pPr>
  </w:style>
  <w:style w:type="paragraph" w:styleId="Indice6">
    <w:name w:val="index 6"/>
    <w:basedOn w:val="Normale"/>
    <w:next w:val="Normale"/>
    <w:autoRedefine/>
    <w:uiPriority w:val="99"/>
    <w:semiHidden/>
    <w:unhideWhenUsed/>
    <w:rsid w:val="007108D2"/>
    <w:pPr>
      <w:ind w:left="1320" w:hanging="220"/>
    </w:pPr>
  </w:style>
  <w:style w:type="paragraph" w:styleId="Indice7">
    <w:name w:val="index 7"/>
    <w:basedOn w:val="Normale"/>
    <w:next w:val="Normale"/>
    <w:autoRedefine/>
    <w:uiPriority w:val="99"/>
    <w:semiHidden/>
    <w:unhideWhenUsed/>
    <w:rsid w:val="007108D2"/>
    <w:pPr>
      <w:ind w:left="1540" w:hanging="220"/>
    </w:pPr>
  </w:style>
  <w:style w:type="paragraph" w:styleId="Indice8">
    <w:name w:val="index 8"/>
    <w:basedOn w:val="Normale"/>
    <w:next w:val="Normale"/>
    <w:autoRedefine/>
    <w:uiPriority w:val="99"/>
    <w:semiHidden/>
    <w:unhideWhenUsed/>
    <w:rsid w:val="007108D2"/>
    <w:pPr>
      <w:ind w:left="1760" w:hanging="220"/>
    </w:pPr>
  </w:style>
  <w:style w:type="paragraph" w:styleId="Indice9">
    <w:name w:val="index 9"/>
    <w:basedOn w:val="Normale"/>
    <w:next w:val="Normale"/>
    <w:autoRedefine/>
    <w:uiPriority w:val="99"/>
    <w:semiHidden/>
    <w:unhideWhenUsed/>
    <w:rsid w:val="007108D2"/>
    <w:pPr>
      <w:ind w:left="1980" w:hanging="220"/>
    </w:pPr>
  </w:style>
  <w:style w:type="paragraph" w:styleId="Indicedellefigure">
    <w:name w:val="table of figures"/>
    <w:basedOn w:val="Normale"/>
    <w:next w:val="Normale"/>
    <w:uiPriority w:val="99"/>
    <w:semiHidden/>
    <w:unhideWhenUsed/>
    <w:rsid w:val="007108D2"/>
  </w:style>
  <w:style w:type="paragraph" w:styleId="Indicefonti">
    <w:name w:val="table of authorities"/>
    <w:basedOn w:val="Normale"/>
    <w:next w:val="Normale"/>
    <w:uiPriority w:val="99"/>
    <w:semiHidden/>
    <w:unhideWhenUsed/>
    <w:rsid w:val="007108D2"/>
    <w:pPr>
      <w:ind w:left="220" w:hanging="220"/>
    </w:pPr>
  </w:style>
  <w:style w:type="paragraph" w:styleId="Indirizzodestinatario">
    <w:name w:val="envelope address"/>
    <w:basedOn w:val="Normale"/>
    <w:uiPriority w:val="99"/>
    <w:semiHidden/>
    <w:unhideWhenUsed/>
    <w:rsid w:val="007108D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7108D2"/>
    <w:rPr>
      <w:i/>
      <w:iCs/>
    </w:rPr>
  </w:style>
  <w:style w:type="character" w:customStyle="1" w:styleId="IndirizzoHTMLCarattere">
    <w:name w:val="Indirizzo HTML Carattere"/>
    <w:basedOn w:val="Carpredefinitoparagrafo"/>
    <w:link w:val="IndirizzoHTML"/>
    <w:uiPriority w:val="99"/>
    <w:semiHidden/>
    <w:rsid w:val="007108D2"/>
    <w:rPr>
      <w:i/>
      <w:iCs/>
    </w:rPr>
  </w:style>
  <w:style w:type="paragraph" w:styleId="Indirizzomittente">
    <w:name w:val="envelope return"/>
    <w:basedOn w:val="Normale"/>
    <w:uiPriority w:val="99"/>
    <w:semiHidden/>
    <w:unhideWhenUsed/>
    <w:rsid w:val="007108D2"/>
    <w:rPr>
      <w:rFonts w:asciiTheme="majorHAnsi" w:eastAsiaTheme="majorEastAsia" w:hAnsiTheme="majorHAnsi" w:cstheme="majorBidi"/>
      <w:sz w:val="20"/>
      <w:szCs w:val="20"/>
    </w:rPr>
  </w:style>
  <w:style w:type="paragraph" w:styleId="Intestazionemessaggio">
    <w:name w:val="Message Header"/>
    <w:basedOn w:val="Normale"/>
    <w:link w:val="IntestazionemessaggioCarattere"/>
    <w:uiPriority w:val="99"/>
    <w:semiHidden/>
    <w:unhideWhenUsed/>
    <w:rsid w:val="007108D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7108D2"/>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7108D2"/>
  </w:style>
  <w:style w:type="character" w:customStyle="1" w:styleId="IntestazionenotaCarattere">
    <w:name w:val="Intestazione nota Carattere"/>
    <w:basedOn w:val="Carpredefinitoparagrafo"/>
    <w:link w:val="Intestazionenota"/>
    <w:uiPriority w:val="99"/>
    <w:semiHidden/>
    <w:rsid w:val="007108D2"/>
  </w:style>
  <w:style w:type="paragraph" w:styleId="Mappadocumento">
    <w:name w:val="Document Map"/>
    <w:basedOn w:val="Normale"/>
    <w:link w:val="MappadocumentoCarattere"/>
    <w:uiPriority w:val="99"/>
    <w:semiHidden/>
    <w:unhideWhenUsed/>
    <w:rsid w:val="007108D2"/>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7108D2"/>
    <w:rPr>
      <w:rFonts w:ascii="Tahoma" w:hAnsi="Tahoma" w:cs="Tahoma"/>
      <w:sz w:val="16"/>
      <w:szCs w:val="16"/>
    </w:rPr>
  </w:style>
  <w:style w:type="paragraph" w:styleId="Nessunaspaziatura">
    <w:name w:val="No Spacing"/>
    <w:uiPriority w:val="1"/>
    <w:qFormat/>
    <w:rsid w:val="007108D2"/>
  </w:style>
  <w:style w:type="paragraph" w:styleId="NormaleWeb">
    <w:name w:val="Normal (Web)"/>
    <w:basedOn w:val="Normale"/>
    <w:uiPriority w:val="99"/>
    <w:semiHidden/>
    <w:unhideWhenUsed/>
    <w:rsid w:val="007108D2"/>
    <w:rPr>
      <w:rFonts w:ascii="Times New Roman" w:hAnsi="Times New Roman" w:cs="Times New Roman"/>
      <w:sz w:val="24"/>
      <w:szCs w:val="24"/>
    </w:rPr>
  </w:style>
  <w:style w:type="paragraph" w:styleId="Numeroelenco">
    <w:name w:val="List Number"/>
    <w:basedOn w:val="Normale"/>
    <w:uiPriority w:val="99"/>
    <w:semiHidden/>
    <w:unhideWhenUsed/>
    <w:rsid w:val="007108D2"/>
    <w:pPr>
      <w:numPr>
        <w:numId w:val="1"/>
      </w:numPr>
      <w:contextualSpacing/>
    </w:pPr>
  </w:style>
  <w:style w:type="paragraph" w:styleId="Numeroelenco2">
    <w:name w:val="List Number 2"/>
    <w:basedOn w:val="Normale"/>
    <w:uiPriority w:val="99"/>
    <w:semiHidden/>
    <w:unhideWhenUsed/>
    <w:rsid w:val="007108D2"/>
    <w:pPr>
      <w:numPr>
        <w:numId w:val="2"/>
      </w:numPr>
      <w:contextualSpacing/>
    </w:pPr>
  </w:style>
  <w:style w:type="paragraph" w:styleId="Numeroelenco3">
    <w:name w:val="List Number 3"/>
    <w:basedOn w:val="Normale"/>
    <w:uiPriority w:val="99"/>
    <w:semiHidden/>
    <w:unhideWhenUsed/>
    <w:rsid w:val="007108D2"/>
    <w:pPr>
      <w:numPr>
        <w:numId w:val="3"/>
      </w:numPr>
      <w:contextualSpacing/>
    </w:pPr>
  </w:style>
  <w:style w:type="paragraph" w:styleId="Numeroelenco4">
    <w:name w:val="List Number 4"/>
    <w:basedOn w:val="Normale"/>
    <w:uiPriority w:val="99"/>
    <w:semiHidden/>
    <w:unhideWhenUsed/>
    <w:rsid w:val="007108D2"/>
    <w:pPr>
      <w:numPr>
        <w:numId w:val="4"/>
      </w:numPr>
      <w:contextualSpacing/>
    </w:pPr>
  </w:style>
  <w:style w:type="paragraph" w:styleId="Numeroelenco5">
    <w:name w:val="List Number 5"/>
    <w:basedOn w:val="Normale"/>
    <w:uiPriority w:val="99"/>
    <w:semiHidden/>
    <w:unhideWhenUsed/>
    <w:rsid w:val="007108D2"/>
    <w:pPr>
      <w:numPr>
        <w:numId w:val="5"/>
      </w:numPr>
      <w:contextualSpacing/>
    </w:pPr>
  </w:style>
  <w:style w:type="paragraph" w:styleId="PreformattatoHTML">
    <w:name w:val="HTML Preformatted"/>
    <w:basedOn w:val="Normale"/>
    <w:link w:val="PreformattatoHTMLCarattere"/>
    <w:uiPriority w:val="99"/>
    <w:semiHidden/>
    <w:unhideWhenUsed/>
    <w:rsid w:val="007108D2"/>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7108D2"/>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7108D2"/>
    <w:pPr>
      <w:ind w:left="0" w:firstLine="360"/>
    </w:pPr>
    <w:rPr>
      <w:rFonts w:asciiTheme="minorHAnsi" w:eastAsiaTheme="minorHAnsi" w:hAnsiTheme="minorHAnsi"/>
      <w:sz w:val="22"/>
      <w:szCs w:val="22"/>
    </w:rPr>
  </w:style>
  <w:style w:type="character" w:customStyle="1" w:styleId="PrimorientrocorpodeltestoCarattere">
    <w:name w:val="Primo rientro corpo del testo Carattere"/>
    <w:basedOn w:val="CorpotestoCarattere"/>
    <w:link w:val="Primorientrocorpodeltesto"/>
    <w:uiPriority w:val="99"/>
    <w:semiHidden/>
    <w:rsid w:val="007108D2"/>
    <w:rPr>
      <w:rFonts w:ascii="Arial" w:eastAsia="Arial" w:hAnsi="Arial"/>
      <w:sz w:val="20"/>
      <w:szCs w:val="20"/>
    </w:rPr>
  </w:style>
  <w:style w:type="paragraph" w:styleId="Rientrocorpodeltesto">
    <w:name w:val="Body Text Indent"/>
    <w:basedOn w:val="Normale"/>
    <w:link w:val="RientrocorpodeltestoCarattere"/>
    <w:uiPriority w:val="99"/>
    <w:semiHidden/>
    <w:unhideWhenUsed/>
    <w:rsid w:val="007108D2"/>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7108D2"/>
  </w:style>
  <w:style w:type="paragraph" w:styleId="Primorientrocorpodeltesto2">
    <w:name w:val="Body Text First Indent 2"/>
    <w:basedOn w:val="Rientrocorpodeltesto"/>
    <w:link w:val="Primorientrocorpodeltesto2Carattere"/>
    <w:uiPriority w:val="99"/>
    <w:semiHidden/>
    <w:unhideWhenUsed/>
    <w:rsid w:val="007108D2"/>
    <w:pPr>
      <w:spacing w:after="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7108D2"/>
  </w:style>
  <w:style w:type="paragraph" w:styleId="Puntoelenco">
    <w:name w:val="List Bullet"/>
    <w:basedOn w:val="Normale"/>
    <w:uiPriority w:val="99"/>
    <w:semiHidden/>
    <w:unhideWhenUsed/>
    <w:rsid w:val="007108D2"/>
    <w:pPr>
      <w:numPr>
        <w:numId w:val="6"/>
      </w:numPr>
      <w:contextualSpacing/>
    </w:pPr>
  </w:style>
  <w:style w:type="paragraph" w:styleId="Puntoelenco2">
    <w:name w:val="List Bullet 2"/>
    <w:basedOn w:val="Normale"/>
    <w:uiPriority w:val="99"/>
    <w:semiHidden/>
    <w:unhideWhenUsed/>
    <w:rsid w:val="007108D2"/>
    <w:pPr>
      <w:numPr>
        <w:numId w:val="7"/>
      </w:numPr>
      <w:contextualSpacing/>
    </w:pPr>
  </w:style>
  <w:style w:type="paragraph" w:styleId="Puntoelenco3">
    <w:name w:val="List Bullet 3"/>
    <w:basedOn w:val="Normale"/>
    <w:uiPriority w:val="99"/>
    <w:semiHidden/>
    <w:unhideWhenUsed/>
    <w:rsid w:val="007108D2"/>
    <w:pPr>
      <w:numPr>
        <w:numId w:val="8"/>
      </w:numPr>
      <w:contextualSpacing/>
    </w:pPr>
  </w:style>
  <w:style w:type="paragraph" w:styleId="Puntoelenco4">
    <w:name w:val="List Bullet 4"/>
    <w:basedOn w:val="Normale"/>
    <w:uiPriority w:val="99"/>
    <w:semiHidden/>
    <w:unhideWhenUsed/>
    <w:rsid w:val="007108D2"/>
    <w:pPr>
      <w:numPr>
        <w:numId w:val="9"/>
      </w:numPr>
      <w:contextualSpacing/>
    </w:pPr>
  </w:style>
  <w:style w:type="paragraph" w:styleId="Puntoelenco5">
    <w:name w:val="List Bullet 5"/>
    <w:basedOn w:val="Normale"/>
    <w:uiPriority w:val="99"/>
    <w:semiHidden/>
    <w:unhideWhenUsed/>
    <w:rsid w:val="007108D2"/>
    <w:pPr>
      <w:numPr>
        <w:numId w:val="10"/>
      </w:numPr>
      <w:contextualSpacing/>
    </w:pPr>
  </w:style>
  <w:style w:type="paragraph" w:styleId="Rientrocorpodeltesto2">
    <w:name w:val="Body Text Indent 2"/>
    <w:basedOn w:val="Normale"/>
    <w:link w:val="Rientrocorpodeltesto2Carattere"/>
    <w:uiPriority w:val="99"/>
    <w:semiHidden/>
    <w:unhideWhenUsed/>
    <w:rsid w:val="007108D2"/>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7108D2"/>
  </w:style>
  <w:style w:type="paragraph" w:styleId="Rientrocorpodeltesto3">
    <w:name w:val="Body Text Indent 3"/>
    <w:basedOn w:val="Normale"/>
    <w:link w:val="Rientrocorpodeltesto3Carattere"/>
    <w:uiPriority w:val="99"/>
    <w:semiHidden/>
    <w:unhideWhenUsed/>
    <w:rsid w:val="007108D2"/>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7108D2"/>
    <w:rPr>
      <w:sz w:val="16"/>
      <w:szCs w:val="16"/>
    </w:rPr>
  </w:style>
  <w:style w:type="paragraph" w:styleId="Rientronormale">
    <w:name w:val="Normal Indent"/>
    <w:basedOn w:val="Normale"/>
    <w:uiPriority w:val="99"/>
    <w:semiHidden/>
    <w:unhideWhenUsed/>
    <w:rsid w:val="007108D2"/>
    <w:pPr>
      <w:ind w:left="720"/>
    </w:pPr>
  </w:style>
  <w:style w:type="paragraph" w:styleId="Sommario1">
    <w:name w:val="toc 1"/>
    <w:basedOn w:val="Normale"/>
    <w:next w:val="Normale"/>
    <w:autoRedefine/>
    <w:uiPriority w:val="39"/>
    <w:semiHidden/>
    <w:unhideWhenUsed/>
    <w:rsid w:val="007108D2"/>
    <w:pPr>
      <w:spacing w:after="100"/>
    </w:pPr>
  </w:style>
  <w:style w:type="paragraph" w:styleId="Sommario2">
    <w:name w:val="toc 2"/>
    <w:basedOn w:val="Normale"/>
    <w:next w:val="Normale"/>
    <w:autoRedefine/>
    <w:uiPriority w:val="39"/>
    <w:semiHidden/>
    <w:unhideWhenUsed/>
    <w:rsid w:val="007108D2"/>
    <w:pPr>
      <w:spacing w:after="100"/>
      <w:ind w:left="220"/>
    </w:pPr>
  </w:style>
  <w:style w:type="paragraph" w:styleId="Sommario3">
    <w:name w:val="toc 3"/>
    <w:basedOn w:val="Normale"/>
    <w:next w:val="Normale"/>
    <w:autoRedefine/>
    <w:uiPriority w:val="39"/>
    <w:semiHidden/>
    <w:unhideWhenUsed/>
    <w:rsid w:val="007108D2"/>
    <w:pPr>
      <w:spacing w:after="100"/>
      <w:ind w:left="440"/>
    </w:pPr>
  </w:style>
  <w:style w:type="paragraph" w:styleId="Sommario4">
    <w:name w:val="toc 4"/>
    <w:basedOn w:val="Normale"/>
    <w:next w:val="Normale"/>
    <w:autoRedefine/>
    <w:uiPriority w:val="39"/>
    <w:semiHidden/>
    <w:unhideWhenUsed/>
    <w:rsid w:val="007108D2"/>
    <w:pPr>
      <w:spacing w:after="100"/>
      <w:ind w:left="660"/>
    </w:pPr>
  </w:style>
  <w:style w:type="paragraph" w:styleId="Sommario5">
    <w:name w:val="toc 5"/>
    <w:basedOn w:val="Normale"/>
    <w:next w:val="Normale"/>
    <w:autoRedefine/>
    <w:uiPriority w:val="39"/>
    <w:semiHidden/>
    <w:unhideWhenUsed/>
    <w:rsid w:val="007108D2"/>
    <w:pPr>
      <w:spacing w:after="100"/>
      <w:ind w:left="880"/>
    </w:pPr>
  </w:style>
  <w:style w:type="paragraph" w:styleId="Sommario6">
    <w:name w:val="toc 6"/>
    <w:basedOn w:val="Normale"/>
    <w:next w:val="Normale"/>
    <w:autoRedefine/>
    <w:uiPriority w:val="39"/>
    <w:semiHidden/>
    <w:unhideWhenUsed/>
    <w:rsid w:val="007108D2"/>
    <w:pPr>
      <w:spacing w:after="100"/>
      <w:ind w:left="1100"/>
    </w:pPr>
  </w:style>
  <w:style w:type="paragraph" w:styleId="Sommario7">
    <w:name w:val="toc 7"/>
    <w:basedOn w:val="Normale"/>
    <w:next w:val="Normale"/>
    <w:autoRedefine/>
    <w:uiPriority w:val="39"/>
    <w:semiHidden/>
    <w:unhideWhenUsed/>
    <w:rsid w:val="007108D2"/>
    <w:pPr>
      <w:spacing w:after="100"/>
      <w:ind w:left="1320"/>
    </w:pPr>
  </w:style>
  <w:style w:type="paragraph" w:styleId="Sommario8">
    <w:name w:val="toc 8"/>
    <w:basedOn w:val="Normale"/>
    <w:next w:val="Normale"/>
    <w:autoRedefine/>
    <w:uiPriority w:val="39"/>
    <w:semiHidden/>
    <w:unhideWhenUsed/>
    <w:rsid w:val="007108D2"/>
    <w:pPr>
      <w:spacing w:after="100"/>
      <w:ind w:left="1540"/>
    </w:pPr>
  </w:style>
  <w:style w:type="paragraph" w:styleId="Sommario9">
    <w:name w:val="toc 9"/>
    <w:basedOn w:val="Normale"/>
    <w:next w:val="Normale"/>
    <w:autoRedefine/>
    <w:uiPriority w:val="39"/>
    <w:semiHidden/>
    <w:unhideWhenUsed/>
    <w:rsid w:val="007108D2"/>
    <w:pPr>
      <w:spacing w:after="100"/>
      <w:ind w:left="1760"/>
    </w:pPr>
  </w:style>
  <w:style w:type="paragraph" w:styleId="Sottotitolo">
    <w:name w:val="Subtitle"/>
    <w:aliases w:val="Profilo e contatti"/>
    <w:basedOn w:val="Normale"/>
    <w:next w:val="Normale"/>
    <w:link w:val="SottotitoloCarattere"/>
    <w:uiPriority w:val="11"/>
    <w:qFormat/>
    <w:rsid w:val="007108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aliases w:val="Profilo e contatti Carattere"/>
    <w:basedOn w:val="Carpredefinitoparagrafo"/>
    <w:link w:val="Sottotitolo"/>
    <w:uiPriority w:val="11"/>
    <w:rsid w:val="007108D2"/>
    <w:rPr>
      <w:rFonts w:asciiTheme="majorHAnsi" w:eastAsiaTheme="majorEastAsia" w:hAnsiTheme="majorHAnsi" w:cstheme="majorBidi"/>
      <w:i/>
      <w:iCs/>
      <w:color w:val="4F81BD" w:themeColor="accent1"/>
      <w:spacing w:val="15"/>
      <w:sz w:val="24"/>
      <w:szCs w:val="24"/>
    </w:rPr>
  </w:style>
  <w:style w:type="paragraph" w:styleId="Testodelblocco">
    <w:name w:val="Block Text"/>
    <w:basedOn w:val="Normale"/>
    <w:uiPriority w:val="99"/>
    <w:semiHidden/>
    <w:unhideWhenUsed/>
    <w:rsid w:val="007108D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7108D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7108D2"/>
    <w:rPr>
      <w:rFonts w:ascii="Consolas" w:hAnsi="Consolas" w:cs="Consolas"/>
      <w:sz w:val="20"/>
      <w:szCs w:val="20"/>
    </w:rPr>
  </w:style>
  <w:style w:type="paragraph" w:styleId="Testonormale">
    <w:name w:val="Plain Text"/>
    <w:basedOn w:val="Normale"/>
    <w:link w:val="TestonormaleCarattere"/>
    <w:uiPriority w:val="99"/>
    <w:semiHidden/>
    <w:unhideWhenUsed/>
    <w:rsid w:val="007108D2"/>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7108D2"/>
    <w:rPr>
      <w:rFonts w:ascii="Consolas" w:hAnsi="Consolas" w:cs="Consolas"/>
      <w:sz w:val="21"/>
      <w:szCs w:val="21"/>
    </w:rPr>
  </w:style>
  <w:style w:type="paragraph" w:styleId="Testonotadichiusura">
    <w:name w:val="endnote text"/>
    <w:basedOn w:val="Normale"/>
    <w:link w:val="TestonotadichiusuraCarattere"/>
    <w:uiPriority w:val="99"/>
    <w:semiHidden/>
    <w:unhideWhenUsed/>
    <w:rsid w:val="007108D2"/>
    <w:rPr>
      <w:sz w:val="20"/>
      <w:szCs w:val="20"/>
    </w:rPr>
  </w:style>
  <w:style w:type="character" w:customStyle="1" w:styleId="TestonotadichiusuraCarattere">
    <w:name w:val="Testo nota di chiusura Carattere"/>
    <w:basedOn w:val="Carpredefinitoparagrafo"/>
    <w:link w:val="Testonotadichiusura"/>
    <w:uiPriority w:val="99"/>
    <w:semiHidden/>
    <w:rsid w:val="007108D2"/>
    <w:rPr>
      <w:sz w:val="20"/>
      <w:szCs w:val="20"/>
    </w:rPr>
  </w:style>
  <w:style w:type="paragraph" w:styleId="Titolo">
    <w:name w:val="Title"/>
    <w:basedOn w:val="Normale"/>
    <w:next w:val="Normale"/>
    <w:link w:val="TitoloCarattere"/>
    <w:uiPriority w:val="10"/>
    <w:qFormat/>
    <w:rsid w:val="007108D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7108D2"/>
    <w:rPr>
      <w:rFonts w:asciiTheme="majorHAnsi" w:eastAsiaTheme="majorEastAsia" w:hAnsiTheme="majorHAnsi" w:cstheme="majorBidi"/>
      <w:color w:val="17365D" w:themeColor="text2" w:themeShade="BF"/>
      <w:spacing w:val="5"/>
      <w:kern w:val="28"/>
      <w:sz w:val="52"/>
      <w:szCs w:val="52"/>
    </w:rPr>
  </w:style>
  <w:style w:type="character" w:customStyle="1" w:styleId="Titolo2Carattere">
    <w:name w:val="Titolo 2 Carattere"/>
    <w:basedOn w:val="Carpredefinitoparagrafo"/>
    <w:link w:val="Titolo2"/>
    <w:uiPriority w:val="9"/>
    <w:semiHidden/>
    <w:rsid w:val="007108D2"/>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7108D2"/>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7108D2"/>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7108D2"/>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7108D2"/>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7108D2"/>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7108D2"/>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7108D2"/>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7108D2"/>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7108D2"/>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7108D2"/>
    <w:pPr>
      <w:keepNext/>
      <w:keepLines/>
      <w:spacing w:before="480"/>
      <w:ind w:left="0"/>
      <w:outlineLvl w:val="9"/>
    </w:pPr>
    <w:rPr>
      <w:rFonts w:asciiTheme="majorHAnsi" w:eastAsiaTheme="majorEastAsia" w:hAnsiTheme="majorHAnsi" w:cstheme="majorBidi"/>
      <w:color w:val="365F91" w:themeColor="accent1" w:themeShade="BF"/>
      <w:sz w:val="28"/>
      <w:szCs w:val="28"/>
    </w:rPr>
  </w:style>
  <w:style w:type="character" w:customStyle="1" w:styleId="Menzionenonrisolta1">
    <w:name w:val="Menzione non risolta1"/>
    <w:basedOn w:val="Carpredefinitoparagrafo"/>
    <w:uiPriority w:val="99"/>
    <w:semiHidden/>
    <w:unhideWhenUsed/>
    <w:rsid w:val="00587BDE"/>
    <w:rPr>
      <w:color w:val="605E5C"/>
      <w:shd w:val="clear" w:color="auto" w:fill="E1DFDD"/>
    </w:rPr>
  </w:style>
  <w:style w:type="character" w:customStyle="1" w:styleId="Menzionenonrisolta2">
    <w:name w:val="Menzione non risolta2"/>
    <w:basedOn w:val="Carpredefinitoparagrafo"/>
    <w:uiPriority w:val="99"/>
    <w:semiHidden/>
    <w:unhideWhenUsed/>
    <w:rsid w:val="00AB1995"/>
    <w:rPr>
      <w:color w:val="605E5C"/>
      <w:shd w:val="clear" w:color="auto" w:fill="E1DFDD"/>
    </w:rPr>
  </w:style>
  <w:style w:type="character" w:customStyle="1" w:styleId="Menzionenonrisolta3">
    <w:name w:val="Menzione non risolta3"/>
    <w:basedOn w:val="Carpredefinitoparagrafo"/>
    <w:uiPriority w:val="99"/>
    <w:semiHidden/>
    <w:unhideWhenUsed/>
    <w:rsid w:val="00BC030B"/>
    <w:rPr>
      <w:color w:val="605E5C"/>
      <w:shd w:val="clear" w:color="auto" w:fill="E1DFDD"/>
    </w:rPr>
  </w:style>
  <w:style w:type="character" w:customStyle="1" w:styleId="ui-provider">
    <w:name w:val="ui-provider"/>
    <w:basedOn w:val="Carpredefinitoparagrafo"/>
    <w:rsid w:val="000A2712"/>
  </w:style>
  <w:style w:type="character" w:styleId="Menzionenonrisolta">
    <w:name w:val="Unresolved Mention"/>
    <w:basedOn w:val="Carpredefinitoparagrafo"/>
    <w:uiPriority w:val="99"/>
    <w:semiHidden/>
    <w:unhideWhenUsed/>
    <w:rsid w:val="00773E87"/>
    <w:rPr>
      <w:color w:val="605E5C"/>
      <w:shd w:val="clear" w:color="auto" w:fill="E1DFDD"/>
    </w:rPr>
  </w:style>
  <w:style w:type="character" w:styleId="Collegamentovisitato">
    <w:name w:val="FollowedHyperlink"/>
    <w:basedOn w:val="Carpredefinitoparagrafo"/>
    <w:uiPriority w:val="99"/>
    <w:semiHidden/>
    <w:unhideWhenUsed/>
    <w:rsid w:val="00067BD3"/>
    <w:rPr>
      <w:color w:val="800080" w:themeColor="followedHyperlink"/>
      <w:u w:val="single"/>
    </w:rPr>
  </w:style>
  <w:style w:type="character" w:customStyle="1" w:styleId="ParagrafoelencoCarattere">
    <w:name w:val="Paragrafo elenco Carattere"/>
    <w:aliases w:val="1° livello - elenchi puntati Carattere,Bullet OSM Carattere,Bulleted Text Carattere,Bulleted text Carattere,Bulletr List Paragraph Carattere,Elenco2 Carattere,FooterText Carattere,Heading Bullet Carattere,TOC style Carattere"/>
    <w:basedOn w:val="Carpredefinitoparagrafo"/>
    <w:link w:val="Paragrafoelenco"/>
    <w:uiPriority w:val="34"/>
    <w:locked/>
    <w:rsid w:val="00541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72">
      <w:bodyDiv w:val="1"/>
      <w:marLeft w:val="0"/>
      <w:marRight w:val="0"/>
      <w:marTop w:val="0"/>
      <w:marBottom w:val="0"/>
      <w:divBdr>
        <w:top w:val="none" w:sz="0" w:space="0" w:color="auto"/>
        <w:left w:val="none" w:sz="0" w:space="0" w:color="auto"/>
        <w:bottom w:val="none" w:sz="0" w:space="0" w:color="auto"/>
        <w:right w:val="none" w:sz="0" w:space="0" w:color="auto"/>
      </w:divBdr>
      <w:divsChild>
        <w:div w:id="1541167197">
          <w:marLeft w:val="0"/>
          <w:marRight w:val="0"/>
          <w:marTop w:val="0"/>
          <w:marBottom w:val="0"/>
          <w:divBdr>
            <w:top w:val="none" w:sz="0" w:space="0" w:color="auto"/>
            <w:left w:val="none" w:sz="0" w:space="0" w:color="auto"/>
            <w:bottom w:val="none" w:sz="0" w:space="0" w:color="auto"/>
            <w:right w:val="none" w:sz="0" w:space="0" w:color="auto"/>
          </w:divBdr>
        </w:div>
      </w:divsChild>
    </w:div>
    <w:div w:id="1323636">
      <w:bodyDiv w:val="1"/>
      <w:marLeft w:val="0"/>
      <w:marRight w:val="0"/>
      <w:marTop w:val="0"/>
      <w:marBottom w:val="0"/>
      <w:divBdr>
        <w:top w:val="none" w:sz="0" w:space="0" w:color="auto"/>
        <w:left w:val="none" w:sz="0" w:space="0" w:color="auto"/>
        <w:bottom w:val="none" w:sz="0" w:space="0" w:color="auto"/>
        <w:right w:val="none" w:sz="0" w:space="0" w:color="auto"/>
      </w:divBdr>
    </w:div>
    <w:div w:id="3093741">
      <w:bodyDiv w:val="1"/>
      <w:marLeft w:val="0"/>
      <w:marRight w:val="0"/>
      <w:marTop w:val="0"/>
      <w:marBottom w:val="0"/>
      <w:divBdr>
        <w:top w:val="none" w:sz="0" w:space="0" w:color="auto"/>
        <w:left w:val="none" w:sz="0" w:space="0" w:color="auto"/>
        <w:bottom w:val="none" w:sz="0" w:space="0" w:color="auto"/>
        <w:right w:val="none" w:sz="0" w:space="0" w:color="auto"/>
      </w:divBdr>
    </w:div>
    <w:div w:id="4482185">
      <w:bodyDiv w:val="1"/>
      <w:marLeft w:val="0"/>
      <w:marRight w:val="0"/>
      <w:marTop w:val="0"/>
      <w:marBottom w:val="0"/>
      <w:divBdr>
        <w:top w:val="none" w:sz="0" w:space="0" w:color="auto"/>
        <w:left w:val="none" w:sz="0" w:space="0" w:color="auto"/>
        <w:bottom w:val="none" w:sz="0" w:space="0" w:color="auto"/>
        <w:right w:val="none" w:sz="0" w:space="0" w:color="auto"/>
      </w:divBdr>
    </w:div>
    <w:div w:id="9794632">
      <w:bodyDiv w:val="1"/>
      <w:marLeft w:val="0"/>
      <w:marRight w:val="0"/>
      <w:marTop w:val="0"/>
      <w:marBottom w:val="0"/>
      <w:divBdr>
        <w:top w:val="none" w:sz="0" w:space="0" w:color="auto"/>
        <w:left w:val="none" w:sz="0" w:space="0" w:color="auto"/>
        <w:bottom w:val="none" w:sz="0" w:space="0" w:color="auto"/>
        <w:right w:val="none" w:sz="0" w:space="0" w:color="auto"/>
      </w:divBdr>
      <w:divsChild>
        <w:div w:id="1254823351">
          <w:marLeft w:val="446"/>
          <w:marRight w:val="0"/>
          <w:marTop w:val="120"/>
          <w:marBottom w:val="0"/>
          <w:divBdr>
            <w:top w:val="none" w:sz="0" w:space="0" w:color="auto"/>
            <w:left w:val="none" w:sz="0" w:space="0" w:color="auto"/>
            <w:bottom w:val="none" w:sz="0" w:space="0" w:color="auto"/>
            <w:right w:val="none" w:sz="0" w:space="0" w:color="auto"/>
          </w:divBdr>
        </w:div>
        <w:div w:id="1273131913">
          <w:marLeft w:val="446"/>
          <w:marRight w:val="0"/>
          <w:marTop w:val="120"/>
          <w:marBottom w:val="0"/>
          <w:divBdr>
            <w:top w:val="none" w:sz="0" w:space="0" w:color="auto"/>
            <w:left w:val="none" w:sz="0" w:space="0" w:color="auto"/>
            <w:bottom w:val="none" w:sz="0" w:space="0" w:color="auto"/>
            <w:right w:val="none" w:sz="0" w:space="0" w:color="auto"/>
          </w:divBdr>
        </w:div>
        <w:div w:id="1605460278">
          <w:marLeft w:val="446"/>
          <w:marRight w:val="0"/>
          <w:marTop w:val="120"/>
          <w:marBottom w:val="0"/>
          <w:divBdr>
            <w:top w:val="none" w:sz="0" w:space="0" w:color="auto"/>
            <w:left w:val="none" w:sz="0" w:space="0" w:color="auto"/>
            <w:bottom w:val="none" w:sz="0" w:space="0" w:color="auto"/>
            <w:right w:val="none" w:sz="0" w:space="0" w:color="auto"/>
          </w:divBdr>
        </w:div>
      </w:divsChild>
    </w:div>
    <w:div w:id="14964924">
      <w:bodyDiv w:val="1"/>
      <w:marLeft w:val="0"/>
      <w:marRight w:val="0"/>
      <w:marTop w:val="0"/>
      <w:marBottom w:val="0"/>
      <w:divBdr>
        <w:top w:val="none" w:sz="0" w:space="0" w:color="auto"/>
        <w:left w:val="none" w:sz="0" w:space="0" w:color="auto"/>
        <w:bottom w:val="none" w:sz="0" w:space="0" w:color="auto"/>
        <w:right w:val="none" w:sz="0" w:space="0" w:color="auto"/>
      </w:divBdr>
    </w:div>
    <w:div w:id="33576541">
      <w:bodyDiv w:val="1"/>
      <w:marLeft w:val="0"/>
      <w:marRight w:val="0"/>
      <w:marTop w:val="0"/>
      <w:marBottom w:val="0"/>
      <w:divBdr>
        <w:top w:val="none" w:sz="0" w:space="0" w:color="auto"/>
        <w:left w:val="none" w:sz="0" w:space="0" w:color="auto"/>
        <w:bottom w:val="none" w:sz="0" w:space="0" w:color="auto"/>
        <w:right w:val="none" w:sz="0" w:space="0" w:color="auto"/>
      </w:divBdr>
    </w:div>
    <w:div w:id="42559642">
      <w:bodyDiv w:val="1"/>
      <w:marLeft w:val="0"/>
      <w:marRight w:val="0"/>
      <w:marTop w:val="0"/>
      <w:marBottom w:val="0"/>
      <w:divBdr>
        <w:top w:val="none" w:sz="0" w:space="0" w:color="auto"/>
        <w:left w:val="none" w:sz="0" w:space="0" w:color="auto"/>
        <w:bottom w:val="none" w:sz="0" w:space="0" w:color="auto"/>
        <w:right w:val="none" w:sz="0" w:space="0" w:color="auto"/>
      </w:divBdr>
    </w:div>
    <w:div w:id="44106392">
      <w:bodyDiv w:val="1"/>
      <w:marLeft w:val="0"/>
      <w:marRight w:val="0"/>
      <w:marTop w:val="0"/>
      <w:marBottom w:val="0"/>
      <w:divBdr>
        <w:top w:val="none" w:sz="0" w:space="0" w:color="auto"/>
        <w:left w:val="none" w:sz="0" w:space="0" w:color="auto"/>
        <w:bottom w:val="none" w:sz="0" w:space="0" w:color="auto"/>
        <w:right w:val="none" w:sz="0" w:space="0" w:color="auto"/>
      </w:divBdr>
    </w:div>
    <w:div w:id="55903616">
      <w:bodyDiv w:val="1"/>
      <w:marLeft w:val="0"/>
      <w:marRight w:val="0"/>
      <w:marTop w:val="0"/>
      <w:marBottom w:val="0"/>
      <w:divBdr>
        <w:top w:val="none" w:sz="0" w:space="0" w:color="auto"/>
        <w:left w:val="none" w:sz="0" w:space="0" w:color="auto"/>
        <w:bottom w:val="none" w:sz="0" w:space="0" w:color="auto"/>
        <w:right w:val="none" w:sz="0" w:space="0" w:color="auto"/>
      </w:divBdr>
    </w:div>
    <w:div w:id="67458444">
      <w:bodyDiv w:val="1"/>
      <w:marLeft w:val="0"/>
      <w:marRight w:val="0"/>
      <w:marTop w:val="0"/>
      <w:marBottom w:val="0"/>
      <w:divBdr>
        <w:top w:val="none" w:sz="0" w:space="0" w:color="auto"/>
        <w:left w:val="none" w:sz="0" w:space="0" w:color="auto"/>
        <w:bottom w:val="none" w:sz="0" w:space="0" w:color="auto"/>
        <w:right w:val="none" w:sz="0" w:space="0" w:color="auto"/>
      </w:divBdr>
    </w:div>
    <w:div w:id="67964428">
      <w:bodyDiv w:val="1"/>
      <w:marLeft w:val="0"/>
      <w:marRight w:val="0"/>
      <w:marTop w:val="0"/>
      <w:marBottom w:val="0"/>
      <w:divBdr>
        <w:top w:val="none" w:sz="0" w:space="0" w:color="auto"/>
        <w:left w:val="none" w:sz="0" w:space="0" w:color="auto"/>
        <w:bottom w:val="none" w:sz="0" w:space="0" w:color="auto"/>
        <w:right w:val="none" w:sz="0" w:space="0" w:color="auto"/>
      </w:divBdr>
    </w:div>
    <w:div w:id="97481954">
      <w:bodyDiv w:val="1"/>
      <w:marLeft w:val="0"/>
      <w:marRight w:val="0"/>
      <w:marTop w:val="0"/>
      <w:marBottom w:val="0"/>
      <w:divBdr>
        <w:top w:val="none" w:sz="0" w:space="0" w:color="auto"/>
        <w:left w:val="none" w:sz="0" w:space="0" w:color="auto"/>
        <w:bottom w:val="none" w:sz="0" w:space="0" w:color="auto"/>
        <w:right w:val="none" w:sz="0" w:space="0" w:color="auto"/>
      </w:divBdr>
    </w:div>
    <w:div w:id="122846787">
      <w:bodyDiv w:val="1"/>
      <w:marLeft w:val="0"/>
      <w:marRight w:val="0"/>
      <w:marTop w:val="0"/>
      <w:marBottom w:val="0"/>
      <w:divBdr>
        <w:top w:val="none" w:sz="0" w:space="0" w:color="auto"/>
        <w:left w:val="none" w:sz="0" w:space="0" w:color="auto"/>
        <w:bottom w:val="none" w:sz="0" w:space="0" w:color="auto"/>
        <w:right w:val="none" w:sz="0" w:space="0" w:color="auto"/>
      </w:divBdr>
    </w:div>
    <w:div w:id="129250969">
      <w:bodyDiv w:val="1"/>
      <w:marLeft w:val="0"/>
      <w:marRight w:val="0"/>
      <w:marTop w:val="0"/>
      <w:marBottom w:val="0"/>
      <w:divBdr>
        <w:top w:val="none" w:sz="0" w:space="0" w:color="auto"/>
        <w:left w:val="none" w:sz="0" w:space="0" w:color="auto"/>
        <w:bottom w:val="none" w:sz="0" w:space="0" w:color="auto"/>
        <w:right w:val="none" w:sz="0" w:space="0" w:color="auto"/>
      </w:divBdr>
    </w:div>
    <w:div w:id="144321419">
      <w:bodyDiv w:val="1"/>
      <w:marLeft w:val="0"/>
      <w:marRight w:val="0"/>
      <w:marTop w:val="0"/>
      <w:marBottom w:val="0"/>
      <w:divBdr>
        <w:top w:val="none" w:sz="0" w:space="0" w:color="auto"/>
        <w:left w:val="none" w:sz="0" w:space="0" w:color="auto"/>
        <w:bottom w:val="none" w:sz="0" w:space="0" w:color="auto"/>
        <w:right w:val="none" w:sz="0" w:space="0" w:color="auto"/>
      </w:divBdr>
    </w:div>
    <w:div w:id="159080914">
      <w:bodyDiv w:val="1"/>
      <w:marLeft w:val="0"/>
      <w:marRight w:val="0"/>
      <w:marTop w:val="0"/>
      <w:marBottom w:val="0"/>
      <w:divBdr>
        <w:top w:val="none" w:sz="0" w:space="0" w:color="auto"/>
        <w:left w:val="none" w:sz="0" w:space="0" w:color="auto"/>
        <w:bottom w:val="none" w:sz="0" w:space="0" w:color="auto"/>
        <w:right w:val="none" w:sz="0" w:space="0" w:color="auto"/>
      </w:divBdr>
    </w:div>
    <w:div w:id="163672991">
      <w:bodyDiv w:val="1"/>
      <w:marLeft w:val="0"/>
      <w:marRight w:val="0"/>
      <w:marTop w:val="0"/>
      <w:marBottom w:val="0"/>
      <w:divBdr>
        <w:top w:val="none" w:sz="0" w:space="0" w:color="auto"/>
        <w:left w:val="none" w:sz="0" w:space="0" w:color="auto"/>
        <w:bottom w:val="none" w:sz="0" w:space="0" w:color="auto"/>
        <w:right w:val="none" w:sz="0" w:space="0" w:color="auto"/>
      </w:divBdr>
    </w:div>
    <w:div w:id="163785439">
      <w:bodyDiv w:val="1"/>
      <w:marLeft w:val="0"/>
      <w:marRight w:val="0"/>
      <w:marTop w:val="0"/>
      <w:marBottom w:val="0"/>
      <w:divBdr>
        <w:top w:val="none" w:sz="0" w:space="0" w:color="auto"/>
        <w:left w:val="none" w:sz="0" w:space="0" w:color="auto"/>
        <w:bottom w:val="none" w:sz="0" w:space="0" w:color="auto"/>
        <w:right w:val="none" w:sz="0" w:space="0" w:color="auto"/>
      </w:divBdr>
    </w:div>
    <w:div w:id="171258434">
      <w:bodyDiv w:val="1"/>
      <w:marLeft w:val="0"/>
      <w:marRight w:val="0"/>
      <w:marTop w:val="0"/>
      <w:marBottom w:val="0"/>
      <w:divBdr>
        <w:top w:val="none" w:sz="0" w:space="0" w:color="auto"/>
        <w:left w:val="none" w:sz="0" w:space="0" w:color="auto"/>
        <w:bottom w:val="none" w:sz="0" w:space="0" w:color="auto"/>
        <w:right w:val="none" w:sz="0" w:space="0" w:color="auto"/>
      </w:divBdr>
    </w:div>
    <w:div w:id="174154413">
      <w:bodyDiv w:val="1"/>
      <w:marLeft w:val="0"/>
      <w:marRight w:val="0"/>
      <w:marTop w:val="0"/>
      <w:marBottom w:val="0"/>
      <w:divBdr>
        <w:top w:val="none" w:sz="0" w:space="0" w:color="auto"/>
        <w:left w:val="none" w:sz="0" w:space="0" w:color="auto"/>
        <w:bottom w:val="none" w:sz="0" w:space="0" w:color="auto"/>
        <w:right w:val="none" w:sz="0" w:space="0" w:color="auto"/>
      </w:divBdr>
    </w:div>
    <w:div w:id="191919048">
      <w:bodyDiv w:val="1"/>
      <w:marLeft w:val="0"/>
      <w:marRight w:val="0"/>
      <w:marTop w:val="0"/>
      <w:marBottom w:val="0"/>
      <w:divBdr>
        <w:top w:val="none" w:sz="0" w:space="0" w:color="auto"/>
        <w:left w:val="none" w:sz="0" w:space="0" w:color="auto"/>
        <w:bottom w:val="none" w:sz="0" w:space="0" w:color="auto"/>
        <w:right w:val="none" w:sz="0" w:space="0" w:color="auto"/>
      </w:divBdr>
      <w:divsChild>
        <w:div w:id="393550987">
          <w:marLeft w:val="288"/>
          <w:marRight w:val="0"/>
          <w:marTop w:val="0"/>
          <w:marBottom w:val="120"/>
          <w:divBdr>
            <w:top w:val="none" w:sz="0" w:space="0" w:color="auto"/>
            <w:left w:val="none" w:sz="0" w:space="0" w:color="auto"/>
            <w:bottom w:val="none" w:sz="0" w:space="0" w:color="auto"/>
            <w:right w:val="none" w:sz="0" w:space="0" w:color="auto"/>
          </w:divBdr>
        </w:div>
        <w:div w:id="510604912">
          <w:marLeft w:val="288"/>
          <w:marRight w:val="0"/>
          <w:marTop w:val="0"/>
          <w:marBottom w:val="120"/>
          <w:divBdr>
            <w:top w:val="none" w:sz="0" w:space="0" w:color="auto"/>
            <w:left w:val="none" w:sz="0" w:space="0" w:color="auto"/>
            <w:bottom w:val="none" w:sz="0" w:space="0" w:color="auto"/>
            <w:right w:val="none" w:sz="0" w:space="0" w:color="auto"/>
          </w:divBdr>
        </w:div>
        <w:div w:id="1485272431">
          <w:marLeft w:val="288"/>
          <w:marRight w:val="0"/>
          <w:marTop w:val="0"/>
          <w:marBottom w:val="120"/>
          <w:divBdr>
            <w:top w:val="none" w:sz="0" w:space="0" w:color="auto"/>
            <w:left w:val="none" w:sz="0" w:space="0" w:color="auto"/>
            <w:bottom w:val="none" w:sz="0" w:space="0" w:color="auto"/>
            <w:right w:val="none" w:sz="0" w:space="0" w:color="auto"/>
          </w:divBdr>
        </w:div>
      </w:divsChild>
    </w:div>
    <w:div w:id="200022090">
      <w:bodyDiv w:val="1"/>
      <w:marLeft w:val="0"/>
      <w:marRight w:val="0"/>
      <w:marTop w:val="0"/>
      <w:marBottom w:val="0"/>
      <w:divBdr>
        <w:top w:val="none" w:sz="0" w:space="0" w:color="auto"/>
        <w:left w:val="none" w:sz="0" w:space="0" w:color="auto"/>
        <w:bottom w:val="none" w:sz="0" w:space="0" w:color="auto"/>
        <w:right w:val="none" w:sz="0" w:space="0" w:color="auto"/>
      </w:divBdr>
    </w:div>
    <w:div w:id="208497025">
      <w:bodyDiv w:val="1"/>
      <w:marLeft w:val="0"/>
      <w:marRight w:val="0"/>
      <w:marTop w:val="0"/>
      <w:marBottom w:val="0"/>
      <w:divBdr>
        <w:top w:val="none" w:sz="0" w:space="0" w:color="auto"/>
        <w:left w:val="none" w:sz="0" w:space="0" w:color="auto"/>
        <w:bottom w:val="none" w:sz="0" w:space="0" w:color="auto"/>
        <w:right w:val="none" w:sz="0" w:space="0" w:color="auto"/>
      </w:divBdr>
      <w:divsChild>
        <w:div w:id="625428342">
          <w:marLeft w:val="0"/>
          <w:marRight w:val="0"/>
          <w:marTop w:val="0"/>
          <w:marBottom w:val="0"/>
          <w:divBdr>
            <w:top w:val="none" w:sz="0" w:space="0" w:color="auto"/>
            <w:left w:val="none" w:sz="0" w:space="0" w:color="auto"/>
            <w:bottom w:val="none" w:sz="0" w:space="0" w:color="auto"/>
            <w:right w:val="none" w:sz="0" w:space="0" w:color="auto"/>
          </w:divBdr>
          <w:divsChild>
            <w:div w:id="1607422662">
              <w:marLeft w:val="0"/>
              <w:marRight w:val="0"/>
              <w:marTop w:val="0"/>
              <w:marBottom w:val="0"/>
              <w:divBdr>
                <w:top w:val="none" w:sz="0" w:space="0" w:color="auto"/>
                <w:left w:val="none" w:sz="0" w:space="0" w:color="auto"/>
                <w:bottom w:val="none" w:sz="0" w:space="0" w:color="auto"/>
                <w:right w:val="none" w:sz="0" w:space="0" w:color="auto"/>
              </w:divBdr>
              <w:divsChild>
                <w:div w:id="15650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271005">
      <w:bodyDiv w:val="1"/>
      <w:marLeft w:val="0"/>
      <w:marRight w:val="0"/>
      <w:marTop w:val="0"/>
      <w:marBottom w:val="0"/>
      <w:divBdr>
        <w:top w:val="none" w:sz="0" w:space="0" w:color="auto"/>
        <w:left w:val="none" w:sz="0" w:space="0" w:color="auto"/>
        <w:bottom w:val="none" w:sz="0" w:space="0" w:color="auto"/>
        <w:right w:val="none" w:sz="0" w:space="0" w:color="auto"/>
      </w:divBdr>
    </w:div>
    <w:div w:id="240062407">
      <w:bodyDiv w:val="1"/>
      <w:marLeft w:val="0"/>
      <w:marRight w:val="0"/>
      <w:marTop w:val="0"/>
      <w:marBottom w:val="0"/>
      <w:divBdr>
        <w:top w:val="none" w:sz="0" w:space="0" w:color="auto"/>
        <w:left w:val="none" w:sz="0" w:space="0" w:color="auto"/>
        <w:bottom w:val="none" w:sz="0" w:space="0" w:color="auto"/>
        <w:right w:val="none" w:sz="0" w:space="0" w:color="auto"/>
      </w:divBdr>
    </w:div>
    <w:div w:id="259409038">
      <w:bodyDiv w:val="1"/>
      <w:marLeft w:val="0"/>
      <w:marRight w:val="0"/>
      <w:marTop w:val="0"/>
      <w:marBottom w:val="0"/>
      <w:divBdr>
        <w:top w:val="none" w:sz="0" w:space="0" w:color="auto"/>
        <w:left w:val="none" w:sz="0" w:space="0" w:color="auto"/>
        <w:bottom w:val="none" w:sz="0" w:space="0" w:color="auto"/>
        <w:right w:val="none" w:sz="0" w:space="0" w:color="auto"/>
      </w:divBdr>
    </w:div>
    <w:div w:id="259874263">
      <w:bodyDiv w:val="1"/>
      <w:marLeft w:val="0"/>
      <w:marRight w:val="0"/>
      <w:marTop w:val="0"/>
      <w:marBottom w:val="0"/>
      <w:divBdr>
        <w:top w:val="none" w:sz="0" w:space="0" w:color="auto"/>
        <w:left w:val="none" w:sz="0" w:space="0" w:color="auto"/>
        <w:bottom w:val="none" w:sz="0" w:space="0" w:color="auto"/>
        <w:right w:val="none" w:sz="0" w:space="0" w:color="auto"/>
      </w:divBdr>
    </w:div>
    <w:div w:id="269363811">
      <w:bodyDiv w:val="1"/>
      <w:marLeft w:val="0"/>
      <w:marRight w:val="0"/>
      <w:marTop w:val="0"/>
      <w:marBottom w:val="0"/>
      <w:divBdr>
        <w:top w:val="none" w:sz="0" w:space="0" w:color="auto"/>
        <w:left w:val="none" w:sz="0" w:space="0" w:color="auto"/>
        <w:bottom w:val="none" w:sz="0" w:space="0" w:color="auto"/>
        <w:right w:val="none" w:sz="0" w:space="0" w:color="auto"/>
      </w:divBdr>
    </w:div>
    <w:div w:id="274022496">
      <w:bodyDiv w:val="1"/>
      <w:marLeft w:val="0"/>
      <w:marRight w:val="0"/>
      <w:marTop w:val="0"/>
      <w:marBottom w:val="0"/>
      <w:divBdr>
        <w:top w:val="none" w:sz="0" w:space="0" w:color="auto"/>
        <w:left w:val="none" w:sz="0" w:space="0" w:color="auto"/>
        <w:bottom w:val="none" w:sz="0" w:space="0" w:color="auto"/>
        <w:right w:val="none" w:sz="0" w:space="0" w:color="auto"/>
      </w:divBdr>
      <w:divsChild>
        <w:div w:id="14043305">
          <w:marLeft w:val="0"/>
          <w:marRight w:val="0"/>
          <w:marTop w:val="0"/>
          <w:marBottom w:val="0"/>
          <w:divBdr>
            <w:top w:val="single" w:sz="2" w:space="0" w:color="auto"/>
            <w:left w:val="single" w:sz="2" w:space="0" w:color="auto"/>
            <w:bottom w:val="single" w:sz="6" w:space="0" w:color="auto"/>
            <w:right w:val="single" w:sz="2" w:space="0" w:color="auto"/>
          </w:divBdr>
          <w:divsChild>
            <w:div w:id="1785689493">
              <w:marLeft w:val="0"/>
              <w:marRight w:val="0"/>
              <w:marTop w:val="100"/>
              <w:marBottom w:val="100"/>
              <w:divBdr>
                <w:top w:val="single" w:sz="2" w:space="0" w:color="D9D9E3"/>
                <w:left w:val="single" w:sz="2" w:space="0" w:color="D9D9E3"/>
                <w:bottom w:val="single" w:sz="2" w:space="0" w:color="D9D9E3"/>
                <w:right w:val="single" w:sz="2" w:space="0" w:color="D9D9E3"/>
              </w:divBdr>
              <w:divsChild>
                <w:div w:id="620648036">
                  <w:marLeft w:val="0"/>
                  <w:marRight w:val="0"/>
                  <w:marTop w:val="0"/>
                  <w:marBottom w:val="0"/>
                  <w:divBdr>
                    <w:top w:val="single" w:sz="2" w:space="0" w:color="D9D9E3"/>
                    <w:left w:val="single" w:sz="2" w:space="0" w:color="D9D9E3"/>
                    <w:bottom w:val="single" w:sz="2" w:space="0" w:color="D9D9E3"/>
                    <w:right w:val="single" w:sz="2" w:space="0" w:color="D9D9E3"/>
                  </w:divBdr>
                  <w:divsChild>
                    <w:div w:id="783498045">
                      <w:marLeft w:val="0"/>
                      <w:marRight w:val="0"/>
                      <w:marTop w:val="0"/>
                      <w:marBottom w:val="0"/>
                      <w:divBdr>
                        <w:top w:val="single" w:sz="2" w:space="0" w:color="D9D9E3"/>
                        <w:left w:val="single" w:sz="2" w:space="0" w:color="D9D9E3"/>
                        <w:bottom w:val="single" w:sz="2" w:space="0" w:color="D9D9E3"/>
                        <w:right w:val="single" w:sz="2" w:space="0" w:color="D9D9E3"/>
                      </w:divBdr>
                      <w:divsChild>
                        <w:div w:id="671029431">
                          <w:marLeft w:val="0"/>
                          <w:marRight w:val="0"/>
                          <w:marTop w:val="0"/>
                          <w:marBottom w:val="0"/>
                          <w:divBdr>
                            <w:top w:val="single" w:sz="2" w:space="0" w:color="D9D9E3"/>
                            <w:left w:val="single" w:sz="2" w:space="0" w:color="D9D9E3"/>
                            <w:bottom w:val="single" w:sz="2" w:space="0" w:color="D9D9E3"/>
                            <w:right w:val="single" w:sz="2" w:space="0" w:color="D9D9E3"/>
                          </w:divBdr>
                          <w:divsChild>
                            <w:div w:id="1351108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78532428">
      <w:bodyDiv w:val="1"/>
      <w:marLeft w:val="0"/>
      <w:marRight w:val="0"/>
      <w:marTop w:val="0"/>
      <w:marBottom w:val="0"/>
      <w:divBdr>
        <w:top w:val="none" w:sz="0" w:space="0" w:color="auto"/>
        <w:left w:val="none" w:sz="0" w:space="0" w:color="auto"/>
        <w:bottom w:val="none" w:sz="0" w:space="0" w:color="auto"/>
        <w:right w:val="none" w:sz="0" w:space="0" w:color="auto"/>
      </w:divBdr>
    </w:div>
    <w:div w:id="288633800">
      <w:bodyDiv w:val="1"/>
      <w:marLeft w:val="0"/>
      <w:marRight w:val="0"/>
      <w:marTop w:val="0"/>
      <w:marBottom w:val="0"/>
      <w:divBdr>
        <w:top w:val="none" w:sz="0" w:space="0" w:color="auto"/>
        <w:left w:val="none" w:sz="0" w:space="0" w:color="auto"/>
        <w:bottom w:val="none" w:sz="0" w:space="0" w:color="auto"/>
        <w:right w:val="none" w:sz="0" w:space="0" w:color="auto"/>
      </w:divBdr>
    </w:div>
    <w:div w:id="314452660">
      <w:bodyDiv w:val="1"/>
      <w:marLeft w:val="0"/>
      <w:marRight w:val="0"/>
      <w:marTop w:val="0"/>
      <w:marBottom w:val="0"/>
      <w:divBdr>
        <w:top w:val="none" w:sz="0" w:space="0" w:color="auto"/>
        <w:left w:val="none" w:sz="0" w:space="0" w:color="auto"/>
        <w:bottom w:val="none" w:sz="0" w:space="0" w:color="auto"/>
        <w:right w:val="none" w:sz="0" w:space="0" w:color="auto"/>
      </w:divBdr>
    </w:div>
    <w:div w:id="328366006">
      <w:bodyDiv w:val="1"/>
      <w:marLeft w:val="0"/>
      <w:marRight w:val="0"/>
      <w:marTop w:val="0"/>
      <w:marBottom w:val="0"/>
      <w:divBdr>
        <w:top w:val="none" w:sz="0" w:space="0" w:color="auto"/>
        <w:left w:val="none" w:sz="0" w:space="0" w:color="auto"/>
        <w:bottom w:val="none" w:sz="0" w:space="0" w:color="auto"/>
        <w:right w:val="none" w:sz="0" w:space="0" w:color="auto"/>
      </w:divBdr>
    </w:div>
    <w:div w:id="333606848">
      <w:bodyDiv w:val="1"/>
      <w:marLeft w:val="0"/>
      <w:marRight w:val="0"/>
      <w:marTop w:val="0"/>
      <w:marBottom w:val="0"/>
      <w:divBdr>
        <w:top w:val="none" w:sz="0" w:space="0" w:color="auto"/>
        <w:left w:val="none" w:sz="0" w:space="0" w:color="auto"/>
        <w:bottom w:val="none" w:sz="0" w:space="0" w:color="auto"/>
        <w:right w:val="none" w:sz="0" w:space="0" w:color="auto"/>
      </w:divBdr>
    </w:div>
    <w:div w:id="348290904">
      <w:bodyDiv w:val="1"/>
      <w:marLeft w:val="0"/>
      <w:marRight w:val="0"/>
      <w:marTop w:val="0"/>
      <w:marBottom w:val="0"/>
      <w:divBdr>
        <w:top w:val="none" w:sz="0" w:space="0" w:color="auto"/>
        <w:left w:val="none" w:sz="0" w:space="0" w:color="auto"/>
        <w:bottom w:val="none" w:sz="0" w:space="0" w:color="auto"/>
        <w:right w:val="none" w:sz="0" w:space="0" w:color="auto"/>
      </w:divBdr>
    </w:div>
    <w:div w:id="359623198">
      <w:bodyDiv w:val="1"/>
      <w:marLeft w:val="0"/>
      <w:marRight w:val="0"/>
      <w:marTop w:val="0"/>
      <w:marBottom w:val="0"/>
      <w:divBdr>
        <w:top w:val="none" w:sz="0" w:space="0" w:color="auto"/>
        <w:left w:val="none" w:sz="0" w:space="0" w:color="auto"/>
        <w:bottom w:val="none" w:sz="0" w:space="0" w:color="auto"/>
        <w:right w:val="none" w:sz="0" w:space="0" w:color="auto"/>
      </w:divBdr>
    </w:div>
    <w:div w:id="404766409">
      <w:bodyDiv w:val="1"/>
      <w:marLeft w:val="0"/>
      <w:marRight w:val="0"/>
      <w:marTop w:val="0"/>
      <w:marBottom w:val="0"/>
      <w:divBdr>
        <w:top w:val="none" w:sz="0" w:space="0" w:color="auto"/>
        <w:left w:val="none" w:sz="0" w:space="0" w:color="auto"/>
        <w:bottom w:val="none" w:sz="0" w:space="0" w:color="auto"/>
        <w:right w:val="none" w:sz="0" w:space="0" w:color="auto"/>
      </w:divBdr>
    </w:div>
    <w:div w:id="405030376">
      <w:bodyDiv w:val="1"/>
      <w:marLeft w:val="0"/>
      <w:marRight w:val="0"/>
      <w:marTop w:val="0"/>
      <w:marBottom w:val="0"/>
      <w:divBdr>
        <w:top w:val="none" w:sz="0" w:space="0" w:color="auto"/>
        <w:left w:val="none" w:sz="0" w:space="0" w:color="auto"/>
        <w:bottom w:val="none" w:sz="0" w:space="0" w:color="auto"/>
        <w:right w:val="none" w:sz="0" w:space="0" w:color="auto"/>
      </w:divBdr>
      <w:divsChild>
        <w:div w:id="326830942">
          <w:marLeft w:val="0"/>
          <w:marRight w:val="0"/>
          <w:marTop w:val="0"/>
          <w:marBottom w:val="0"/>
          <w:divBdr>
            <w:top w:val="none" w:sz="0" w:space="0" w:color="auto"/>
            <w:left w:val="none" w:sz="0" w:space="0" w:color="auto"/>
            <w:bottom w:val="none" w:sz="0" w:space="0" w:color="auto"/>
            <w:right w:val="none" w:sz="0" w:space="0" w:color="auto"/>
          </w:divBdr>
        </w:div>
        <w:div w:id="1722483237">
          <w:marLeft w:val="0"/>
          <w:marRight w:val="0"/>
          <w:marTop w:val="0"/>
          <w:marBottom w:val="0"/>
          <w:divBdr>
            <w:top w:val="single" w:sz="2" w:space="0" w:color="E3E3E3"/>
            <w:left w:val="single" w:sz="2" w:space="0" w:color="E3E3E3"/>
            <w:bottom w:val="single" w:sz="2" w:space="0" w:color="E3E3E3"/>
            <w:right w:val="single" w:sz="2" w:space="0" w:color="E3E3E3"/>
          </w:divBdr>
          <w:divsChild>
            <w:div w:id="1497763020">
              <w:marLeft w:val="0"/>
              <w:marRight w:val="0"/>
              <w:marTop w:val="0"/>
              <w:marBottom w:val="0"/>
              <w:divBdr>
                <w:top w:val="single" w:sz="2" w:space="0" w:color="E3E3E3"/>
                <w:left w:val="single" w:sz="2" w:space="0" w:color="E3E3E3"/>
                <w:bottom w:val="single" w:sz="2" w:space="0" w:color="E3E3E3"/>
                <w:right w:val="single" w:sz="2" w:space="0" w:color="E3E3E3"/>
              </w:divBdr>
              <w:divsChild>
                <w:div w:id="2044212684">
                  <w:marLeft w:val="0"/>
                  <w:marRight w:val="0"/>
                  <w:marTop w:val="0"/>
                  <w:marBottom w:val="0"/>
                  <w:divBdr>
                    <w:top w:val="single" w:sz="2" w:space="0" w:color="E3E3E3"/>
                    <w:left w:val="single" w:sz="2" w:space="0" w:color="E3E3E3"/>
                    <w:bottom w:val="single" w:sz="2" w:space="0" w:color="E3E3E3"/>
                    <w:right w:val="single" w:sz="2" w:space="0" w:color="E3E3E3"/>
                  </w:divBdr>
                  <w:divsChild>
                    <w:div w:id="1789351148">
                      <w:marLeft w:val="0"/>
                      <w:marRight w:val="0"/>
                      <w:marTop w:val="0"/>
                      <w:marBottom w:val="0"/>
                      <w:divBdr>
                        <w:top w:val="single" w:sz="2" w:space="0" w:color="E3E3E3"/>
                        <w:left w:val="single" w:sz="2" w:space="0" w:color="E3E3E3"/>
                        <w:bottom w:val="single" w:sz="2" w:space="0" w:color="E3E3E3"/>
                        <w:right w:val="single" w:sz="2" w:space="0" w:color="E3E3E3"/>
                      </w:divBdr>
                      <w:divsChild>
                        <w:div w:id="1732384686">
                          <w:marLeft w:val="0"/>
                          <w:marRight w:val="0"/>
                          <w:marTop w:val="0"/>
                          <w:marBottom w:val="0"/>
                          <w:divBdr>
                            <w:top w:val="single" w:sz="2" w:space="0" w:color="E3E3E3"/>
                            <w:left w:val="single" w:sz="2" w:space="0" w:color="E3E3E3"/>
                            <w:bottom w:val="single" w:sz="2" w:space="0" w:color="E3E3E3"/>
                            <w:right w:val="single" w:sz="2" w:space="0" w:color="E3E3E3"/>
                          </w:divBdr>
                          <w:divsChild>
                            <w:div w:id="899904740">
                              <w:marLeft w:val="0"/>
                              <w:marRight w:val="0"/>
                              <w:marTop w:val="100"/>
                              <w:marBottom w:val="100"/>
                              <w:divBdr>
                                <w:top w:val="single" w:sz="2" w:space="0" w:color="E3E3E3"/>
                                <w:left w:val="single" w:sz="2" w:space="0" w:color="E3E3E3"/>
                                <w:bottom w:val="single" w:sz="2" w:space="0" w:color="E3E3E3"/>
                                <w:right w:val="single" w:sz="2" w:space="0" w:color="E3E3E3"/>
                              </w:divBdr>
                              <w:divsChild>
                                <w:div w:id="736827578">
                                  <w:marLeft w:val="0"/>
                                  <w:marRight w:val="0"/>
                                  <w:marTop w:val="0"/>
                                  <w:marBottom w:val="0"/>
                                  <w:divBdr>
                                    <w:top w:val="single" w:sz="2" w:space="0" w:color="E3E3E3"/>
                                    <w:left w:val="single" w:sz="2" w:space="0" w:color="E3E3E3"/>
                                    <w:bottom w:val="single" w:sz="2" w:space="0" w:color="E3E3E3"/>
                                    <w:right w:val="single" w:sz="2" w:space="0" w:color="E3E3E3"/>
                                  </w:divBdr>
                                  <w:divsChild>
                                    <w:div w:id="1698382794">
                                      <w:marLeft w:val="0"/>
                                      <w:marRight w:val="0"/>
                                      <w:marTop w:val="0"/>
                                      <w:marBottom w:val="0"/>
                                      <w:divBdr>
                                        <w:top w:val="single" w:sz="2" w:space="0" w:color="E3E3E3"/>
                                        <w:left w:val="single" w:sz="2" w:space="0" w:color="E3E3E3"/>
                                        <w:bottom w:val="single" w:sz="2" w:space="0" w:color="E3E3E3"/>
                                        <w:right w:val="single" w:sz="2" w:space="0" w:color="E3E3E3"/>
                                      </w:divBdr>
                                      <w:divsChild>
                                        <w:div w:id="486216287">
                                          <w:marLeft w:val="0"/>
                                          <w:marRight w:val="0"/>
                                          <w:marTop w:val="0"/>
                                          <w:marBottom w:val="0"/>
                                          <w:divBdr>
                                            <w:top w:val="single" w:sz="2" w:space="0" w:color="E3E3E3"/>
                                            <w:left w:val="single" w:sz="2" w:space="0" w:color="E3E3E3"/>
                                            <w:bottom w:val="single" w:sz="2" w:space="0" w:color="E3E3E3"/>
                                            <w:right w:val="single" w:sz="2" w:space="0" w:color="E3E3E3"/>
                                          </w:divBdr>
                                          <w:divsChild>
                                            <w:div w:id="1971663176">
                                              <w:marLeft w:val="0"/>
                                              <w:marRight w:val="0"/>
                                              <w:marTop w:val="0"/>
                                              <w:marBottom w:val="0"/>
                                              <w:divBdr>
                                                <w:top w:val="single" w:sz="2" w:space="0" w:color="E3E3E3"/>
                                                <w:left w:val="single" w:sz="2" w:space="0" w:color="E3E3E3"/>
                                                <w:bottom w:val="single" w:sz="2" w:space="0" w:color="E3E3E3"/>
                                                <w:right w:val="single" w:sz="2" w:space="0" w:color="E3E3E3"/>
                                              </w:divBdr>
                                              <w:divsChild>
                                                <w:div w:id="1469979753">
                                                  <w:marLeft w:val="0"/>
                                                  <w:marRight w:val="0"/>
                                                  <w:marTop w:val="0"/>
                                                  <w:marBottom w:val="0"/>
                                                  <w:divBdr>
                                                    <w:top w:val="single" w:sz="2" w:space="0" w:color="E3E3E3"/>
                                                    <w:left w:val="single" w:sz="2" w:space="0" w:color="E3E3E3"/>
                                                    <w:bottom w:val="single" w:sz="2" w:space="0" w:color="E3E3E3"/>
                                                    <w:right w:val="single" w:sz="2" w:space="0" w:color="E3E3E3"/>
                                                  </w:divBdr>
                                                  <w:divsChild>
                                                    <w:div w:id="4653227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18674814">
      <w:bodyDiv w:val="1"/>
      <w:marLeft w:val="0"/>
      <w:marRight w:val="0"/>
      <w:marTop w:val="0"/>
      <w:marBottom w:val="0"/>
      <w:divBdr>
        <w:top w:val="none" w:sz="0" w:space="0" w:color="auto"/>
        <w:left w:val="none" w:sz="0" w:space="0" w:color="auto"/>
        <w:bottom w:val="none" w:sz="0" w:space="0" w:color="auto"/>
        <w:right w:val="none" w:sz="0" w:space="0" w:color="auto"/>
      </w:divBdr>
    </w:div>
    <w:div w:id="419060270">
      <w:bodyDiv w:val="1"/>
      <w:marLeft w:val="0"/>
      <w:marRight w:val="0"/>
      <w:marTop w:val="0"/>
      <w:marBottom w:val="0"/>
      <w:divBdr>
        <w:top w:val="none" w:sz="0" w:space="0" w:color="auto"/>
        <w:left w:val="none" w:sz="0" w:space="0" w:color="auto"/>
        <w:bottom w:val="none" w:sz="0" w:space="0" w:color="auto"/>
        <w:right w:val="none" w:sz="0" w:space="0" w:color="auto"/>
      </w:divBdr>
      <w:divsChild>
        <w:div w:id="2064912530">
          <w:marLeft w:val="0"/>
          <w:marRight w:val="0"/>
          <w:marTop w:val="0"/>
          <w:marBottom w:val="0"/>
          <w:divBdr>
            <w:top w:val="none" w:sz="0" w:space="0" w:color="auto"/>
            <w:left w:val="none" w:sz="0" w:space="0" w:color="auto"/>
            <w:bottom w:val="none" w:sz="0" w:space="0" w:color="auto"/>
            <w:right w:val="none" w:sz="0" w:space="0" w:color="auto"/>
          </w:divBdr>
        </w:div>
      </w:divsChild>
    </w:div>
    <w:div w:id="433406816">
      <w:bodyDiv w:val="1"/>
      <w:marLeft w:val="0"/>
      <w:marRight w:val="0"/>
      <w:marTop w:val="0"/>
      <w:marBottom w:val="0"/>
      <w:divBdr>
        <w:top w:val="none" w:sz="0" w:space="0" w:color="auto"/>
        <w:left w:val="none" w:sz="0" w:space="0" w:color="auto"/>
        <w:bottom w:val="none" w:sz="0" w:space="0" w:color="auto"/>
        <w:right w:val="none" w:sz="0" w:space="0" w:color="auto"/>
      </w:divBdr>
    </w:div>
    <w:div w:id="435490203">
      <w:bodyDiv w:val="1"/>
      <w:marLeft w:val="0"/>
      <w:marRight w:val="0"/>
      <w:marTop w:val="0"/>
      <w:marBottom w:val="0"/>
      <w:divBdr>
        <w:top w:val="none" w:sz="0" w:space="0" w:color="auto"/>
        <w:left w:val="none" w:sz="0" w:space="0" w:color="auto"/>
        <w:bottom w:val="none" w:sz="0" w:space="0" w:color="auto"/>
        <w:right w:val="none" w:sz="0" w:space="0" w:color="auto"/>
      </w:divBdr>
    </w:div>
    <w:div w:id="456223699">
      <w:bodyDiv w:val="1"/>
      <w:marLeft w:val="0"/>
      <w:marRight w:val="0"/>
      <w:marTop w:val="0"/>
      <w:marBottom w:val="0"/>
      <w:divBdr>
        <w:top w:val="none" w:sz="0" w:space="0" w:color="auto"/>
        <w:left w:val="none" w:sz="0" w:space="0" w:color="auto"/>
        <w:bottom w:val="none" w:sz="0" w:space="0" w:color="auto"/>
        <w:right w:val="none" w:sz="0" w:space="0" w:color="auto"/>
      </w:divBdr>
    </w:div>
    <w:div w:id="460657631">
      <w:bodyDiv w:val="1"/>
      <w:marLeft w:val="0"/>
      <w:marRight w:val="0"/>
      <w:marTop w:val="0"/>
      <w:marBottom w:val="0"/>
      <w:divBdr>
        <w:top w:val="none" w:sz="0" w:space="0" w:color="auto"/>
        <w:left w:val="none" w:sz="0" w:space="0" w:color="auto"/>
        <w:bottom w:val="none" w:sz="0" w:space="0" w:color="auto"/>
        <w:right w:val="none" w:sz="0" w:space="0" w:color="auto"/>
      </w:divBdr>
    </w:div>
    <w:div w:id="511530710">
      <w:bodyDiv w:val="1"/>
      <w:marLeft w:val="0"/>
      <w:marRight w:val="0"/>
      <w:marTop w:val="0"/>
      <w:marBottom w:val="0"/>
      <w:divBdr>
        <w:top w:val="none" w:sz="0" w:space="0" w:color="auto"/>
        <w:left w:val="none" w:sz="0" w:space="0" w:color="auto"/>
        <w:bottom w:val="none" w:sz="0" w:space="0" w:color="auto"/>
        <w:right w:val="none" w:sz="0" w:space="0" w:color="auto"/>
      </w:divBdr>
    </w:div>
    <w:div w:id="525559275">
      <w:bodyDiv w:val="1"/>
      <w:marLeft w:val="0"/>
      <w:marRight w:val="0"/>
      <w:marTop w:val="0"/>
      <w:marBottom w:val="0"/>
      <w:divBdr>
        <w:top w:val="none" w:sz="0" w:space="0" w:color="auto"/>
        <w:left w:val="none" w:sz="0" w:space="0" w:color="auto"/>
        <w:bottom w:val="none" w:sz="0" w:space="0" w:color="auto"/>
        <w:right w:val="none" w:sz="0" w:space="0" w:color="auto"/>
      </w:divBdr>
    </w:div>
    <w:div w:id="535655942">
      <w:bodyDiv w:val="1"/>
      <w:marLeft w:val="0"/>
      <w:marRight w:val="0"/>
      <w:marTop w:val="0"/>
      <w:marBottom w:val="0"/>
      <w:divBdr>
        <w:top w:val="none" w:sz="0" w:space="0" w:color="auto"/>
        <w:left w:val="none" w:sz="0" w:space="0" w:color="auto"/>
        <w:bottom w:val="none" w:sz="0" w:space="0" w:color="auto"/>
        <w:right w:val="none" w:sz="0" w:space="0" w:color="auto"/>
      </w:divBdr>
      <w:divsChild>
        <w:div w:id="2013097572">
          <w:marLeft w:val="475"/>
          <w:marRight w:val="0"/>
          <w:marTop w:val="0"/>
          <w:marBottom w:val="0"/>
          <w:divBdr>
            <w:top w:val="none" w:sz="0" w:space="0" w:color="auto"/>
            <w:left w:val="none" w:sz="0" w:space="0" w:color="auto"/>
            <w:bottom w:val="none" w:sz="0" w:space="0" w:color="auto"/>
            <w:right w:val="none" w:sz="0" w:space="0" w:color="auto"/>
          </w:divBdr>
        </w:div>
      </w:divsChild>
    </w:div>
    <w:div w:id="601032269">
      <w:bodyDiv w:val="1"/>
      <w:marLeft w:val="0"/>
      <w:marRight w:val="0"/>
      <w:marTop w:val="0"/>
      <w:marBottom w:val="0"/>
      <w:divBdr>
        <w:top w:val="none" w:sz="0" w:space="0" w:color="auto"/>
        <w:left w:val="none" w:sz="0" w:space="0" w:color="auto"/>
        <w:bottom w:val="none" w:sz="0" w:space="0" w:color="auto"/>
        <w:right w:val="none" w:sz="0" w:space="0" w:color="auto"/>
      </w:divBdr>
    </w:div>
    <w:div w:id="603734433">
      <w:bodyDiv w:val="1"/>
      <w:marLeft w:val="0"/>
      <w:marRight w:val="0"/>
      <w:marTop w:val="0"/>
      <w:marBottom w:val="0"/>
      <w:divBdr>
        <w:top w:val="none" w:sz="0" w:space="0" w:color="auto"/>
        <w:left w:val="none" w:sz="0" w:space="0" w:color="auto"/>
        <w:bottom w:val="none" w:sz="0" w:space="0" w:color="auto"/>
        <w:right w:val="none" w:sz="0" w:space="0" w:color="auto"/>
      </w:divBdr>
    </w:div>
    <w:div w:id="606935393">
      <w:bodyDiv w:val="1"/>
      <w:marLeft w:val="0"/>
      <w:marRight w:val="0"/>
      <w:marTop w:val="0"/>
      <w:marBottom w:val="0"/>
      <w:divBdr>
        <w:top w:val="none" w:sz="0" w:space="0" w:color="auto"/>
        <w:left w:val="none" w:sz="0" w:space="0" w:color="auto"/>
        <w:bottom w:val="none" w:sz="0" w:space="0" w:color="auto"/>
        <w:right w:val="none" w:sz="0" w:space="0" w:color="auto"/>
      </w:divBdr>
    </w:div>
    <w:div w:id="615210621">
      <w:bodyDiv w:val="1"/>
      <w:marLeft w:val="0"/>
      <w:marRight w:val="0"/>
      <w:marTop w:val="0"/>
      <w:marBottom w:val="0"/>
      <w:divBdr>
        <w:top w:val="none" w:sz="0" w:space="0" w:color="auto"/>
        <w:left w:val="none" w:sz="0" w:space="0" w:color="auto"/>
        <w:bottom w:val="none" w:sz="0" w:space="0" w:color="auto"/>
        <w:right w:val="none" w:sz="0" w:space="0" w:color="auto"/>
      </w:divBdr>
    </w:div>
    <w:div w:id="618293137">
      <w:bodyDiv w:val="1"/>
      <w:marLeft w:val="0"/>
      <w:marRight w:val="0"/>
      <w:marTop w:val="0"/>
      <w:marBottom w:val="0"/>
      <w:divBdr>
        <w:top w:val="none" w:sz="0" w:space="0" w:color="auto"/>
        <w:left w:val="none" w:sz="0" w:space="0" w:color="auto"/>
        <w:bottom w:val="none" w:sz="0" w:space="0" w:color="auto"/>
        <w:right w:val="none" w:sz="0" w:space="0" w:color="auto"/>
      </w:divBdr>
      <w:divsChild>
        <w:div w:id="1274483217">
          <w:marLeft w:val="475"/>
          <w:marRight w:val="0"/>
          <w:marTop w:val="0"/>
          <w:marBottom w:val="0"/>
          <w:divBdr>
            <w:top w:val="none" w:sz="0" w:space="0" w:color="auto"/>
            <w:left w:val="none" w:sz="0" w:space="0" w:color="auto"/>
            <w:bottom w:val="none" w:sz="0" w:space="0" w:color="auto"/>
            <w:right w:val="none" w:sz="0" w:space="0" w:color="auto"/>
          </w:divBdr>
        </w:div>
      </w:divsChild>
    </w:div>
    <w:div w:id="621234411">
      <w:bodyDiv w:val="1"/>
      <w:marLeft w:val="0"/>
      <w:marRight w:val="0"/>
      <w:marTop w:val="0"/>
      <w:marBottom w:val="0"/>
      <w:divBdr>
        <w:top w:val="none" w:sz="0" w:space="0" w:color="auto"/>
        <w:left w:val="none" w:sz="0" w:space="0" w:color="auto"/>
        <w:bottom w:val="none" w:sz="0" w:space="0" w:color="auto"/>
        <w:right w:val="none" w:sz="0" w:space="0" w:color="auto"/>
      </w:divBdr>
    </w:div>
    <w:div w:id="639070689">
      <w:bodyDiv w:val="1"/>
      <w:marLeft w:val="0"/>
      <w:marRight w:val="0"/>
      <w:marTop w:val="0"/>
      <w:marBottom w:val="0"/>
      <w:divBdr>
        <w:top w:val="none" w:sz="0" w:space="0" w:color="auto"/>
        <w:left w:val="none" w:sz="0" w:space="0" w:color="auto"/>
        <w:bottom w:val="none" w:sz="0" w:space="0" w:color="auto"/>
        <w:right w:val="none" w:sz="0" w:space="0" w:color="auto"/>
      </w:divBdr>
    </w:div>
    <w:div w:id="651909803">
      <w:bodyDiv w:val="1"/>
      <w:marLeft w:val="0"/>
      <w:marRight w:val="0"/>
      <w:marTop w:val="0"/>
      <w:marBottom w:val="0"/>
      <w:divBdr>
        <w:top w:val="none" w:sz="0" w:space="0" w:color="auto"/>
        <w:left w:val="none" w:sz="0" w:space="0" w:color="auto"/>
        <w:bottom w:val="none" w:sz="0" w:space="0" w:color="auto"/>
        <w:right w:val="none" w:sz="0" w:space="0" w:color="auto"/>
      </w:divBdr>
    </w:div>
    <w:div w:id="666252189">
      <w:bodyDiv w:val="1"/>
      <w:marLeft w:val="0"/>
      <w:marRight w:val="0"/>
      <w:marTop w:val="0"/>
      <w:marBottom w:val="0"/>
      <w:divBdr>
        <w:top w:val="none" w:sz="0" w:space="0" w:color="auto"/>
        <w:left w:val="none" w:sz="0" w:space="0" w:color="auto"/>
        <w:bottom w:val="none" w:sz="0" w:space="0" w:color="auto"/>
        <w:right w:val="none" w:sz="0" w:space="0" w:color="auto"/>
      </w:divBdr>
    </w:div>
    <w:div w:id="676158086">
      <w:bodyDiv w:val="1"/>
      <w:marLeft w:val="0"/>
      <w:marRight w:val="0"/>
      <w:marTop w:val="0"/>
      <w:marBottom w:val="0"/>
      <w:divBdr>
        <w:top w:val="none" w:sz="0" w:space="0" w:color="auto"/>
        <w:left w:val="none" w:sz="0" w:space="0" w:color="auto"/>
        <w:bottom w:val="none" w:sz="0" w:space="0" w:color="auto"/>
        <w:right w:val="none" w:sz="0" w:space="0" w:color="auto"/>
      </w:divBdr>
    </w:div>
    <w:div w:id="688993987">
      <w:bodyDiv w:val="1"/>
      <w:marLeft w:val="0"/>
      <w:marRight w:val="0"/>
      <w:marTop w:val="0"/>
      <w:marBottom w:val="0"/>
      <w:divBdr>
        <w:top w:val="none" w:sz="0" w:space="0" w:color="auto"/>
        <w:left w:val="none" w:sz="0" w:space="0" w:color="auto"/>
        <w:bottom w:val="none" w:sz="0" w:space="0" w:color="auto"/>
        <w:right w:val="none" w:sz="0" w:space="0" w:color="auto"/>
      </w:divBdr>
    </w:div>
    <w:div w:id="704528149">
      <w:bodyDiv w:val="1"/>
      <w:marLeft w:val="0"/>
      <w:marRight w:val="0"/>
      <w:marTop w:val="0"/>
      <w:marBottom w:val="0"/>
      <w:divBdr>
        <w:top w:val="none" w:sz="0" w:space="0" w:color="auto"/>
        <w:left w:val="none" w:sz="0" w:space="0" w:color="auto"/>
        <w:bottom w:val="none" w:sz="0" w:space="0" w:color="auto"/>
        <w:right w:val="none" w:sz="0" w:space="0" w:color="auto"/>
      </w:divBdr>
    </w:div>
    <w:div w:id="708649219">
      <w:bodyDiv w:val="1"/>
      <w:marLeft w:val="0"/>
      <w:marRight w:val="0"/>
      <w:marTop w:val="0"/>
      <w:marBottom w:val="0"/>
      <w:divBdr>
        <w:top w:val="none" w:sz="0" w:space="0" w:color="auto"/>
        <w:left w:val="none" w:sz="0" w:space="0" w:color="auto"/>
        <w:bottom w:val="none" w:sz="0" w:space="0" w:color="auto"/>
        <w:right w:val="none" w:sz="0" w:space="0" w:color="auto"/>
      </w:divBdr>
    </w:div>
    <w:div w:id="714744224">
      <w:bodyDiv w:val="1"/>
      <w:marLeft w:val="0"/>
      <w:marRight w:val="0"/>
      <w:marTop w:val="0"/>
      <w:marBottom w:val="0"/>
      <w:divBdr>
        <w:top w:val="none" w:sz="0" w:space="0" w:color="auto"/>
        <w:left w:val="none" w:sz="0" w:space="0" w:color="auto"/>
        <w:bottom w:val="none" w:sz="0" w:space="0" w:color="auto"/>
        <w:right w:val="none" w:sz="0" w:space="0" w:color="auto"/>
      </w:divBdr>
    </w:div>
    <w:div w:id="727075167">
      <w:bodyDiv w:val="1"/>
      <w:marLeft w:val="0"/>
      <w:marRight w:val="0"/>
      <w:marTop w:val="0"/>
      <w:marBottom w:val="0"/>
      <w:divBdr>
        <w:top w:val="none" w:sz="0" w:space="0" w:color="auto"/>
        <w:left w:val="none" w:sz="0" w:space="0" w:color="auto"/>
        <w:bottom w:val="none" w:sz="0" w:space="0" w:color="auto"/>
        <w:right w:val="none" w:sz="0" w:space="0" w:color="auto"/>
      </w:divBdr>
    </w:div>
    <w:div w:id="735976229">
      <w:bodyDiv w:val="1"/>
      <w:marLeft w:val="0"/>
      <w:marRight w:val="0"/>
      <w:marTop w:val="0"/>
      <w:marBottom w:val="0"/>
      <w:divBdr>
        <w:top w:val="none" w:sz="0" w:space="0" w:color="auto"/>
        <w:left w:val="none" w:sz="0" w:space="0" w:color="auto"/>
        <w:bottom w:val="none" w:sz="0" w:space="0" w:color="auto"/>
        <w:right w:val="none" w:sz="0" w:space="0" w:color="auto"/>
      </w:divBdr>
      <w:divsChild>
        <w:div w:id="768357207">
          <w:marLeft w:val="446"/>
          <w:marRight w:val="0"/>
          <w:marTop w:val="120"/>
          <w:marBottom w:val="0"/>
          <w:divBdr>
            <w:top w:val="none" w:sz="0" w:space="0" w:color="auto"/>
            <w:left w:val="none" w:sz="0" w:space="0" w:color="auto"/>
            <w:bottom w:val="none" w:sz="0" w:space="0" w:color="auto"/>
            <w:right w:val="none" w:sz="0" w:space="0" w:color="auto"/>
          </w:divBdr>
        </w:div>
        <w:div w:id="1843470942">
          <w:marLeft w:val="446"/>
          <w:marRight w:val="0"/>
          <w:marTop w:val="120"/>
          <w:marBottom w:val="0"/>
          <w:divBdr>
            <w:top w:val="none" w:sz="0" w:space="0" w:color="auto"/>
            <w:left w:val="none" w:sz="0" w:space="0" w:color="auto"/>
            <w:bottom w:val="none" w:sz="0" w:space="0" w:color="auto"/>
            <w:right w:val="none" w:sz="0" w:space="0" w:color="auto"/>
          </w:divBdr>
        </w:div>
      </w:divsChild>
    </w:div>
    <w:div w:id="746269550">
      <w:bodyDiv w:val="1"/>
      <w:marLeft w:val="0"/>
      <w:marRight w:val="0"/>
      <w:marTop w:val="0"/>
      <w:marBottom w:val="0"/>
      <w:divBdr>
        <w:top w:val="none" w:sz="0" w:space="0" w:color="auto"/>
        <w:left w:val="none" w:sz="0" w:space="0" w:color="auto"/>
        <w:bottom w:val="none" w:sz="0" w:space="0" w:color="auto"/>
        <w:right w:val="none" w:sz="0" w:space="0" w:color="auto"/>
      </w:divBdr>
    </w:div>
    <w:div w:id="752355345">
      <w:bodyDiv w:val="1"/>
      <w:marLeft w:val="0"/>
      <w:marRight w:val="0"/>
      <w:marTop w:val="0"/>
      <w:marBottom w:val="0"/>
      <w:divBdr>
        <w:top w:val="none" w:sz="0" w:space="0" w:color="auto"/>
        <w:left w:val="none" w:sz="0" w:space="0" w:color="auto"/>
        <w:bottom w:val="none" w:sz="0" w:space="0" w:color="auto"/>
        <w:right w:val="none" w:sz="0" w:space="0" w:color="auto"/>
      </w:divBdr>
    </w:div>
    <w:div w:id="777604884">
      <w:bodyDiv w:val="1"/>
      <w:marLeft w:val="0"/>
      <w:marRight w:val="0"/>
      <w:marTop w:val="0"/>
      <w:marBottom w:val="0"/>
      <w:divBdr>
        <w:top w:val="none" w:sz="0" w:space="0" w:color="auto"/>
        <w:left w:val="none" w:sz="0" w:space="0" w:color="auto"/>
        <w:bottom w:val="none" w:sz="0" w:space="0" w:color="auto"/>
        <w:right w:val="none" w:sz="0" w:space="0" w:color="auto"/>
      </w:divBdr>
    </w:div>
    <w:div w:id="788159933">
      <w:bodyDiv w:val="1"/>
      <w:marLeft w:val="0"/>
      <w:marRight w:val="0"/>
      <w:marTop w:val="0"/>
      <w:marBottom w:val="0"/>
      <w:divBdr>
        <w:top w:val="none" w:sz="0" w:space="0" w:color="auto"/>
        <w:left w:val="none" w:sz="0" w:space="0" w:color="auto"/>
        <w:bottom w:val="none" w:sz="0" w:space="0" w:color="auto"/>
        <w:right w:val="none" w:sz="0" w:space="0" w:color="auto"/>
      </w:divBdr>
      <w:divsChild>
        <w:div w:id="69625027">
          <w:marLeft w:val="475"/>
          <w:marRight w:val="0"/>
          <w:marTop w:val="0"/>
          <w:marBottom w:val="0"/>
          <w:divBdr>
            <w:top w:val="none" w:sz="0" w:space="0" w:color="auto"/>
            <w:left w:val="none" w:sz="0" w:space="0" w:color="auto"/>
            <w:bottom w:val="none" w:sz="0" w:space="0" w:color="auto"/>
            <w:right w:val="none" w:sz="0" w:space="0" w:color="auto"/>
          </w:divBdr>
        </w:div>
      </w:divsChild>
    </w:div>
    <w:div w:id="790898034">
      <w:bodyDiv w:val="1"/>
      <w:marLeft w:val="0"/>
      <w:marRight w:val="0"/>
      <w:marTop w:val="0"/>
      <w:marBottom w:val="0"/>
      <w:divBdr>
        <w:top w:val="none" w:sz="0" w:space="0" w:color="auto"/>
        <w:left w:val="none" w:sz="0" w:space="0" w:color="auto"/>
        <w:bottom w:val="none" w:sz="0" w:space="0" w:color="auto"/>
        <w:right w:val="none" w:sz="0" w:space="0" w:color="auto"/>
      </w:divBdr>
    </w:div>
    <w:div w:id="801191246">
      <w:bodyDiv w:val="1"/>
      <w:marLeft w:val="0"/>
      <w:marRight w:val="0"/>
      <w:marTop w:val="0"/>
      <w:marBottom w:val="0"/>
      <w:divBdr>
        <w:top w:val="none" w:sz="0" w:space="0" w:color="auto"/>
        <w:left w:val="none" w:sz="0" w:space="0" w:color="auto"/>
        <w:bottom w:val="none" w:sz="0" w:space="0" w:color="auto"/>
        <w:right w:val="none" w:sz="0" w:space="0" w:color="auto"/>
      </w:divBdr>
    </w:div>
    <w:div w:id="809369724">
      <w:bodyDiv w:val="1"/>
      <w:marLeft w:val="0"/>
      <w:marRight w:val="0"/>
      <w:marTop w:val="0"/>
      <w:marBottom w:val="0"/>
      <w:divBdr>
        <w:top w:val="none" w:sz="0" w:space="0" w:color="auto"/>
        <w:left w:val="none" w:sz="0" w:space="0" w:color="auto"/>
        <w:bottom w:val="none" w:sz="0" w:space="0" w:color="auto"/>
        <w:right w:val="none" w:sz="0" w:space="0" w:color="auto"/>
      </w:divBdr>
    </w:div>
    <w:div w:id="851727522">
      <w:bodyDiv w:val="1"/>
      <w:marLeft w:val="0"/>
      <w:marRight w:val="0"/>
      <w:marTop w:val="0"/>
      <w:marBottom w:val="0"/>
      <w:divBdr>
        <w:top w:val="none" w:sz="0" w:space="0" w:color="auto"/>
        <w:left w:val="none" w:sz="0" w:space="0" w:color="auto"/>
        <w:bottom w:val="none" w:sz="0" w:space="0" w:color="auto"/>
        <w:right w:val="none" w:sz="0" w:space="0" w:color="auto"/>
      </w:divBdr>
    </w:div>
    <w:div w:id="865748832">
      <w:bodyDiv w:val="1"/>
      <w:marLeft w:val="0"/>
      <w:marRight w:val="0"/>
      <w:marTop w:val="0"/>
      <w:marBottom w:val="0"/>
      <w:divBdr>
        <w:top w:val="none" w:sz="0" w:space="0" w:color="auto"/>
        <w:left w:val="none" w:sz="0" w:space="0" w:color="auto"/>
        <w:bottom w:val="none" w:sz="0" w:space="0" w:color="auto"/>
        <w:right w:val="none" w:sz="0" w:space="0" w:color="auto"/>
      </w:divBdr>
    </w:div>
    <w:div w:id="865945936">
      <w:bodyDiv w:val="1"/>
      <w:marLeft w:val="0"/>
      <w:marRight w:val="0"/>
      <w:marTop w:val="0"/>
      <w:marBottom w:val="0"/>
      <w:divBdr>
        <w:top w:val="none" w:sz="0" w:space="0" w:color="auto"/>
        <w:left w:val="none" w:sz="0" w:space="0" w:color="auto"/>
        <w:bottom w:val="none" w:sz="0" w:space="0" w:color="auto"/>
        <w:right w:val="none" w:sz="0" w:space="0" w:color="auto"/>
      </w:divBdr>
    </w:div>
    <w:div w:id="882863289">
      <w:bodyDiv w:val="1"/>
      <w:marLeft w:val="0"/>
      <w:marRight w:val="0"/>
      <w:marTop w:val="0"/>
      <w:marBottom w:val="0"/>
      <w:divBdr>
        <w:top w:val="none" w:sz="0" w:space="0" w:color="auto"/>
        <w:left w:val="none" w:sz="0" w:space="0" w:color="auto"/>
        <w:bottom w:val="none" w:sz="0" w:space="0" w:color="auto"/>
        <w:right w:val="none" w:sz="0" w:space="0" w:color="auto"/>
      </w:divBdr>
    </w:div>
    <w:div w:id="886919165">
      <w:bodyDiv w:val="1"/>
      <w:marLeft w:val="0"/>
      <w:marRight w:val="0"/>
      <w:marTop w:val="0"/>
      <w:marBottom w:val="0"/>
      <w:divBdr>
        <w:top w:val="none" w:sz="0" w:space="0" w:color="auto"/>
        <w:left w:val="none" w:sz="0" w:space="0" w:color="auto"/>
        <w:bottom w:val="none" w:sz="0" w:space="0" w:color="auto"/>
        <w:right w:val="none" w:sz="0" w:space="0" w:color="auto"/>
      </w:divBdr>
    </w:div>
    <w:div w:id="891039090">
      <w:bodyDiv w:val="1"/>
      <w:marLeft w:val="0"/>
      <w:marRight w:val="0"/>
      <w:marTop w:val="0"/>
      <w:marBottom w:val="0"/>
      <w:divBdr>
        <w:top w:val="none" w:sz="0" w:space="0" w:color="auto"/>
        <w:left w:val="none" w:sz="0" w:space="0" w:color="auto"/>
        <w:bottom w:val="none" w:sz="0" w:space="0" w:color="auto"/>
        <w:right w:val="none" w:sz="0" w:space="0" w:color="auto"/>
      </w:divBdr>
    </w:div>
    <w:div w:id="893198251">
      <w:bodyDiv w:val="1"/>
      <w:marLeft w:val="0"/>
      <w:marRight w:val="0"/>
      <w:marTop w:val="0"/>
      <w:marBottom w:val="0"/>
      <w:divBdr>
        <w:top w:val="none" w:sz="0" w:space="0" w:color="auto"/>
        <w:left w:val="none" w:sz="0" w:space="0" w:color="auto"/>
        <w:bottom w:val="none" w:sz="0" w:space="0" w:color="auto"/>
        <w:right w:val="none" w:sz="0" w:space="0" w:color="auto"/>
      </w:divBdr>
    </w:div>
    <w:div w:id="898052951">
      <w:bodyDiv w:val="1"/>
      <w:marLeft w:val="0"/>
      <w:marRight w:val="0"/>
      <w:marTop w:val="0"/>
      <w:marBottom w:val="0"/>
      <w:divBdr>
        <w:top w:val="none" w:sz="0" w:space="0" w:color="auto"/>
        <w:left w:val="none" w:sz="0" w:space="0" w:color="auto"/>
        <w:bottom w:val="none" w:sz="0" w:space="0" w:color="auto"/>
        <w:right w:val="none" w:sz="0" w:space="0" w:color="auto"/>
      </w:divBdr>
    </w:div>
    <w:div w:id="898856034">
      <w:bodyDiv w:val="1"/>
      <w:marLeft w:val="0"/>
      <w:marRight w:val="0"/>
      <w:marTop w:val="0"/>
      <w:marBottom w:val="0"/>
      <w:divBdr>
        <w:top w:val="none" w:sz="0" w:space="0" w:color="auto"/>
        <w:left w:val="none" w:sz="0" w:space="0" w:color="auto"/>
        <w:bottom w:val="none" w:sz="0" w:space="0" w:color="auto"/>
        <w:right w:val="none" w:sz="0" w:space="0" w:color="auto"/>
      </w:divBdr>
    </w:div>
    <w:div w:id="916549451">
      <w:bodyDiv w:val="1"/>
      <w:marLeft w:val="0"/>
      <w:marRight w:val="0"/>
      <w:marTop w:val="0"/>
      <w:marBottom w:val="0"/>
      <w:divBdr>
        <w:top w:val="none" w:sz="0" w:space="0" w:color="auto"/>
        <w:left w:val="none" w:sz="0" w:space="0" w:color="auto"/>
        <w:bottom w:val="none" w:sz="0" w:space="0" w:color="auto"/>
        <w:right w:val="none" w:sz="0" w:space="0" w:color="auto"/>
      </w:divBdr>
    </w:div>
    <w:div w:id="954676061">
      <w:bodyDiv w:val="1"/>
      <w:marLeft w:val="0"/>
      <w:marRight w:val="0"/>
      <w:marTop w:val="0"/>
      <w:marBottom w:val="0"/>
      <w:divBdr>
        <w:top w:val="none" w:sz="0" w:space="0" w:color="auto"/>
        <w:left w:val="none" w:sz="0" w:space="0" w:color="auto"/>
        <w:bottom w:val="none" w:sz="0" w:space="0" w:color="auto"/>
        <w:right w:val="none" w:sz="0" w:space="0" w:color="auto"/>
      </w:divBdr>
    </w:div>
    <w:div w:id="960037316">
      <w:bodyDiv w:val="1"/>
      <w:marLeft w:val="0"/>
      <w:marRight w:val="0"/>
      <w:marTop w:val="0"/>
      <w:marBottom w:val="0"/>
      <w:divBdr>
        <w:top w:val="none" w:sz="0" w:space="0" w:color="auto"/>
        <w:left w:val="none" w:sz="0" w:space="0" w:color="auto"/>
        <w:bottom w:val="none" w:sz="0" w:space="0" w:color="auto"/>
        <w:right w:val="none" w:sz="0" w:space="0" w:color="auto"/>
      </w:divBdr>
    </w:div>
    <w:div w:id="974331228">
      <w:bodyDiv w:val="1"/>
      <w:marLeft w:val="0"/>
      <w:marRight w:val="0"/>
      <w:marTop w:val="0"/>
      <w:marBottom w:val="0"/>
      <w:divBdr>
        <w:top w:val="none" w:sz="0" w:space="0" w:color="auto"/>
        <w:left w:val="none" w:sz="0" w:space="0" w:color="auto"/>
        <w:bottom w:val="none" w:sz="0" w:space="0" w:color="auto"/>
        <w:right w:val="none" w:sz="0" w:space="0" w:color="auto"/>
      </w:divBdr>
    </w:div>
    <w:div w:id="1013149940">
      <w:bodyDiv w:val="1"/>
      <w:marLeft w:val="0"/>
      <w:marRight w:val="0"/>
      <w:marTop w:val="0"/>
      <w:marBottom w:val="0"/>
      <w:divBdr>
        <w:top w:val="none" w:sz="0" w:space="0" w:color="auto"/>
        <w:left w:val="none" w:sz="0" w:space="0" w:color="auto"/>
        <w:bottom w:val="none" w:sz="0" w:space="0" w:color="auto"/>
        <w:right w:val="none" w:sz="0" w:space="0" w:color="auto"/>
      </w:divBdr>
    </w:div>
    <w:div w:id="1014310320">
      <w:bodyDiv w:val="1"/>
      <w:marLeft w:val="0"/>
      <w:marRight w:val="0"/>
      <w:marTop w:val="0"/>
      <w:marBottom w:val="0"/>
      <w:divBdr>
        <w:top w:val="none" w:sz="0" w:space="0" w:color="auto"/>
        <w:left w:val="none" w:sz="0" w:space="0" w:color="auto"/>
        <w:bottom w:val="none" w:sz="0" w:space="0" w:color="auto"/>
        <w:right w:val="none" w:sz="0" w:space="0" w:color="auto"/>
      </w:divBdr>
    </w:div>
    <w:div w:id="1025718750">
      <w:bodyDiv w:val="1"/>
      <w:marLeft w:val="0"/>
      <w:marRight w:val="0"/>
      <w:marTop w:val="0"/>
      <w:marBottom w:val="0"/>
      <w:divBdr>
        <w:top w:val="none" w:sz="0" w:space="0" w:color="auto"/>
        <w:left w:val="none" w:sz="0" w:space="0" w:color="auto"/>
        <w:bottom w:val="none" w:sz="0" w:space="0" w:color="auto"/>
        <w:right w:val="none" w:sz="0" w:space="0" w:color="auto"/>
      </w:divBdr>
    </w:div>
    <w:div w:id="1025835189">
      <w:bodyDiv w:val="1"/>
      <w:marLeft w:val="0"/>
      <w:marRight w:val="0"/>
      <w:marTop w:val="0"/>
      <w:marBottom w:val="0"/>
      <w:divBdr>
        <w:top w:val="none" w:sz="0" w:space="0" w:color="auto"/>
        <w:left w:val="none" w:sz="0" w:space="0" w:color="auto"/>
        <w:bottom w:val="none" w:sz="0" w:space="0" w:color="auto"/>
        <w:right w:val="none" w:sz="0" w:space="0" w:color="auto"/>
      </w:divBdr>
    </w:div>
    <w:div w:id="1055738116">
      <w:bodyDiv w:val="1"/>
      <w:marLeft w:val="0"/>
      <w:marRight w:val="0"/>
      <w:marTop w:val="0"/>
      <w:marBottom w:val="0"/>
      <w:divBdr>
        <w:top w:val="none" w:sz="0" w:space="0" w:color="auto"/>
        <w:left w:val="none" w:sz="0" w:space="0" w:color="auto"/>
        <w:bottom w:val="none" w:sz="0" w:space="0" w:color="auto"/>
        <w:right w:val="none" w:sz="0" w:space="0" w:color="auto"/>
      </w:divBdr>
    </w:div>
    <w:div w:id="1058674876">
      <w:bodyDiv w:val="1"/>
      <w:marLeft w:val="0"/>
      <w:marRight w:val="0"/>
      <w:marTop w:val="0"/>
      <w:marBottom w:val="0"/>
      <w:divBdr>
        <w:top w:val="none" w:sz="0" w:space="0" w:color="auto"/>
        <w:left w:val="none" w:sz="0" w:space="0" w:color="auto"/>
        <w:bottom w:val="none" w:sz="0" w:space="0" w:color="auto"/>
        <w:right w:val="none" w:sz="0" w:space="0" w:color="auto"/>
      </w:divBdr>
      <w:divsChild>
        <w:div w:id="1559852181">
          <w:marLeft w:val="0"/>
          <w:marRight w:val="0"/>
          <w:marTop w:val="0"/>
          <w:marBottom w:val="0"/>
          <w:divBdr>
            <w:top w:val="none" w:sz="0" w:space="0" w:color="auto"/>
            <w:left w:val="none" w:sz="0" w:space="0" w:color="auto"/>
            <w:bottom w:val="none" w:sz="0" w:space="0" w:color="auto"/>
            <w:right w:val="none" w:sz="0" w:space="0" w:color="auto"/>
          </w:divBdr>
        </w:div>
      </w:divsChild>
    </w:div>
    <w:div w:id="1085153548">
      <w:bodyDiv w:val="1"/>
      <w:marLeft w:val="0"/>
      <w:marRight w:val="0"/>
      <w:marTop w:val="0"/>
      <w:marBottom w:val="0"/>
      <w:divBdr>
        <w:top w:val="none" w:sz="0" w:space="0" w:color="auto"/>
        <w:left w:val="none" w:sz="0" w:space="0" w:color="auto"/>
        <w:bottom w:val="none" w:sz="0" w:space="0" w:color="auto"/>
        <w:right w:val="none" w:sz="0" w:space="0" w:color="auto"/>
      </w:divBdr>
    </w:div>
    <w:div w:id="1175027677">
      <w:bodyDiv w:val="1"/>
      <w:marLeft w:val="0"/>
      <w:marRight w:val="0"/>
      <w:marTop w:val="0"/>
      <w:marBottom w:val="0"/>
      <w:divBdr>
        <w:top w:val="none" w:sz="0" w:space="0" w:color="auto"/>
        <w:left w:val="none" w:sz="0" w:space="0" w:color="auto"/>
        <w:bottom w:val="none" w:sz="0" w:space="0" w:color="auto"/>
        <w:right w:val="none" w:sz="0" w:space="0" w:color="auto"/>
      </w:divBdr>
    </w:div>
    <w:div w:id="1181163205">
      <w:bodyDiv w:val="1"/>
      <w:marLeft w:val="0"/>
      <w:marRight w:val="0"/>
      <w:marTop w:val="0"/>
      <w:marBottom w:val="0"/>
      <w:divBdr>
        <w:top w:val="none" w:sz="0" w:space="0" w:color="auto"/>
        <w:left w:val="none" w:sz="0" w:space="0" w:color="auto"/>
        <w:bottom w:val="none" w:sz="0" w:space="0" w:color="auto"/>
        <w:right w:val="none" w:sz="0" w:space="0" w:color="auto"/>
      </w:divBdr>
    </w:div>
    <w:div w:id="1193108578">
      <w:bodyDiv w:val="1"/>
      <w:marLeft w:val="0"/>
      <w:marRight w:val="0"/>
      <w:marTop w:val="0"/>
      <w:marBottom w:val="0"/>
      <w:divBdr>
        <w:top w:val="none" w:sz="0" w:space="0" w:color="auto"/>
        <w:left w:val="none" w:sz="0" w:space="0" w:color="auto"/>
        <w:bottom w:val="none" w:sz="0" w:space="0" w:color="auto"/>
        <w:right w:val="none" w:sz="0" w:space="0" w:color="auto"/>
      </w:divBdr>
    </w:div>
    <w:div w:id="1203398087">
      <w:bodyDiv w:val="1"/>
      <w:marLeft w:val="0"/>
      <w:marRight w:val="0"/>
      <w:marTop w:val="0"/>
      <w:marBottom w:val="0"/>
      <w:divBdr>
        <w:top w:val="none" w:sz="0" w:space="0" w:color="auto"/>
        <w:left w:val="none" w:sz="0" w:space="0" w:color="auto"/>
        <w:bottom w:val="none" w:sz="0" w:space="0" w:color="auto"/>
        <w:right w:val="none" w:sz="0" w:space="0" w:color="auto"/>
      </w:divBdr>
    </w:div>
    <w:div w:id="1215001683">
      <w:bodyDiv w:val="1"/>
      <w:marLeft w:val="0"/>
      <w:marRight w:val="0"/>
      <w:marTop w:val="0"/>
      <w:marBottom w:val="0"/>
      <w:divBdr>
        <w:top w:val="none" w:sz="0" w:space="0" w:color="auto"/>
        <w:left w:val="none" w:sz="0" w:space="0" w:color="auto"/>
        <w:bottom w:val="none" w:sz="0" w:space="0" w:color="auto"/>
        <w:right w:val="none" w:sz="0" w:space="0" w:color="auto"/>
      </w:divBdr>
    </w:div>
    <w:div w:id="1225264013">
      <w:bodyDiv w:val="1"/>
      <w:marLeft w:val="0"/>
      <w:marRight w:val="0"/>
      <w:marTop w:val="0"/>
      <w:marBottom w:val="0"/>
      <w:divBdr>
        <w:top w:val="none" w:sz="0" w:space="0" w:color="auto"/>
        <w:left w:val="none" w:sz="0" w:space="0" w:color="auto"/>
        <w:bottom w:val="none" w:sz="0" w:space="0" w:color="auto"/>
        <w:right w:val="none" w:sz="0" w:space="0" w:color="auto"/>
      </w:divBdr>
    </w:div>
    <w:div w:id="1245648530">
      <w:bodyDiv w:val="1"/>
      <w:marLeft w:val="0"/>
      <w:marRight w:val="0"/>
      <w:marTop w:val="0"/>
      <w:marBottom w:val="0"/>
      <w:divBdr>
        <w:top w:val="none" w:sz="0" w:space="0" w:color="auto"/>
        <w:left w:val="none" w:sz="0" w:space="0" w:color="auto"/>
        <w:bottom w:val="none" w:sz="0" w:space="0" w:color="auto"/>
        <w:right w:val="none" w:sz="0" w:space="0" w:color="auto"/>
      </w:divBdr>
    </w:div>
    <w:div w:id="1249268287">
      <w:bodyDiv w:val="1"/>
      <w:marLeft w:val="0"/>
      <w:marRight w:val="0"/>
      <w:marTop w:val="0"/>
      <w:marBottom w:val="0"/>
      <w:divBdr>
        <w:top w:val="none" w:sz="0" w:space="0" w:color="auto"/>
        <w:left w:val="none" w:sz="0" w:space="0" w:color="auto"/>
        <w:bottom w:val="none" w:sz="0" w:space="0" w:color="auto"/>
        <w:right w:val="none" w:sz="0" w:space="0" w:color="auto"/>
      </w:divBdr>
    </w:div>
    <w:div w:id="1267344820">
      <w:bodyDiv w:val="1"/>
      <w:marLeft w:val="0"/>
      <w:marRight w:val="0"/>
      <w:marTop w:val="0"/>
      <w:marBottom w:val="0"/>
      <w:divBdr>
        <w:top w:val="none" w:sz="0" w:space="0" w:color="auto"/>
        <w:left w:val="none" w:sz="0" w:space="0" w:color="auto"/>
        <w:bottom w:val="none" w:sz="0" w:space="0" w:color="auto"/>
        <w:right w:val="none" w:sz="0" w:space="0" w:color="auto"/>
      </w:divBdr>
    </w:div>
    <w:div w:id="1285041863">
      <w:bodyDiv w:val="1"/>
      <w:marLeft w:val="0"/>
      <w:marRight w:val="0"/>
      <w:marTop w:val="0"/>
      <w:marBottom w:val="0"/>
      <w:divBdr>
        <w:top w:val="none" w:sz="0" w:space="0" w:color="auto"/>
        <w:left w:val="none" w:sz="0" w:space="0" w:color="auto"/>
        <w:bottom w:val="none" w:sz="0" w:space="0" w:color="auto"/>
        <w:right w:val="none" w:sz="0" w:space="0" w:color="auto"/>
      </w:divBdr>
    </w:div>
    <w:div w:id="1298145720">
      <w:bodyDiv w:val="1"/>
      <w:marLeft w:val="0"/>
      <w:marRight w:val="0"/>
      <w:marTop w:val="0"/>
      <w:marBottom w:val="0"/>
      <w:divBdr>
        <w:top w:val="none" w:sz="0" w:space="0" w:color="auto"/>
        <w:left w:val="none" w:sz="0" w:space="0" w:color="auto"/>
        <w:bottom w:val="none" w:sz="0" w:space="0" w:color="auto"/>
        <w:right w:val="none" w:sz="0" w:space="0" w:color="auto"/>
      </w:divBdr>
    </w:div>
    <w:div w:id="1299534755">
      <w:bodyDiv w:val="1"/>
      <w:marLeft w:val="0"/>
      <w:marRight w:val="0"/>
      <w:marTop w:val="0"/>
      <w:marBottom w:val="0"/>
      <w:divBdr>
        <w:top w:val="none" w:sz="0" w:space="0" w:color="auto"/>
        <w:left w:val="none" w:sz="0" w:space="0" w:color="auto"/>
        <w:bottom w:val="none" w:sz="0" w:space="0" w:color="auto"/>
        <w:right w:val="none" w:sz="0" w:space="0" w:color="auto"/>
      </w:divBdr>
    </w:div>
    <w:div w:id="1310593546">
      <w:bodyDiv w:val="1"/>
      <w:marLeft w:val="0"/>
      <w:marRight w:val="0"/>
      <w:marTop w:val="0"/>
      <w:marBottom w:val="0"/>
      <w:divBdr>
        <w:top w:val="none" w:sz="0" w:space="0" w:color="auto"/>
        <w:left w:val="none" w:sz="0" w:space="0" w:color="auto"/>
        <w:bottom w:val="none" w:sz="0" w:space="0" w:color="auto"/>
        <w:right w:val="none" w:sz="0" w:space="0" w:color="auto"/>
      </w:divBdr>
    </w:div>
    <w:div w:id="1314719890">
      <w:bodyDiv w:val="1"/>
      <w:marLeft w:val="0"/>
      <w:marRight w:val="0"/>
      <w:marTop w:val="0"/>
      <w:marBottom w:val="0"/>
      <w:divBdr>
        <w:top w:val="none" w:sz="0" w:space="0" w:color="auto"/>
        <w:left w:val="none" w:sz="0" w:space="0" w:color="auto"/>
        <w:bottom w:val="none" w:sz="0" w:space="0" w:color="auto"/>
        <w:right w:val="none" w:sz="0" w:space="0" w:color="auto"/>
      </w:divBdr>
      <w:divsChild>
        <w:div w:id="1408184800">
          <w:marLeft w:val="0"/>
          <w:marRight w:val="0"/>
          <w:marTop w:val="0"/>
          <w:marBottom w:val="0"/>
          <w:divBdr>
            <w:top w:val="none" w:sz="0" w:space="0" w:color="auto"/>
            <w:left w:val="none" w:sz="0" w:space="0" w:color="auto"/>
            <w:bottom w:val="none" w:sz="0" w:space="0" w:color="auto"/>
            <w:right w:val="none" w:sz="0" w:space="0" w:color="auto"/>
          </w:divBdr>
        </w:div>
      </w:divsChild>
    </w:div>
    <w:div w:id="1319844432">
      <w:bodyDiv w:val="1"/>
      <w:marLeft w:val="0"/>
      <w:marRight w:val="0"/>
      <w:marTop w:val="0"/>
      <w:marBottom w:val="0"/>
      <w:divBdr>
        <w:top w:val="none" w:sz="0" w:space="0" w:color="auto"/>
        <w:left w:val="none" w:sz="0" w:space="0" w:color="auto"/>
        <w:bottom w:val="none" w:sz="0" w:space="0" w:color="auto"/>
        <w:right w:val="none" w:sz="0" w:space="0" w:color="auto"/>
      </w:divBdr>
    </w:div>
    <w:div w:id="1334406656">
      <w:bodyDiv w:val="1"/>
      <w:marLeft w:val="0"/>
      <w:marRight w:val="0"/>
      <w:marTop w:val="0"/>
      <w:marBottom w:val="0"/>
      <w:divBdr>
        <w:top w:val="none" w:sz="0" w:space="0" w:color="auto"/>
        <w:left w:val="none" w:sz="0" w:space="0" w:color="auto"/>
        <w:bottom w:val="none" w:sz="0" w:space="0" w:color="auto"/>
        <w:right w:val="none" w:sz="0" w:space="0" w:color="auto"/>
      </w:divBdr>
    </w:div>
    <w:div w:id="1335034520">
      <w:bodyDiv w:val="1"/>
      <w:marLeft w:val="0"/>
      <w:marRight w:val="0"/>
      <w:marTop w:val="0"/>
      <w:marBottom w:val="0"/>
      <w:divBdr>
        <w:top w:val="none" w:sz="0" w:space="0" w:color="auto"/>
        <w:left w:val="none" w:sz="0" w:space="0" w:color="auto"/>
        <w:bottom w:val="none" w:sz="0" w:space="0" w:color="auto"/>
        <w:right w:val="none" w:sz="0" w:space="0" w:color="auto"/>
      </w:divBdr>
    </w:div>
    <w:div w:id="1344478515">
      <w:bodyDiv w:val="1"/>
      <w:marLeft w:val="0"/>
      <w:marRight w:val="0"/>
      <w:marTop w:val="0"/>
      <w:marBottom w:val="0"/>
      <w:divBdr>
        <w:top w:val="none" w:sz="0" w:space="0" w:color="auto"/>
        <w:left w:val="none" w:sz="0" w:space="0" w:color="auto"/>
        <w:bottom w:val="none" w:sz="0" w:space="0" w:color="auto"/>
        <w:right w:val="none" w:sz="0" w:space="0" w:color="auto"/>
      </w:divBdr>
    </w:div>
    <w:div w:id="1347711883">
      <w:bodyDiv w:val="1"/>
      <w:marLeft w:val="0"/>
      <w:marRight w:val="0"/>
      <w:marTop w:val="0"/>
      <w:marBottom w:val="0"/>
      <w:divBdr>
        <w:top w:val="none" w:sz="0" w:space="0" w:color="auto"/>
        <w:left w:val="none" w:sz="0" w:space="0" w:color="auto"/>
        <w:bottom w:val="none" w:sz="0" w:space="0" w:color="auto"/>
        <w:right w:val="none" w:sz="0" w:space="0" w:color="auto"/>
      </w:divBdr>
    </w:div>
    <w:div w:id="1351486446">
      <w:bodyDiv w:val="1"/>
      <w:marLeft w:val="0"/>
      <w:marRight w:val="0"/>
      <w:marTop w:val="0"/>
      <w:marBottom w:val="0"/>
      <w:divBdr>
        <w:top w:val="none" w:sz="0" w:space="0" w:color="auto"/>
        <w:left w:val="none" w:sz="0" w:space="0" w:color="auto"/>
        <w:bottom w:val="none" w:sz="0" w:space="0" w:color="auto"/>
        <w:right w:val="none" w:sz="0" w:space="0" w:color="auto"/>
      </w:divBdr>
    </w:div>
    <w:div w:id="1408377693">
      <w:bodyDiv w:val="1"/>
      <w:marLeft w:val="0"/>
      <w:marRight w:val="0"/>
      <w:marTop w:val="0"/>
      <w:marBottom w:val="0"/>
      <w:divBdr>
        <w:top w:val="none" w:sz="0" w:space="0" w:color="auto"/>
        <w:left w:val="none" w:sz="0" w:space="0" w:color="auto"/>
        <w:bottom w:val="none" w:sz="0" w:space="0" w:color="auto"/>
        <w:right w:val="none" w:sz="0" w:space="0" w:color="auto"/>
      </w:divBdr>
    </w:div>
    <w:div w:id="1410037229">
      <w:bodyDiv w:val="1"/>
      <w:marLeft w:val="0"/>
      <w:marRight w:val="0"/>
      <w:marTop w:val="0"/>
      <w:marBottom w:val="0"/>
      <w:divBdr>
        <w:top w:val="none" w:sz="0" w:space="0" w:color="auto"/>
        <w:left w:val="none" w:sz="0" w:space="0" w:color="auto"/>
        <w:bottom w:val="none" w:sz="0" w:space="0" w:color="auto"/>
        <w:right w:val="none" w:sz="0" w:space="0" w:color="auto"/>
      </w:divBdr>
    </w:div>
    <w:div w:id="1416395605">
      <w:bodyDiv w:val="1"/>
      <w:marLeft w:val="0"/>
      <w:marRight w:val="0"/>
      <w:marTop w:val="0"/>
      <w:marBottom w:val="0"/>
      <w:divBdr>
        <w:top w:val="none" w:sz="0" w:space="0" w:color="auto"/>
        <w:left w:val="none" w:sz="0" w:space="0" w:color="auto"/>
        <w:bottom w:val="none" w:sz="0" w:space="0" w:color="auto"/>
        <w:right w:val="none" w:sz="0" w:space="0" w:color="auto"/>
      </w:divBdr>
    </w:div>
    <w:div w:id="1432510081">
      <w:bodyDiv w:val="1"/>
      <w:marLeft w:val="0"/>
      <w:marRight w:val="0"/>
      <w:marTop w:val="0"/>
      <w:marBottom w:val="0"/>
      <w:divBdr>
        <w:top w:val="none" w:sz="0" w:space="0" w:color="auto"/>
        <w:left w:val="none" w:sz="0" w:space="0" w:color="auto"/>
        <w:bottom w:val="none" w:sz="0" w:space="0" w:color="auto"/>
        <w:right w:val="none" w:sz="0" w:space="0" w:color="auto"/>
      </w:divBdr>
    </w:div>
    <w:div w:id="1435127850">
      <w:bodyDiv w:val="1"/>
      <w:marLeft w:val="0"/>
      <w:marRight w:val="0"/>
      <w:marTop w:val="0"/>
      <w:marBottom w:val="0"/>
      <w:divBdr>
        <w:top w:val="none" w:sz="0" w:space="0" w:color="auto"/>
        <w:left w:val="none" w:sz="0" w:space="0" w:color="auto"/>
        <w:bottom w:val="none" w:sz="0" w:space="0" w:color="auto"/>
        <w:right w:val="none" w:sz="0" w:space="0" w:color="auto"/>
      </w:divBdr>
    </w:div>
    <w:div w:id="1452091814">
      <w:bodyDiv w:val="1"/>
      <w:marLeft w:val="0"/>
      <w:marRight w:val="0"/>
      <w:marTop w:val="0"/>
      <w:marBottom w:val="0"/>
      <w:divBdr>
        <w:top w:val="none" w:sz="0" w:space="0" w:color="auto"/>
        <w:left w:val="none" w:sz="0" w:space="0" w:color="auto"/>
        <w:bottom w:val="none" w:sz="0" w:space="0" w:color="auto"/>
        <w:right w:val="none" w:sz="0" w:space="0" w:color="auto"/>
      </w:divBdr>
    </w:div>
    <w:div w:id="1456876115">
      <w:bodyDiv w:val="1"/>
      <w:marLeft w:val="0"/>
      <w:marRight w:val="0"/>
      <w:marTop w:val="0"/>
      <w:marBottom w:val="0"/>
      <w:divBdr>
        <w:top w:val="none" w:sz="0" w:space="0" w:color="auto"/>
        <w:left w:val="none" w:sz="0" w:space="0" w:color="auto"/>
        <w:bottom w:val="none" w:sz="0" w:space="0" w:color="auto"/>
        <w:right w:val="none" w:sz="0" w:space="0" w:color="auto"/>
      </w:divBdr>
      <w:divsChild>
        <w:div w:id="1925525836">
          <w:marLeft w:val="0"/>
          <w:marRight w:val="0"/>
          <w:marTop w:val="0"/>
          <w:marBottom w:val="0"/>
          <w:divBdr>
            <w:top w:val="none" w:sz="0" w:space="0" w:color="auto"/>
            <w:left w:val="none" w:sz="0" w:space="0" w:color="auto"/>
            <w:bottom w:val="none" w:sz="0" w:space="0" w:color="auto"/>
            <w:right w:val="none" w:sz="0" w:space="0" w:color="auto"/>
          </w:divBdr>
        </w:div>
      </w:divsChild>
    </w:div>
    <w:div w:id="1476993029">
      <w:bodyDiv w:val="1"/>
      <w:marLeft w:val="0"/>
      <w:marRight w:val="0"/>
      <w:marTop w:val="0"/>
      <w:marBottom w:val="0"/>
      <w:divBdr>
        <w:top w:val="none" w:sz="0" w:space="0" w:color="auto"/>
        <w:left w:val="none" w:sz="0" w:space="0" w:color="auto"/>
        <w:bottom w:val="none" w:sz="0" w:space="0" w:color="auto"/>
        <w:right w:val="none" w:sz="0" w:space="0" w:color="auto"/>
      </w:divBdr>
    </w:div>
    <w:div w:id="1477643031">
      <w:bodyDiv w:val="1"/>
      <w:marLeft w:val="0"/>
      <w:marRight w:val="0"/>
      <w:marTop w:val="0"/>
      <w:marBottom w:val="0"/>
      <w:divBdr>
        <w:top w:val="none" w:sz="0" w:space="0" w:color="auto"/>
        <w:left w:val="none" w:sz="0" w:space="0" w:color="auto"/>
        <w:bottom w:val="none" w:sz="0" w:space="0" w:color="auto"/>
        <w:right w:val="none" w:sz="0" w:space="0" w:color="auto"/>
      </w:divBdr>
    </w:div>
    <w:div w:id="1489711936">
      <w:bodyDiv w:val="1"/>
      <w:marLeft w:val="0"/>
      <w:marRight w:val="0"/>
      <w:marTop w:val="0"/>
      <w:marBottom w:val="0"/>
      <w:divBdr>
        <w:top w:val="none" w:sz="0" w:space="0" w:color="auto"/>
        <w:left w:val="none" w:sz="0" w:space="0" w:color="auto"/>
        <w:bottom w:val="none" w:sz="0" w:space="0" w:color="auto"/>
        <w:right w:val="none" w:sz="0" w:space="0" w:color="auto"/>
      </w:divBdr>
    </w:div>
    <w:div w:id="1495536822">
      <w:bodyDiv w:val="1"/>
      <w:marLeft w:val="0"/>
      <w:marRight w:val="0"/>
      <w:marTop w:val="0"/>
      <w:marBottom w:val="0"/>
      <w:divBdr>
        <w:top w:val="none" w:sz="0" w:space="0" w:color="auto"/>
        <w:left w:val="none" w:sz="0" w:space="0" w:color="auto"/>
        <w:bottom w:val="none" w:sz="0" w:space="0" w:color="auto"/>
        <w:right w:val="none" w:sz="0" w:space="0" w:color="auto"/>
      </w:divBdr>
    </w:div>
    <w:div w:id="1540632696">
      <w:bodyDiv w:val="1"/>
      <w:marLeft w:val="0"/>
      <w:marRight w:val="0"/>
      <w:marTop w:val="0"/>
      <w:marBottom w:val="0"/>
      <w:divBdr>
        <w:top w:val="none" w:sz="0" w:space="0" w:color="auto"/>
        <w:left w:val="none" w:sz="0" w:space="0" w:color="auto"/>
        <w:bottom w:val="none" w:sz="0" w:space="0" w:color="auto"/>
        <w:right w:val="none" w:sz="0" w:space="0" w:color="auto"/>
      </w:divBdr>
      <w:divsChild>
        <w:div w:id="691154980">
          <w:marLeft w:val="446"/>
          <w:marRight w:val="0"/>
          <w:marTop w:val="0"/>
          <w:marBottom w:val="120"/>
          <w:divBdr>
            <w:top w:val="none" w:sz="0" w:space="0" w:color="auto"/>
            <w:left w:val="none" w:sz="0" w:space="0" w:color="auto"/>
            <w:bottom w:val="none" w:sz="0" w:space="0" w:color="auto"/>
            <w:right w:val="none" w:sz="0" w:space="0" w:color="auto"/>
          </w:divBdr>
        </w:div>
      </w:divsChild>
    </w:div>
    <w:div w:id="1554124312">
      <w:bodyDiv w:val="1"/>
      <w:marLeft w:val="0"/>
      <w:marRight w:val="0"/>
      <w:marTop w:val="0"/>
      <w:marBottom w:val="0"/>
      <w:divBdr>
        <w:top w:val="none" w:sz="0" w:space="0" w:color="auto"/>
        <w:left w:val="none" w:sz="0" w:space="0" w:color="auto"/>
        <w:bottom w:val="none" w:sz="0" w:space="0" w:color="auto"/>
        <w:right w:val="none" w:sz="0" w:space="0" w:color="auto"/>
      </w:divBdr>
    </w:div>
    <w:div w:id="1576695572">
      <w:bodyDiv w:val="1"/>
      <w:marLeft w:val="0"/>
      <w:marRight w:val="0"/>
      <w:marTop w:val="0"/>
      <w:marBottom w:val="0"/>
      <w:divBdr>
        <w:top w:val="none" w:sz="0" w:space="0" w:color="auto"/>
        <w:left w:val="none" w:sz="0" w:space="0" w:color="auto"/>
        <w:bottom w:val="none" w:sz="0" w:space="0" w:color="auto"/>
        <w:right w:val="none" w:sz="0" w:space="0" w:color="auto"/>
      </w:divBdr>
    </w:div>
    <w:div w:id="1646471040">
      <w:bodyDiv w:val="1"/>
      <w:marLeft w:val="0"/>
      <w:marRight w:val="0"/>
      <w:marTop w:val="0"/>
      <w:marBottom w:val="0"/>
      <w:divBdr>
        <w:top w:val="none" w:sz="0" w:space="0" w:color="auto"/>
        <w:left w:val="none" w:sz="0" w:space="0" w:color="auto"/>
        <w:bottom w:val="none" w:sz="0" w:space="0" w:color="auto"/>
        <w:right w:val="none" w:sz="0" w:space="0" w:color="auto"/>
      </w:divBdr>
      <w:divsChild>
        <w:div w:id="1275408022">
          <w:marLeft w:val="0"/>
          <w:marRight w:val="0"/>
          <w:marTop w:val="0"/>
          <w:marBottom w:val="0"/>
          <w:divBdr>
            <w:top w:val="none" w:sz="0" w:space="0" w:color="auto"/>
            <w:left w:val="none" w:sz="0" w:space="0" w:color="auto"/>
            <w:bottom w:val="none" w:sz="0" w:space="0" w:color="auto"/>
            <w:right w:val="none" w:sz="0" w:space="0" w:color="auto"/>
          </w:divBdr>
        </w:div>
      </w:divsChild>
    </w:div>
    <w:div w:id="1676879041">
      <w:bodyDiv w:val="1"/>
      <w:marLeft w:val="0"/>
      <w:marRight w:val="0"/>
      <w:marTop w:val="0"/>
      <w:marBottom w:val="0"/>
      <w:divBdr>
        <w:top w:val="none" w:sz="0" w:space="0" w:color="auto"/>
        <w:left w:val="none" w:sz="0" w:space="0" w:color="auto"/>
        <w:bottom w:val="none" w:sz="0" w:space="0" w:color="auto"/>
        <w:right w:val="none" w:sz="0" w:space="0" w:color="auto"/>
      </w:divBdr>
    </w:div>
    <w:div w:id="1677878187">
      <w:bodyDiv w:val="1"/>
      <w:marLeft w:val="0"/>
      <w:marRight w:val="0"/>
      <w:marTop w:val="0"/>
      <w:marBottom w:val="0"/>
      <w:divBdr>
        <w:top w:val="none" w:sz="0" w:space="0" w:color="auto"/>
        <w:left w:val="none" w:sz="0" w:space="0" w:color="auto"/>
        <w:bottom w:val="none" w:sz="0" w:space="0" w:color="auto"/>
        <w:right w:val="none" w:sz="0" w:space="0" w:color="auto"/>
      </w:divBdr>
    </w:div>
    <w:div w:id="1681616794">
      <w:bodyDiv w:val="1"/>
      <w:marLeft w:val="0"/>
      <w:marRight w:val="0"/>
      <w:marTop w:val="0"/>
      <w:marBottom w:val="0"/>
      <w:divBdr>
        <w:top w:val="none" w:sz="0" w:space="0" w:color="auto"/>
        <w:left w:val="none" w:sz="0" w:space="0" w:color="auto"/>
        <w:bottom w:val="none" w:sz="0" w:space="0" w:color="auto"/>
        <w:right w:val="none" w:sz="0" w:space="0" w:color="auto"/>
      </w:divBdr>
    </w:div>
    <w:div w:id="1688755788">
      <w:bodyDiv w:val="1"/>
      <w:marLeft w:val="0"/>
      <w:marRight w:val="0"/>
      <w:marTop w:val="0"/>
      <w:marBottom w:val="0"/>
      <w:divBdr>
        <w:top w:val="none" w:sz="0" w:space="0" w:color="auto"/>
        <w:left w:val="none" w:sz="0" w:space="0" w:color="auto"/>
        <w:bottom w:val="none" w:sz="0" w:space="0" w:color="auto"/>
        <w:right w:val="none" w:sz="0" w:space="0" w:color="auto"/>
      </w:divBdr>
    </w:div>
    <w:div w:id="1716464621">
      <w:bodyDiv w:val="1"/>
      <w:marLeft w:val="0"/>
      <w:marRight w:val="0"/>
      <w:marTop w:val="0"/>
      <w:marBottom w:val="0"/>
      <w:divBdr>
        <w:top w:val="none" w:sz="0" w:space="0" w:color="auto"/>
        <w:left w:val="none" w:sz="0" w:space="0" w:color="auto"/>
        <w:bottom w:val="none" w:sz="0" w:space="0" w:color="auto"/>
        <w:right w:val="none" w:sz="0" w:space="0" w:color="auto"/>
      </w:divBdr>
    </w:div>
    <w:div w:id="1716616544">
      <w:bodyDiv w:val="1"/>
      <w:marLeft w:val="0"/>
      <w:marRight w:val="0"/>
      <w:marTop w:val="0"/>
      <w:marBottom w:val="0"/>
      <w:divBdr>
        <w:top w:val="none" w:sz="0" w:space="0" w:color="auto"/>
        <w:left w:val="none" w:sz="0" w:space="0" w:color="auto"/>
        <w:bottom w:val="none" w:sz="0" w:space="0" w:color="auto"/>
        <w:right w:val="none" w:sz="0" w:space="0" w:color="auto"/>
      </w:divBdr>
    </w:div>
    <w:div w:id="1728800654">
      <w:bodyDiv w:val="1"/>
      <w:marLeft w:val="0"/>
      <w:marRight w:val="0"/>
      <w:marTop w:val="0"/>
      <w:marBottom w:val="0"/>
      <w:divBdr>
        <w:top w:val="none" w:sz="0" w:space="0" w:color="auto"/>
        <w:left w:val="none" w:sz="0" w:space="0" w:color="auto"/>
        <w:bottom w:val="none" w:sz="0" w:space="0" w:color="auto"/>
        <w:right w:val="none" w:sz="0" w:space="0" w:color="auto"/>
      </w:divBdr>
    </w:div>
    <w:div w:id="1743063354">
      <w:bodyDiv w:val="1"/>
      <w:marLeft w:val="0"/>
      <w:marRight w:val="0"/>
      <w:marTop w:val="0"/>
      <w:marBottom w:val="0"/>
      <w:divBdr>
        <w:top w:val="none" w:sz="0" w:space="0" w:color="auto"/>
        <w:left w:val="none" w:sz="0" w:space="0" w:color="auto"/>
        <w:bottom w:val="none" w:sz="0" w:space="0" w:color="auto"/>
        <w:right w:val="none" w:sz="0" w:space="0" w:color="auto"/>
      </w:divBdr>
    </w:div>
    <w:div w:id="1769038064">
      <w:bodyDiv w:val="1"/>
      <w:marLeft w:val="0"/>
      <w:marRight w:val="0"/>
      <w:marTop w:val="0"/>
      <w:marBottom w:val="0"/>
      <w:divBdr>
        <w:top w:val="none" w:sz="0" w:space="0" w:color="auto"/>
        <w:left w:val="none" w:sz="0" w:space="0" w:color="auto"/>
        <w:bottom w:val="none" w:sz="0" w:space="0" w:color="auto"/>
        <w:right w:val="none" w:sz="0" w:space="0" w:color="auto"/>
      </w:divBdr>
      <w:divsChild>
        <w:div w:id="161899183">
          <w:marLeft w:val="0"/>
          <w:marRight w:val="0"/>
          <w:marTop w:val="0"/>
          <w:marBottom w:val="0"/>
          <w:divBdr>
            <w:top w:val="none" w:sz="0" w:space="0" w:color="auto"/>
            <w:left w:val="none" w:sz="0" w:space="0" w:color="auto"/>
            <w:bottom w:val="none" w:sz="0" w:space="0" w:color="auto"/>
            <w:right w:val="none" w:sz="0" w:space="0" w:color="auto"/>
          </w:divBdr>
        </w:div>
        <w:div w:id="336855272">
          <w:marLeft w:val="0"/>
          <w:marRight w:val="0"/>
          <w:marTop w:val="0"/>
          <w:marBottom w:val="0"/>
          <w:divBdr>
            <w:top w:val="single" w:sz="2" w:space="0" w:color="E3E3E3"/>
            <w:left w:val="single" w:sz="2" w:space="0" w:color="E3E3E3"/>
            <w:bottom w:val="single" w:sz="2" w:space="0" w:color="E3E3E3"/>
            <w:right w:val="single" w:sz="2" w:space="0" w:color="E3E3E3"/>
          </w:divBdr>
          <w:divsChild>
            <w:div w:id="660503971">
              <w:marLeft w:val="0"/>
              <w:marRight w:val="0"/>
              <w:marTop w:val="0"/>
              <w:marBottom w:val="0"/>
              <w:divBdr>
                <w:top w:val="single" w:sz="2" w:space="0" w:color="E3E3E3"/>
                <w:left w:val="single" w:sz="2" w:space="0" w:color="E3E3E3"/>
                <w:bottom w:val="single" w:sz="2" w:space="0" w:color="E3E3E3"/>
                <w:right w:val="single" w:sz="2" w:space="0" w:color="E3E3E3"/>
              </w:divBdr>
              <w:divsChild>
                <w:div w:id="555238522">
                  <w:marLeft w:val="0"/>
                  <w:marRight w:val="0"/>
                  <w:marTop w:val="0"/>
                  <w:marBottom w:val="0"/>
                  <w:divBdr>
                    <w:top w:val="single" w:sz="2" w:space="0" w:color="E3E3E3"/>
                    <w:left w:val="single" w:sz="2" w:space="0" w:color="E3E3E3"/>
                    <w:bottom w:val="single" w:sz="2" w:space="0" w:color="E3E3E3"/>
                    <w:right w:val="single" w:sz="2" w:space="0" w:color="E3E3E3"/>
                  </w:divBdr>
                  <w:divsChild>
                    <w:div w:id="315501011">
                      <w:marLeft w:val="0"/>
                      <w:marRight w:val="0"/>
                      <w:marTop w:val="0"/>
                      <w:marBottom w:val="0"/>
                      <w:divBdr>
                        <w:top w:val="single" w:sz="2" w:space="0" w:color="E3E3E3"/>
                        <w:left w:val="single" w:sz="2" w:space="0" w:color="E3E3E3"/>
                        <w:bottom w:val="single" w:sz="2" w:space="0" w:color="E3E3E3"/>
                        <w:right w:val="single" w:sz="2" w:space="0" w:color="E3E3E3"/>
                      </w:divBdr>
                      <w:divsChild>
                        <w:div w:id="1164317234">
                          <w:marLeft w:val="0"/>
                          <w:marRight w:val="0"/>
                          <w:marTop w:val="0"/>
                          <w:marBottom w:val="0"/>
                          <w:divBdr>
                            <w:top w:val="single" w:sz="2" w:space="0" w:color="E3E3E3"/>
                            <w:left w:val="single" w:sz="2" w:space="0" w:color="E3E3E3"/>
                            <w:bottom w:val="single" w:sz="2" w:space="0" w:color="E3E3E3"/>
                            <w:right w:val="single" w:sz="2" w:space="0" w:color="E3E3E3"/>
                          </w:divBdr>
                          <w:divsChild>
                            <w:div w:id="1048384108">
                              <w:marLeft w:val="0"/>
                              <w:marRight w:val="0"/>
                              <w:marTop w:val="100"/>
                              <w:marBottom w:val="100"/>
                              <w:divBdr>
                                <w:top w:val="single" w:sz="2" w:space="0" w:color="E3E3E3"/>
                                <w:left w:val="single" w:sz="2" w:space="0" w:color="E3E3E3"/>
                                <w:bottom w:val="single" w:sz="2" w:space="0" w:color="E3E3E3"/>
                                <w:right w:val="single" w:sz="2" w:space="0" w:color="E3E3E3"/>
                              </w:divBdr>
                              <w:divsChild>
                                <w:div w:id="1660427334">
                                  <w:marLeft w:val="0"/>
                                  <w:marRight w:val="0"/>
                                  <w:marTop w:val="0"/>
                                  <w:marBottom w:val="0"/>
                                  <w:divBdr>
                                    <w:top w:val="single" w:sz="2" w:space="0" w:color="E3E3E3"/>
                                    <w:left w:val="single" w:sz="2" w:space="0" w:color="E3E3E3"/>
                                    <w:bottom w:val="single" w:sz="2" w:space="0" w:color="E3E3E3"/>
                                    <w:right w:val="single" w:sz="2" w:space="0" w:color="E3E3E3"/>
                                  </w:divBdr>
                                  <w:divsChild>
                                    <w:div w:id="746145543">
                                      <w:marLeft w:val="0"/>
                                      <w:marRight w:val="0"/>
                                      <w:marTop w:val="0"/>
                                      <w:marBottom w:val="0"/>
                                      <w:divBdr>
                                        <w:top w:val="single" w:sz="2" w:space="0" w:color="E3E3E3"/>
                                        <w:left w:val="single" w:sz="2" w:space="0" w:color="E3E3E3"/>
                                        <w:bottom w:val="single" w:sz="2" w:space="0" w:color="E3E3E3"/>
                                        <w:right w:val="single" w:sz="2" w:space="0" w:color="E3E3E3"/>
                                      </w:divBdr>
                                      <w:divsChild>
                                        <w:div w:id="122382988">
                                          <w:marLeft w:val="0"/>
                                          <w:marRight w:val="0"/>
                                          <w:marTop w:val="0"/>
                                          <w:marBottom w:val="0"/>
                                          <w:divBdr>
                                            <w:top w:val="single" w:sz="2" w:space="0" w:color="E3E3E3"/>
                                            <w:left w:val="single" w:sz="2" w:space="0" w:color="E3E3E3"/>
                                            <w:bottom w:val="single" w:sz="2" w:space="0" w:color="E3E3E3"/>
                                            <w:right w:val="single" w:sz="2" w:space="0" w:color="E3E3E3"/>
                                          </w:divBdr>
                                          <w:divsChild>
                                            <w:div w:id="1413355979">
                                              <w:marLeft w:val="0"/>
                                              <w:marRight w:val="0"/>
                                              <w:marTop w:val="0"/>
                                              <w:marBottom w:val="0"/>
                                              <w:divBdr>
                                                <w:top w:val="single" w:sz="2" w:space="0" w:color="E3E3E3"/>
                                                <w:left w:val="single" w:sz="2" w:space="0" w:color="E3E3E3"/>
                                                <w:bottom w:val="single" w:sz="2" w:space="0" w:color="E3E3E3"/>
                                                <w:right w:val="single" w:sz="2" w:space="0" w:color="E3E3E3"/>
                                              </w:divBdr>
                                              <w:divsChild>
                                                <w:div w:id="1649214133">
                                                  <w:marLeft w:val="0"/>
                                                  <w:marRight w:val="0"/>
                                                  <w:marTop w:val="0"/>
                                                  <w:marBottom w:val="0"/>
                                                  <w:divBdr>
                                                    <w:top w:val="single" w:sz="2" w:space="0" w:color="E3E3E3"/>
                                                    <w:left w:val="single" w:sz="2" w:space="0" w:color="E3E3E3"/>
                                                    <w:bottom w:val="single" w:sz="2" w:space="0" w:color="E3E3E3"/>
                                                    <w:right w:val="single" w:sz="2" w:space="0" w:color="E3E3E3"/>
                                                  </w:divBdr>
                                                  <w:divsChild>
                                                    <w:div w:id="18462468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71049195">
      <w:bodyDiv w:val="1"/>
      <w:marLeft w:val="0"/>
      <w:marRight w:val="0"/>
      <w:marTop w:val="0"/>
      <w:marBottom w:val="0"/>
      <w:divBdr>
        <w:top w:val="none" w:sz="0" w:space="0" w:color="auto"/>
        <w:left w:val="none" w:sz="0" w:space="0" w:color="auto"/>
        <w:bottom w:val="none" w:sz="0" w:space="0" w:color="auto"/>
        <w:right w:val="none" w:sz="0" w:space="0" w:color="auto"/>
      </w:divBdr>
    </w:div>
    <w:div w:id="1791239277">
      <w:bodyDiv w:val="1"/>
      <w:marLeft w:val="0"/>
      <w:marRight w:val="0"/>
      <w:marTop w:val="0"/>
      <w:marBottom w:val="0"/>
      <w:divBdr>
        <w:top w:val="none" w:sz="0" w:space="0" w:color="auto"/>
        <w:left w:val="none" w:sz="0" w:space="0" w:color="auto"/>
        <w:bottom w:val="none" w:sz="0" w:space="0" w:color="auto"/>
        <w:right w:val="none" w:sz="0" w:space="0" w:color="auto"/>
      </w:divBdr>
    </w:div>
    <w:div w:id="1793476390">
      <w:bodyDiv w:val="1"/>
      <w:marLeft w:val="0"/>
      <w:marRight w:val="0"/>
      <w:marTop w:val="0"/>
      <w:marBottom w:val="0"/>
      <w:divBdr>
        <w:top w:val="none" w:sz="0" w:space="0" w:color="auto"/>
        <w:left w:val="none" w:sz="0" w:space="0" w:color="auto"/>
        <w:bottom w:val="none" w:sz="0" w:space="0" w:color="auto"/>
        <w:right w:val="none" w:sz="0" w:space="0" w:color="auto"/>
      </w:divBdr>
    </w:div>
    <w:div w:id="1794983910">
      <w:bodyDiv w:val="1"/>
      <w:marLeft w:val="0"/>
      <w:marRight w:val="0"/>
      <w:marTop w:val="0"/>
      <w:marBottom w:val="0"/>
      <w:divBdr>
        <w:top w:val="none" w:sz="0" w:space="0" w:color="auto"/>
        <w:left w:val="none" w:sz="0" w:space="0" w:color="auto"/>
        <w:bottom w:val="none" w:sz="0" w:space="0" w:color="auto"/>
        <w:right w:val="none" w:sz="0" w:space="0" w:color="auto"/>
      </w:divBdr>
      <w:divsChild>
        <w:div w:id="1806041858">
          <w:marLeft w:val="0"/>
          <w:marRight w:val="0"/>
          <w:marTop w:val="0"/>
          <w:marBottom w:val="0"/>
          <w:divBdr>
            <w:top w:val="none" w:sz="0" w:space="0" w:color="auto"/>
            <w:left w:val="none" w:sz="0" w:space="0" w:color="auto"/>
            <w:bottom w:val="none" w:sz="0" w:space="0" w:color="auto"/>
            <w:right w:val="none" w:sz="0" w:space="0" w:color="auto"/>
          </w:divBdr>
        </w:div>
      </w:divsChild>
    </w:div>
    <w:div w:id="1795176191">
      <w:bodyDiv w:val="1"/>
      <w:marLeft w:val="0"/>
      <w:marRight w:val="0"/>
      <w:marTop w:val="0"/>
      <w:marBottom w:val="0"/>
      <w:divBdr>
        <w:top w:val="none" w:sz="0" w:space="0" w:color="auto"/>
        <w:left w:val="none" w:sz="0" w:space="0" w:color="auto"/>
        <w:bottom w:val="none" w:sz="0" w:space="0" w:color="auto"/>
        <w:right w:val="none" w:sz="0" w:space="0" w:color="auto"/>
      </w:divBdr>
    </w:div>
    <w:div w:id="1811940121">
      <w:bodyDiv w:val="1"/>
      <w:marLeft w:val="0"/>
      <w:marRight w:val="0"/>
      <w:marTop w:val="0"/>
      <w:marBottom w:val="0"/>
      <w:divBdr>
        <w:top w:val="none" w:sz="0" w:space="0" w:color="auto"/>
        <w:left w:val="none" w:sz="0" w:space="0" w:color="auto"/>
        <w:bottom w:val="none" w:sz="0" w:space="0" w:color="auto"/>
        <w:right w:val="none" w:sz="0" w:space="0" w:color="auto"/>
      </w:divBdr>
    </w:div>
    <w:div w:id="1815097836">
      <w:bodyDiv w:val="1"/>
      <w:marLeft w:val="0"/>
      <w:marRight w:val="0"/>
      <w:marTop w:val="0"/>
      <w:marBottom w:val="0"/>
      <w:divBdr>
        <w:top w:val="none" w:sz="0" w:space="0" w:color="auto"/>
        <w:left w:val="none" w:sz="0" w:space="0" w:color="auto"/>
        <w:bottom w:val="none" w:sz="0" w:space="0" w:color="auto"/>
        <w:right w:val="none" w:sz="0" w:space="0" w:color="auto"/>
      </w:divBdr>
    </w:div>
    <w:div w:id="1855458010">
      <w:bodyDiv w:val="1"/>
      <w:marLeft w:val="0"/>
      <w:marRight w:val="0"/>
      <w:marTop w:val="0"/>
      <w:marBottom w:val="0"/>
      <w:divBdr>
        <w:top w:val="none" w:sz="0" w:space="0" w:color="auto"/>
        <w:left w:val="none" w:sz="0" w:space="0" w:color="auto"/>
        <w:bottom w:val="none" w:sz="0" w:space="0" w:color="auto"/>
        <w:right w:val="none" w:sz="0" w:space="0" w:color="auto"/>
      </w:divBdr>
    </w:div>
    <w:div w:id="1867061601">
      <w:bodyDiv w:val="1"/>
      <w:marLeft w:val="0"/>
      <w:marRight w:val="0"/>
      <w:marTop w:val="0"/>
      <w:marBottom w:val="0"/>
      <w:divBdr>
        <w:top w:val="none" w:sz="0" w:space="0" w:color="auto"/>
        <w:left w:val="none" w:sz="0" w:space="0" w:color="auto"/>
        <w:bottom w:val="none" w:sz="0" w:space="0" w:color="auto"/>
        <w:right w:val="none" w:sz="0" w:space="0" w:color="auto"/>
      </w:divBdr>
    </w:div>
    <w:div w:id="1870025242">
      <w:bodyDiv w:val="1"/>
      <w:marLeft w:val="0"/>
      <w:marRight w:val="0"/>
      <w:marTop w:val="0"/>
      <w:marBottom w:val="0"/>
      <w:divBdr>
        <w:top w:val="none" w:sz="0" w:space="0" w:color="auto"/>
        <w:left w:val="none" w:sz="0" w:space="0" w:color="auto"/>
        <w:bottom w:val="none" w:sz="0" w:space="0" w:color="auto"/>
        <w:right w:val="none" w:sz="0" w:space="0" w:color="auto"/>
      </w:divBdr>
    </w:div>
    <w:div w:id="1872302607">
      <w:bodyDiv w:val="1"/>
      <w:marLeft w:val="0"/>
      <w:marRight w:val="0"/>
      <w:marTop w:val="0"/>
      <w:marBottom w:val="0"/>
      <w:divBdr>
        <w:top w:val="none" w:sz="0" w:space="0" w:color="auto"/>
        <w:left w:val="none" w:sz="0" w:space="0" w:color="auto"/>
        <w:bottom w:val="none" w:sz="0" w:space="0" w:color="auto"/>
        <w:right w:val="none" w:sz="0" w:space="0" w:color="auto"/>
      </w:divBdr>
    </w:div>
    <w:div w:id="1872450230">
      <w:bodyDiv w:val="1"/>
      <w:marLeft w:val="0"/>
      <w:marRight w:val="0"/>
      <w:marTop w:val="0"/>
      <w:marBottom w:val="0"/>
      <w:divBdr>
        <w:top w:val="none" w:sz="0" w:space="0" w:color="auto"/>
        <w:left w:val="none" w:sz="0" w:space="0" w:color="auto"/>
        <w:bottom w:val="none" w:sz="0" w:space="0" w:color="auto"/>
        <w:right w:val="none" w:sz="0" w:space="0" w:color="auto"/>
      </w:divBdr>
    </w:div>
    <w:div w:id="1874348085">
      <w:bodyDiv w:val="1"/>
      <w:marLeft w:val="0"/>
      <w:marRight w:val="0"/>
      <w:marTop w:val="0"/>
      <w:marBottom w:val="0"/>
      <w:divBdr>
        <w:top w:val="none" w:sz="0" w:space="0" w:color="auto"/>
        <w:left w:val="none" w:sz="0" w:space="0" w:color="auto"/>
        <w:bottom w:val="none" w:sz="0" w:space="0" w:color="auto"/>
        <w:right w:val="none" w:sz="0" w:space="0" w:color="auto"/>
      </w:divBdr>
    </w:div>
    <w:div w:id="1881629670">
      <w:bodyDiv w:val="1"/>
      <w:marLeft w:val="0"/>
      <w:marRight w:val="0"/>
      <w:marTop w:val="0"/>
      <w:marBottom w:val="0"/>
      <w:divBdr>
        <w:top w:val="none" w:sz="0" w:space="0" w:color="auto"/>
        <w:left w:val="none" w:sz="0" w:space="0" w:color="auto"/>
        <w:bottom w:val="none" w:sz="0" w:space="0" w:color="auto"/>
        <w:right w:val="none" w:sz="0" w:space="0" w:color="auto"/>
      </w:divBdr>
    </w:div>
    <w:div w:id="1889144867">
      <w:bodyDiv w:val="1"/>
      <w:marLeft w:val="0"/>
      <w:marRight w:val="0"/>
      <w:marTop w:val="0"/>
      <w:marBottom w:val="0"/>
      <w:divBdr>
        <w:top w:val="none" w:sz="0" w:space="0" w:color="auto"/>
        <w:left w:val="none" w:sz="0" w:space="0" w:color="auto"/>
        <w:bottom w:val="none" w:sz="0" w:space="0" w:color="auto"/>
        <w:right w:val="none" w:sz="0" w:space="0" w:color="auto"/>
      </w:divBdr>
    </w:div>
    <w:div w:id="1896889802">
      <w:bodyDiv w:val="1"/>
      <w:marLeft w:val="0"/>
      <w:marRight w:val="0"/>
      <w:marTop w:val="0"/>
      <w:marBottom w:val="0"/>
      <w:divBdr>
        <w:top w:val="none" w:sz="0" w:space="0" w:color="auto"/>
        <w:left w:val="none" w:sz="0" w:space="0" w:color="auto"/>
        <w:bottom w:val="none" w:sz="0" w:space="0" w:color="auto"/>
        <w:right w:val="none" w:sz="0" w:space="0" w:color="auto"/>
      </w:divBdr>
    </w:div>
    <w:div w:id="1900020682">
      <w:bodyDiv w:val="1"/>
      <w:marLeft w:val="0"/>
      <w:marRight w:val="0"/>
      <w:marTop w:val="0"/>
      <w:marBottom w:val="0"/>
      <w:divBdr>
        <w:top w:val="none" w:sz="0" w:space="0" w:color="auto"/>
        <w:left w:val="none" w:sz="0" w:space="0" w:color="auto"/>
        <w:bottom w:val="none" w:sz="0" w:space="0" w:color="auto"/>
        <w:right w:val="none" w:sz="0" w:space="0" w:color="auto"/>
      </w:divBdr>
    </w:div>
    <w:div w:id="1903369139">
      <w:bodyDiv w:val="1"/>
      <w:marLeft w:val="0"/>
      <w:marRight w:val="0"/>
      <w:marTop w:val="0"/>
      <w:marBottom w:val="0"/>
      <w:divBdr>
        <w:top w:val="none" w:sz="0" w:space="0" w:color="auto"/>
        <w:left w:val="none" w:sz="0" w:space="0" w:color="auto"/>
        <w:bottom w:val="none" w:sz="0" w:space="0" w:color="auto"/>
        <w:right w:val="none" w:sz="0" w:space="0" w:color="auto"/>
      </w:divBdr>
    </w:div>
    <w:div w:id="1906792014">
      <w:bodyDiv w:val="1"/>
      <w:marLeft w:val="0"/>
      <w:marRight w:val="0"/>
      <w:marTop w:val="0"/>
      <w:marBottom w:val="0"/>
      <w:divBdr>
        <w:top w:val="none" w:sz="0" w:space="0" w:color="auto"/>
        <w:left w:val="none" w:sz="0" w:space="0" w:color="auto"/>
        <w:bottom w:val="none" w:sz="0" w:space="0" w:color="auto"/>
        <w:right w:val="none" w:sz="0" w:space="0" w:color="auto"/>
      </w:divBdr>
    </w:div>
    <w:div w:id="1932812967">
      <w:bodyDiv w:val="1"/>
      <w:marLeft w:val="0"/>
      <w:marRight w:val="0"/>
      <w:marTop w:val="0"/>
      <w:marBottom w:val="0"/>
      <w:divBdr>
        <w:top w:val="none" w:sz="0" w:space="0" w:color="auto"/>
        <w:left w:val="none" w:sz="0" w:space="0" w:color="auto"/>
        <w:bottom w:val="none" w:sz="0" w:space="0" w:color="auto"/>
        <w:right w:val="none" w:sz="0" w:space="0" w:color="auto"/>
      </w:divBdr>
      <w:divsChild>
        <w:div w:id="1111317557">
          <w:marLeft w:val="446"/>
          <w:marRight w:val="0"/>
          <w:marTop w:val="120"/>
          <w:marBottom w:val="0"/>
          <w:divBdr>
            <w:top w:val="none" w:sz="0" w:space="0" w:color="auto"/>
            <w:left w:val="none" w:sz="0" w:space="0" w:color="auto"/>
            <w:bottom w:val="none" w:sz="0" w:space="0" w:color="auto"/>
            <w:right w:val="none" w:sz="0" w:space="0" w:color="auto"/>
          </w:divBdr>
        </w:div>
      </w:divsChild>
    </w:div>
    <w:div w:id="1937209860">
      <w:bodyDiv w:val="1"/>
      <w:marLeft w:val="0"/>
      <w:marRight w:val="0"/>
      <w:marTop w:val="0"/>
      <w:marBottom w:val="0"/>
      <w:divBdr>
        <w:top w:val="none" w:sz="0" w:space="0" w:color="auto"/>
        <w:left w:val="none" w:sz="0" w:space="0" w:color="auto"/>
        <w:bottom w:val="none" w:sz="0" w:space="0" w:color="auto"/>
        <w:right w:val="none" w:sz="0" w:space="0" w:color="auto"/>
      </w:divBdr>
    </w:div>
    <w:div w:id="1957980641">
      <w:bodyDiv w:val="1"/>
      <w:marLeft w:val="0"/>
      <w:marRight w:val="0"/>
      <w:marTop w:val="0"/>
      <w:marBottom w:val="0"/>
      <w:divBdr>
        <w:top w:val="none" w:sz="0" w:space="0" w:color="auto"/>
        <w:left w:val="none" w:sz="0" w:space="0" w:color="auto"/>
        <w:bottom w:val="none" w:sz="0" w:space="0" w:color="auto"/>
        <w:right w:val="none" w:sz="0" w:space="0" w:color="auto"/>
      </w:divBdr>
    </w:div>
    <w:div w:id="1981029737">
      <w:bodyDiv w:val="1"/>
      <w:marLeft w:val="0"/>
      <w:marRight w:val="0"/>
      <w:marTop w:val="0"/>
      <w:marBottom w:val="0"/>
      <w:divBdr>
        <w:top w:val="none" w:sz="0" w:space="0" w:color="auto"/>
        <w:left w:val="none" w:sz="0" w:space="0" w:color="auto"/>
        <w:bottom w:val="none" w:sz="0" w:space="0" w:color="auto"/>
        <w:right w:val="none" w:sz="0" w:space="0" w:color="auto"/>
      </w:divBdr>
      <w:divsChild>
        <w:div w:id="931544352">
          <w:marLeft w:val="0"/>
          <w:marRight w:val="0"/>
          <w:marTop w:val="0"/>
          <w:marBottom w:val="0"/>
          <w:divBdr>
            <w:top w:val="none" w:sz="0" w:space="0" w:color="auto"/>
            <w:left w:val="none" w:sz="0" w:space="0" w:color="auto"/>
            <w:bottom w:val="none" w:sz="0" w:space="0" w:color="auto"/>
            <w:right w:val="none" w:sz="0" w:space="0" w:color="auto"/>
          </w:divBdr>
        </w:div>
      </w:divsChild>
    </w:div>
    <w:div w:id="2005544872">
      <w:bodyDiv w:val="1"/>
      <w:marLeft w:val="0"/>
      <w:marRight w:val="0"/>
      <w:marTop w:val="0"/>
      <w:marBottom w:val="0"/>
      <w:divBdr>
        <w:top w:val="none" w:sz="0" w:space="0" w:color="auto"/>
        <w:left w:val="none" w:sz="0" w:space="0" w:color="auto"/>
        <w:bottom w:val="none" w:sz="0" w:space="0" w:color="auto"/>
        <w:right w:val="none" w:sz="0" w:space="0" w:color="auto"/>
      </w:divBdr>
    </w:div>
    <w:div w:id="2020160354">
      <w:bodyDiv w:val="1"/>
      <w:marLeft w:val="0"/>
      <w:marRight w:val="0"/>
      <w:marTop w:val="0"/>
      <w:marBottom w:val="0"/>
      <w:divBdr>
        <w:top w:val="none" w:sz="0" w:space="0" w:color="auto"/>
        <w:left w:val="none" w:sz="0" w:space="0" w:color="auto"/>
        <w:bottom w:val="none" w:sz="0" w:space="0" w:color="auto"/>
        <w:right w:val="none" w:sz="0" w:space="0" w:color="auto"/>
      </w:divBdr>
    </w:div>
    <w:div w:id="2059157565">
      <w:bodyDiv w:val="1"/>
      <w:marLeft w:val="0"/>
      <w:marRight w:val="0"/>
      <w:marTop w:val="0"/>
      <w:marBottom w:val="0"/>
      <w:divBdr>
        <w:top w:val="none" w:sz="0" w:space="0" w:color="auto"/>
        <w:left w:val="none" w:sz="0" w:space="0" w:color="auto"/>
        <w:bottom w:val="none" w:sz="0" w:space="0" w:color="auto"/>
        <w:right w:val="none" w:sz="0" w:space="0" w:color="auto"/>
      </w:divBdr>
    </w:div>
    <w:div w:id="2065592288">
      <w:bodyDiv w:val="1"/>
      <w:marLeft w:val="0"/>
      <w:marRight w:val="0"/>
      <w:marTop w:val="0"/>
      <w:marBottom w:val="0"/>
      <w:divBdr>
        <w:top w:val="none" w:sz="0" w:space="0" w:color="auto"/>
        <w:left w:val="none" w:sz="0" w:space="0" w:color="auto"/>
        <w:bottom w:val="none" w:sz="0" w:space="0" w:color="auto"/>
        <w:right w:val="none" w:sz="0" w:space="0" w:color="auto"/>
      </w:divBdr>
    </w:div>
    <w:div w:id="2066566317">
      <w:bodyDiv w:val="1"/>
      <w:marLeft w:val="0"/>
      <w:marRight w:val="0"/>
      <w:marTop w:val="0"/>
      <w:marBottom w:val="0"/>
      <w:divBdr>
        <w:top w:val="none" w:sz="0" w:space="0" w:color="auto"/>
        <w:left w:val="none" w:sz="0" w:space="0" w:color="auto"/>
        <w:bottom w:val="none" w:sz="0" w:space="0" w:color="auto"/>
        <w:right w:val="none" w:sz="0" w:space="0" w:color="auto"/>
      </w:divBdr>
    </w:div>
    <w:div w:id="2113160947">
      <w:bodyDiv w:val="1"/>
      <w:marLeft w:val="0"/>
      <w:marRight w:val="0"/>
      <w:marTop w:val="0"/>
      <w:marBottom w:val="0"/>
      <w:divBdr>
        <w:top w:val="none" w:sz="0" w:space="0" w:color="auto"/>
        <w:left w:val="none" w:sz="0" w:space="0" w:color="auto"/>
        <w:bottom w:val="none" w:sz="0" w:space="0" w:color="auto"/>
        <w:right w:val="none" w:sz="0" w:space="0" w:color="auto"/>
      </w:divBdr>
    </w:div>
    <w:div w:id="2140611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image" Target="media/image12.emf"/><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hyperlink" Target="https://87399.choruscall.eu/links/posteitaliane260507.html" TargetMode="External"/><Relationship Id="rId17" Type="http://schemas.openxmlformats.org/officeDocument/2006/relationships/image" Target="media/image3.emf"/><Relationship Id="rId25"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5" Type="http://schemas.openxmlformats.org/officeDocument/2006/relationships/customXml" Target="../customXml/item5.xml"/><Relationship Id="rId15" Type="http://schemas.openxmlformats.org/officeDocument/2006/relationships/hyperlink" Target="mailto:ufficiostampa@posteitaliane.it" TargetMode="External"/><Relationship Id="rId23" Type="http://schemas.openxmlformats.org/officeDocument/2006/relationships/image" Target="media/image9.emf"/><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cpt000s004/Investor_Relations/2020%20Results/Q2%202020/Press%20Release/ENG/investor.relations@posteitaliane.it" TargetMode="Externa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Poste Italiane Q1-26 Group Results Press Release</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613ec1-fe86-4772-9d18-73c1b2b9a800" xsi:nil="true"/>
    <lcf76f155ced4ddcb4097134ff3c332f xmlns="290f96b4-08df-443c-88c5-38a722e493f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ED5AE10EAF6ACA4393F5B447F903DF75" ma:contentTypeVersion="17" ma:contentTypeDescription="Creare un nuovo documento." ma:contentTypeScope="" ma:versionID="e57edcc93f6a56c6690bef60e35b7873">
  <xsd:schema xmlns:xsd="http://www.w3.org/2001/XMLSchema" xmlns:xs="http://www.w3.org/2001/XMLSchema" xmlns:p="http://schemas.microsoft.com/office/2006/metadata/properties" xmlns:ns2="290f96b4-08df-443c-88c5-38a722e493ff" xmlns:ns3="0d613ec1-fe86-4772-9d18-73c1b2b9a800" targetNamespace="http://schemas.microsoft.com/office/2006/metadata/properties" ma:root="true" ma:fieldsID="b83d519d2ab8386e11428c923da7b9c0" ns2:_="" ns3:_="">
    <xsd:import namespace="290f96b4-08df-443c-88c5-38a722e493ff"/>
    <xsd:import namespace="0d613ec1-fe86-4772-9d18-73c1b2b9a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f96b4-08df-443c-88c5-38a722e49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c07bf9c-e7ac-4d7f-ad68-d1359d794b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13ec1-fe86-4772-9d18-73c1b2b9a800"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cd76ec3c-dcd8-4887-939c-cfff7bcb4561}" ma:internalName="TaxCatchAll" ma:showField="CatchAllData" ma:web="0d613ec1-fe86-4772-9d18-73c1b2b9a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CC2739-76A7-4A72-A34D-EC8BCFB8215B}">
  <ds:schemaRefs>
    <ds:schemaRef ds:uri="http://schemas.microsoft.com/sharepoint/v3/contenttype/forms"/>
  </ds:schemaRefs>
</ds:datastoreItem>
</file>

<file path=customXml/itemProps3.xml><?xml version="1.0" encoding="utf-8"?>
<ds:datastoreItem xmlns:ds="http://schemas.openxmlformats.org/officeDocument/2006/customXml" ds:itemID="{52767A58-4CAC-4F2B-BBFE-A3B9C8643219}">
  <ds:schemaRefs>
    <ds:schemaRef ds:uri="http://schemas.microsoft.com/office/2006/metadata/properties"/>
    <ds:schemaRef ds:uri="http://schemas.microsoft.com/office/infopath/2007/PartnerControls"/>
    <ds:schemaRef ds:uri="0d613ec1-fe86-4772-9d18-73c1b2b9a800"/>
    <ds:schemaRef ds:uri="290f96b4-08df-443c-88c5-38a722e493ff"/>
  </ds:schemaRefs>
</ds:datastoreItem>
</file>

<file path=customXml/itemProps4.xml><?xml version="1.0" encoding="utf-8"?>
<ds:datastoreItem xmlns:ds="http://schemas.openxmlformats.org/officeDocument/2006/customXml" ds:itemID="{1639D78B-4FF6-491F-8308-E200B0457B41}">
  <ds:schemaRefs>
    <ds:schemaRef ds:uri="http://schemas.openxmlformats.org/officeDocument/2006/bibliography"/>
  </ds:schemaRefs>
</ds:datastoreItem>
</file>

<file path=customXml/itemProps5.xml><?xml version="1.0" encoding="utf-8"?>
<ds:datastoreItem xmlns:ds="http://schemas.openxmlformats.org/officeDocument/2006/customXml" ds:itemID="{512A081B-0278-4954-86C3-F5874F069777}"/>
</file>

<file path=docMetadata/LabelInfo.xml><?xml version="1.0" encoding="utf-8"?>
<clbl:labelList xmlns:clbl="http://schemas.microsoft.com/office/2020/mipLabelMetadata">
  <clbl:label id="{761de76f-3d5c-4174-917c-5ad4d06360cb}" enabled="0" method="" siteId="{761de76f-3d5c-4174-917c-5ad4d06360cb}" removed="1"/>
</clbl:labelList>
</file>

<file path=docProps/app.xml><?xml version="1.0" encoding="utf-8"?>
<Properties xmlns="http://schemas.openxmlformats.org/officeDocument/2006/extended-properties" xmlns:vt="http://schemas.openxmlformats.org/officeDocument/2006/docPropsVTypes">
  <Template>Normal</Template>
  <TotalTime>7</TotalTime>
  <Pages>28</Pages>
  <Words>5942</Words>
  <Characters>33873</Characters>
  <Application>Microsoft Office Word</Application>
  <DocSecurity>0</DocSecurity>
  <Lines>282</Lines>
  <Paragraphs>79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Poste Italiane</Company>
  <LinksUpToDate>false</LinksUpToDate>
  <CharactersWithSpaces>39736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TESTA Pierluigi</dc:creator>
  <cp:keywords/>
  <cp:lastModifiedBy>TESTA PIERLUIGI (AFC)</cp:lastModifiedBy>
  <cp:revision>11</cp:revision>
  <cp:lastPrinted>2026-04-23T16:32:00Z</cp:lastPrinted>
  <dcterms:created xsi:type="dcterms:W3CDTF">2026-05-06T13:33:00Z</dcterms:created>
  <dcterms:modified xsi:type="dcterms:W3CDTF">2026-05-06T16:04:00Z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2018-05-04T00:00:00Z</vt:filetime>
  </property>
  <property fmtid="{D5CDD505-2E9C-101B-9397-08002B2CF9AE}" pid="3" name="LastSaved">
    <vt:filetime>2018-05-06T00:00:00Z</vt:filetime>
  </property>
  <property fmtid="{D5CDD505-2E9C-101B-9397-08002B2CF9AE}" pid="4" name="ContentTypeId">
    <vt:lpwstr>0x010100ED5AE10EAF6ACA4393F5B447F903DF75</vt:lpwstr>
  </property>
  <property fmtid="{D5CDD505-2E9C-101B-9397-08002B2CF9AE}" pid="5" name="MediaServiceImageTags">
    <vt:lpwstr/>
  </property>
  <property fmtid="{D5CDD505-2E9C-101B-9397-08002B2CF9AE}" pid="6" name="docLang">
    <vt:lpwstr>en</vt:lpwstr>
  </property>
</Properties>
</file>