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26263" w14:textId="77777777" w:rsidR="002C08E1" w:rsidRPr="006909F9" w:rsidRDefault="002C08E1" w:rsidP="002C08E1">
      <w:pPr>
        <w:spacing w:line="360" w:lineRule="auto"/>
        <w:rPr>
          <w:noProof/>
          <w:sz w:val="2"/>
          <w:szCs w:val="2"/>
          <w:lang w:val="en-GB"/>
        </w:rPr>
      </w:pPr>
    </w:p>
    <w:p w14:paraId="49B519D9" w14:textId="77777777" w:rsidR="00650B99" w:rsidRPr="00085EA7" w:rsidRDefault="00A43FC8" w:rsidP="00DF7DDA">
      <w:pPr>
        <w:pStyle w:val="Titolo"/>
        <w:rPr>
          <w:rFonts w:ascii="Arial" w:hAnsi="Arial" w:cs="Arial"/>
          <w:noProof/>
          <w:lang w:val="en-GB"/>
        </w:rPr>
      </w:pPr>
      <w:r w:rsidRPr="00085EA7">
        <w:rPr>
          <w:rFonts w:ascii="Arial" w:hAnsi="Arial" w:cs="Arial"/>
          <w:noProof/>
          <w:lang w:val="en-GB"/>
        </w:rPr>
        <w:t>POSTE ITALIANE Q3 &amp; 9M 202</w:t>
      </w:r>
      <w:r w:rsidR="009C6754" w:rsidRPr="00085EA7">
        <w:rPr>
          <w:rFonts w:ascii="Arial" w:hAnsi="Arial" w:cs="Arial"/>
          <w:noProof/>
          <w:lang w:val="en-GB"/>
        </w:rPr>
        <w:t>5</w:t>
      </w:r>
      <w:r w:rsidRPr="00085EA7">
        <w:rPr>
          <w:rFonts w:ascii="Arial" w:hAnsi="Arial" w:cs="Arial"/>
          <w:noProof/>
          <w:lang w:val="en-GB"/>
        </w:rPr>
        <w:t xml:space="preserve"> FINANCIAL RESULTS</w:t>
      </w:r>
    </w:p>
    <w:p w14:paraId="43AD8847" w14:textId="77777777" w:rsidR="00650B99" w:rsidRPr="00085EA7" w:rsidRDefault="00650B99" w:rsidP="00650B99">
      <w:pPr>
        <w:ind w:right="-1"/>
        <w:jc w:val="center"/>
        <w:rPr>
          <w:rFonts w:ascii="Arial" w:hAnsi="Arial" w:cs="Arial"/>
          <w:b/>
          <w:noProof/>
          <w:sz w:val="28"/>
          <w:szCs w:val="28"/>
          <w:lang w:val="en-GB"/>
        </w:rPr>
      </w:pPr>
    </w:p>
    <w:p w14:paraId="7351DB97" w14:textId="0E2F66A8" w:rsidR="00625CC5" w:rsidRPr="00C4343D" w:rsidRDefault="009C6AEF" w:rsidP="00C4343D">
      <w:pPr>
        <w:pStyle w:val="Titolo1"/>
        <w:spacing w:after="120" w:line="360" w:lineRule="exact"/>
        <w:ind w:left="0"/>
        <w:jc w:val="center"/>
        <w:rPr>
          <w:sz w:val="26"/>
          <w:szCs w:val="26"/>
          <w:lang w:val="en-GB"/>
        </w:rPr>
      </w:pPr>
      <w:r w:rsidRPr="00C4343D">
        <w:rPr>
          <w:sz w:val="26"/>
          <w:szCs w:val="26"/>
          <w:lang w:val="en-GB"/>
        </w:rPr>
        <w:t>9M-25 REVENUES</w:t>
      </w:r>
      <w:r w:rsidR="000D0113" w:rsidRPr="00C4343D">
        <w:rPr>
          <w:rStyle w:val="Rimandonotaapidipagina"/>
          <w:sz w:val="26"/>
          <w:szCs w:val="26"/>
          <w:lang w:val="en-GB"/>
        </w:rPr>
        <w:footnoteReference w:id="2"/>
      </w:r>
      <w:r w:rsidRPr="00C4343D">
        <w:rPr>
          <w:sz w:val="26"/>
          <w:szCs w:val="26"/>
          <w:lang w:val="en-GB"/>
        </w:rPr>
        <w:t xml:space="preserve"> AT </w:t>
      </w:r>
      <w:r w:rsidR="00B930E3" w:rsidRPr="00C4343D">
        <w:rPr>
          <w:sz w:val="26"/>
          <w:szCs w:val="26"/>
          <w:lang w:val="en-GB"/>
        </w:rPr>
        <w:t xml:space="preserve">A RECORD </w:t>
      </w:r>
      <w:r w:rsidRPr="00C4343D">
        <w:rPr>
          <w:sz w:val="26"/>
          <w:szCs w:val="26"/>
          <w:lang w:val="en-GB"/>
        </w:rPr>
        <w:t xml:space="preserve">€9.6BN, </w:t>
      </w:r>
      <w:r w:rsidR="005317A1" w:rsidRPr="00C4343D">
        <w:rPr>
          <w:sz w:val="26"/>
          <w:szCs w:val="26"/>
          <w:lang w:val="en-GB"/>
        </w:rPr>
        <w:t xml:space="preserve">UP </w:t>
      </w:r>
      <w:r w:rsidRPr="00C4343D">
        <w:rPr>
          <w:sz w:val="26"/>
          <w:szCs w:val="26"/>
          <w:lang w:val="en-GB"/>
        </w:rPr>
        <w:t>4% Y/Y (€3.</w:t>
      </w:r>
      <w:r w:rsidR="00625CC5" w:rsidRPr="00C4343D">
        <w:rPr>
          <w:sz w:val="26"/>
          <w:szCs w:val="26"/>
          <w:lang w:val="en-GB"/>
        </w:rPr>
        <w:t>2</w:t>
      </w:r>
      <w:r w:rsidRPr="00C4343D">
        <w:rPr>
          <w:sz w:val="26"/>
          <w:szCs w:val="26"/>
          <w:lang w:val="en-GB"/>
        </w:rPr>
        <w:t>BN IN Q3-2</w:t>
      </w:r>
      <w:r w:rsidR="00625CC5" w:rsidRPr="00C4343D">
        <w:rPr>
          <w:sz w:val="26"/>
          <w:szCs w:val="26"/>
          <w:lang w:val="en-GB"/>
        </w:rPr>
        <w:t>5</w:t>
      </w:r>
      <w:r w:rsidRPr="00C4343D">
        <w:rPr>
          <w:sz w:val="26"/>
          <w:szCs w:val="26"/>
          <w:lang w:val="en-GB"/>
        </w:rPr>
        <w:t>, +</w:t>
      </w:r>
      <w:r w:rsidR="00BD59F1" w:rsidRPr="00C4343D">
        <w:rPr>
          <w:sz w:val="26"/>
          <w:szCs w:val="26"/>
          <w:lang w:val="en-GB"/>
        </w:rPr>
        <w:t>4</w:t>
      </w:r>
      <w:r w:rsidRPr="00C4343D">
        <w:rPr>
          <w:sz w:val="26"/>
          <w:szCs w:val="26"/>
          <w:lang w:val="en-GB"/>
        </w:rPr>
        <w:t xml:space="preserve">% Y/Y) </w:t>
      </w:r>
      <w:r w:rsidR="00B930E3" w:rsidRPr="00C4343D">
        <w:rPr>
          <w:sz w:val="26"/>
          <w:szCs w:val="26"/>
          <w:lang w:val="en-GB"/>
        </w:rPr>
        <w:t xml:space="preserve">WITH </w:t>
      </w:r>
      <w:r w:rsidR="00625CC5" w:rsidRPr="00C4343D">
        <w:rPr>
          <w:sz w:val="26"/>
          <w:szCs w:val="26"/>
          <w:lang w:val="en-GB"/>
        </w:rPr>
        <w:t>ALL BUSINESS</w:t>
      </w:r>
      <w:r w:rsidR="00A91D23" w:rsidRPr="00C4343D">
        <w:rPr>
          <w:sz w:val="26"/>
          <w:szCs w:val="26"/>
          <w:lang w:val="en-GB"/>
        </w:rPr>
        <w:t>ES</w:t>
      </w:r>
      <w:r w:rsidR="00625CC5" w:rsidRPr="00C4343D">
        <w:rPr>
          <w:sz w:val="26"/>
          <w:szCs w:val="26"/>
          <w:lang w:val="en-GB"/>
        </w:rPr>
        <w:t xml:space="preserve"> CONTRIBUTING TO GROWTH</w:t>
      </w:r>
    </w:p>
    <w:p w14:paraId="26621ADB" w14:textId="3850B5E8" w:rsidR="009C6AEF" w:rsidRPr="00C4343D" w:rsidRDefault="00625CC5" w:rsidP="00C4343D">
      <w:pPr>
        <w:pStyle w:val="Titolo1"/>
        <w:spacing w:after="120" w:line="360" w:lineRule="exact"/>
        <w:ind w:left="0"/>
        <w:jc w:val="center"/>
        <w:rPr>
          <w:sz w:val="26"/>
          <w:szCs w:val="26"/>
          <w:lang w:val="en-GB"/>
        </w:rPr>
      </w:pPr>
      <w:r w:rsidRPr="00C4343D">
        <w:rPr>
          <w:b w:val="0"/>
          <w:bCs w:val="0"/>
          <w:iCs/>
          <w:spacing w:val="-1"/>
          <w:sz w:val="26"/>
          <w:szCs w:val="26"/>
          <w:lang w:val="en-GB"/>
        </w:rPr>
        <w:t xml:space="preserve"> </w:t>
      </w:r>
      <w:r w:rsidRPr="00C4343D">
        <w:rPr>
          <w:sz w:val="26"/>
          <w:szCs w:val="26"/>
          <w:lang w:val="en-GB"/>
        </w:rPr>
        <w:t xml:space="preserve">RECORD PROFITABILITY WITH </w:t>
      </w:r>
      <w:r w:rsidR="006644E6" w:rsidRPr="00C4343D">
        <w:rPr>
          <w:sz w:val="26"/>
          <w:szCs w:val="26"/>
          <w:lang w:val="en-GB"/>
        </w:rPr>
        <w:t xml:space="preserve">9M-25 </w:t>
      </w:r>
      <w:r w:rsidRPr="00C4343D">
        <w:rPr>
          <w:sz w:val="26"/>
          <w:szCs w:val="26"/>
          <w:lang w:val="en-GB"/>
        </w:rPr>
        <w:t>ADJUSTED EBIT</w:t>
      </w:r>
      <w:r w:rsidR="00625629" w:rsidRPr="00C4343D">
        <w:rPr>
          <w:rStyle w:val="Rimandonotaapidipagina"/>
          <w:sz w:val="26"/>
          <w:szCs w:val="26"/>
          <w:lang w:val="en-GB"/>
        </w:rPr>
        <w:footnoteReference w:id="3"/>
      </w:r>
      <w:r w:rsidR="00625629" w:rsidRPr="00C4343D">
        <w:rPr>
          <w:sz w:val="26"/>
          <w:szCs w:val="26"/>
          <w:lang w:val="en-GB"/>
        </w:rPr>
        <w:t xml:space="preserve"> </w:t>
      </w:r>
      <w:r w:rsidRPr="00C4343D">
        <w:rPr>
          <w:sz w:val="26"/>
          <w:szCs w:val="26"/>
          <w:lang w:val="en-GB"/>
        </w:rPr>
        <w:t xml:space="preserve">AT €2.5BN, UP 10% Y/Y </w:t>
      </w:r>
      <w:r w:rsidR="00EF31CD" w:rsidRPr="00C4343D">
        <w:rPr>
          <w:sz w:val="26"/>
          <w:szCs w:val="26"/>
          <w:lang w:val="en-GB"/>
        </w:rPr>
        <w:t xml:space="preserve">(€856M IN Q3-25, +8.5% Y/Y) </w:t>
      </w:r>
      <w:r w:rsidRPr="00C4343D">
        <w:rPr>
          <w:sz w:val="26"/>
          <w:szCs w:val="26"/>
          <w:lang w:val="en-GB"/>
        </w:rPr>
        <w:t>AND NET PROFIT</w:t>
      </w:r>
      <w:r w:rsidR="00625629" w:rsidRPr="00C4343D">
        <w:rPr>
          <w:rStyle w:val="Rimandonotaapidipagina"/>
          <w:sz w:val="26"/>
          <w:szCs w:val="26"/>
          <w:lang w:val="en-GB"/>
        </w:rPr>
        <w:footnoteReference w:id="4"/>
      </w:r>
      <w:r w:rsidR="00625629" w:rsidRPr="00C4343D">
        <w:rPr>
          <w:sz w:val="26"/>
          <w:szCs w:val="26"/>
          <w:lang w:val="en-GB"/>
        </w:rPr>
        <w:t xml:space="preserve"> </w:t>
      </w:r>
      <w:r w:rsidRPr="00C4343D">
        <w:rPr>
          <w:sz w:val="26"/>
          <w:szCs w:val="26"/>
          <w:lang w:val="en-GB"/>
        </w:rPr>
        <w:t>AT €1.8BN, UP 11% Y/Y</w:t>
      </w:r>
      <w:r w:rsidR="00EF31CD" w:rsidRPr="00C4343D">
        <w:rPr>
          <w:sz w:val="26"/>
          <w:szCs w:val="26"/>
          <w:lang w:val="en-GB"/>
        </w:rPr>
        <w:t xml:space="preserve"> (€603M IN Q3-25, +6.1% Y/Y)</w:t>
      </w:r>
    </w:p>
    <w:p w14:paraId="1CAD05B9" w14:textId="0455A67B" w:rsidR="00253299" w:rsidRPr="00C4343D" w:rsidRDefault="00B930E3" w:rsidP="00C4343D">
      <w:pPr>
        <w:pStyle w:val="Titolo1"/>
        <w:spacing w:after="120" w:line="360" w:lineRule="exact"/>
        <w:ind w:left="0"/>
        <w:jc w:val="center"/>
        <w:rPr>
          <w:sz w:val="26"/>
          <w:szCs w:val="26"/>
          <w:lang w:val="en-GB"/>
        </w:rPr>
      </w:pPr>
      <w:r w:rsidRPr="00C4343D">
        <w:rPr>
          <w:sz w:val="26"/>
          <w:szCs w:val="26"/>
          <w:lang w:val="en-GB"/>
        </w:rPr>
        <w:t>BEST</w:t>
      </w:r>
      <w:r w:rsidR="00253299" w:rsidRPr="00C4343D">
        <w:rPr>
          <w:sz w:val="26"/>
          <w:szCs w:val="26"/>
          <w:lang w:val="en-GB"/>
        </w:rPr>
        <w:t xml:space="preserve"> NINE-MONTH RESULTS </w:t>
      </w:r>
      <w:r w:rsidR="00244DB7" w:rsidRPr="00C4343D">
        <w:rPr>
          <w:sz w:val="26"/>
          <w:szCs w:val="26"/>
          <w:lang w:val="en-GB"/>
        </w:rPr>
        <w:t>SINCE</w:t>
      </w:r>
      <w:r w:rsidRPr="00C4343D">
        <w:rPr>
          <w:sz w:val="26"/>
          <w:szCs w:val="26"/>
          <w:lang w:val="en-GB"/>
        </w:rPr>
        <w:t xml:space="preserve"> LISTING</w:t>
      </w:r>
      <w:r w:rsidR="0054565F" w:rsidRPr="00C4343D">
        <w:rPr>
          <w:sz w:val="26"/>
          <w:szCs w:val="26"/>
          <w:lang w:val="en-GB"/>
        </w:rPr>
        <w:t xml:space="preserve">: REVENUES, </w:t>
      </w:r>
      <w:r w:rsidR="008302F7" w:rsidRPr="00C4343D">
        <w:rPr>
          <w:sz w:val="26"/>
          <w:szCs w:val="26"/>
          <w:lang w:val="en-GB"/>
        </w:rPr>
        <w:t xml:space="preserve">ADJUSTED </w:t>
      </w:r>
      <w:r w:rsidR="0054565F" w:rsidRPr="00C4343D">
        <w:rPr>
          <w:sz w:val="26"/>
          <w:szCs w:val="26"/>
          <w:lang w:val="en-GB"/>
        </w:rPr>
        <w:t>EBIT AND NET PROFIT ALL AT RECORD HIGHS</w:t>
      </w:r>
    </w:p>
    <w:p w14:paraId="34C14C98" w14:textId="101F0179" w:rsidR="00146935" w:rsidRPr="00C4343D" w:rsidRDefault="00146935" w:rsidP="00C4343D">
      <w:pPr>
        <w:pStyle w:val="Titolo1"/>
        <w:spacing w:after="120" w:line="360" w:lineRule="exact"/>
        <w:ind w:left="0"/>
        <w:jc w:val="center"/>
        <w:rPr>
          <w:sz w:val="26"/>
          <w:szCs w:val="26"/>
          <w:lang w:val="en-GB"/>
        </w:rPr>
      </w:pPr>
      <w:r w:rsidRPr="00C4343D">
        <w:rPr>
          <w:sz w:val="26"/>
          <w:szCs w:val="26"/>
          <w:lang w:val="en-GB"/>
        </w:rPr>
        <w:t xml:space="preserve">PARCEL &amp; </w:t>
      </w:r>
      <w:r w:rsidR="00F96339" w:rsidRPr="00C4343D">
        <w:rPr>
          <w:sz w:val="26"/>
          <w:szCs w:val="26"/>
          <w:lang w:val="en-GB"/>
        </w:rPr>
        <w:t>LOGISTICS REVENUE</w:t>
      </w:r>
      <w:r w:rsidR="00933A63" w:rsidRPr="00C4343D">
        <w:rPr>
          <w:sz w:val="26"/>
          <w:szCs w:val="26"/>
          <w:lang w:val="en-GB"/>
        </w:rPr>
        <w:t>S</w:t>
      </w:r>
      <w:r w:rsidR="00F96339" w:rsidRPr="00C4343D">
        <w:rPr>
          <w:sz w:val="26"/>
          <w:szCs w:val="26"/>
          <w:lang w:val="en-GB"/>
        </w:rPr>
        <w:t xml:space="preserve"> CONTINUE ACCELERAT</w:t>
      </w:r>
      <w:r w:rsidR="00B930E3" w:rsidRPr="00C4343D">
        <w:rPr>
          <w:sz w:val="26"/>
          <w:szCs w:val="26"/>
          <w:lang w:val="en-GB"/>
        </w:rPr>
        <w:t xml:space="preserve">ING </w:t>
      </w:r>
      <w:r w:rsidR="00F96339" w:rsidRPr="00C4343D">
        <w:rPr>
          <w:sz w:val="26"/>
          <w:szCs w:val="26"/>
          <w:lang w:val="en-GB"/>
        </w:rPr>
        <w:t>ACROSS CUSTOMER SEGMENTS</w:t>
      </w:r>
    </w:p>
    <w:p w14:paraId="76A43A82" w14:textId="1B788E29" w:rsidR="00657271" w:rsidRPr="00C4343D" w:rsidRDefault="00B930E3" w:rsidP="00C4343D">
      <w:pPr>
        <w:pStyle w:val="Titolo1"/>
        <w:spacing w:after="120" w:line="360" w:lineRule="exact"/>
        <w:ind w:left="0"/>
        <w:jc w:val="center"/>
        <w:rPr>
          <w:sz w:val="26"/>
          <w:szCs w:val="26"/>
          <w:lang w:val="en-GB"/>
        </w:rPr>
      </w:pPr>
      <w:r w:rsidRPr="00C4343D">
        <w:rPr>
          <w:sz w:val="26"/>
          <w:szCs w:val="26"/>
          <w:lang w:val="en-GB"/>
        </w:rPr>
        <w:t>ROBUST</w:t>
      </w:r>
      <w:r w:rsidR="00146935" w:rsidRPr="00C4343D">
        <w:rPr>
          <w:sz w:val="26"/>
          <w:szCs w:val="26"/>
          <w:lang w:val="en-GB"/>
        </w:rPr>
        <w:t xml:space="preserve"> FINANCIAL </w:t>
      </w:r>
      <w:r w:rsidRPr="00C4343D">
        <w:rPr>
          <w:sz w:val="26"/>
          <w:szCs w:val="26"/>
          <w:lang w:val="en-GB"/>
        </w:rPr>
        <w:t>SERVICES PERFORMANCE</w:t>
      </w:r>
      <w:r w:rsidR="00146935" w:rsidRPr="00C4343D">
        <w:rPr>
          <w:sz w:val="26"/>
          <w:szCs w:val="26"/>
          <w:lang w:val="en-GB"/>
        </w:rPr>
        <w:t xml:space="preserve"> DRIVEN BY </w:t>
      </w:r>
      <w:r w:rsidR="00933A63" w:rsidRPr="00C4343D">
        <w:rPr>
          <w:sz w:val="26"/>
          <w:szCs w:val="26"/>
          <w:lang w:val="en-GB"/>
        </w:rPr>
        <w:t xml:space="preserve">INVESTMENT PORTFOLIO </w:t>
      </w:r>
      <w:bookmarkStart w:id="0" w:name="_Hlk213411445"/>
      <w:r w:rsidR="00933A63" w:rsidRPr="00C4343D">
        <w:rPr>
          <w:sz w:val="26"/>
          <w:szCs w:val="26"/>
          <w:lang w:val="en-GB"/>
        </w:rPr>
        <w:t xml:space="preserve">STRENGTH </w:t>
      </w:r>
      <w:bookmarkEnd w:id="0"/>
      <w:r w:rsidR="00933A63" w:rsidRPr="00C4343D">
        <w:rPr>
          <w:sz w:val="26"/>
          <w:szCs w:val="26"/>
          <w:lang w:val="en-GB"/>
        </w:rPr>
        <w:t xml:space="preserve">AND SOLID </w:t>
      </w:r>
      <w:r w:rsidR="00146935" w:rsidRPr="00C4343D">
        <w:rPr>
          <w:sz w:val="26"/>
          <w:szCs w:val="26"/>
          <w:lang w:val="en-GB"/>
        </w:rPr>
        <w:t xml:space="preserve">COMMERCIAL </w:t>
      </w:r>
      <w:r w:rsidR="00933A63" w:rsidRPr="00C4343D">
        <w:rPr>
          <w:sz w:val="26"/>
          <w:szCs w:val="26"/>
          <w:lang w:val="en-GB"/>
        </w:rPr>
        <w:t>PERFORMANCE</w:t>
      </w:r>
    </w:p>
    <w:p w14:paraId="5F65FF4B" w14:textId="46443A0C" w:rsidR="00933A63" w:rsidRPr="00C4343D" w:rsidRDefault="00933A63" w:rsidP="00C4343D">
      <w:pPr>
        <w:pStyle w:val="Titolo1"/>
        <w:spacing w:after="120" w:line="360" w:lineRule="exact"/>
        <w:ind w:left="0"/>
        <w:jc w:val="center"/>
        <w:rPr>
          <w:sz w:val="26"/>
          <w:szCs w:val="26"/>
          <w:lang w:val="en-GB"/>
        </w:rPr>
      </w:pPr>
      <w:r w:rsidRPr="00C4343D">
        <w:rPr>
          <w:sz w:val="26"/>
          <w:szCs w:val="26"/>
          <w:lang w:val="en-GB"/>
        </w:rPr>
        <w:t xml:space="preserve">TFAs AT €601BN SUPPORTED BY INVESTMENT PRODUCTS, DEPOSITS AND IMPROVING </w:t>
      </w:r>
      <w:r w:rsidR="00F57A80">
        <w:rPr>
          <w:sz w:val="26"/>
          <w:szCs w:val="26"/>
          <w:lang w:val="en-GB"/>
        </w:rPr>
        <w:t xml:space="preserve">NET </w:t>
      </w:r>
      <w:r w:rsidRPr="00C4343D">
        <w:rPr>
          <w:sz w:val="26"/>
          <w:szCs w:val="26"/>
          <w:lang w:val="en-GB"/>
        </w:rPr>
        <w:t>INFLOWS IN POSTAL SAVINGS</w:t>
      </w:r>
      <w:r w:rsidR="00F57A80">
        <w:rPr>
          <w:sz w:val="26"/>
          <w:szCs w:val="26"/>
          <w:lang w:val="en-GB"/>
        </w:rPr>
        <w:t xml:space="preserve"> IN Q3-25</w:t>
      </w:r>
    </w:p>
    <w:p w14:paraId="15657E85" w14:textId="1EA85D31" w:rsidR="00BD59F1" w:rsidRPr="00C4343D" w:rsidRDefault="00933A63" w:rsidP="00C4343D">
      <w:pPr>
        <w:pStyle w:val="Titolo1"/>
        <w:spacing w:after="120" w:line="360" w:lineRule="exact"/>
        <w:ind w:left="0"/>
        <w:jc w:val="center"/>
        <w:rPr>
          <w:sz w:val="26"/>
          <w:szCs w:val="26"/>
          <w:lang w:val="en-GB"/>
        </w:rPr>
      </w:pPr>
      <w:r w:rsidRPr="00C4343D">
        <w:rPr>
          <w:sz w:val="26"/>
          <w:szCs w:val="26"/>
          <w:lang w:val="en-GB"/>
        </w:rPr>
        <w:t>STRONG COMMERCIAL PERFORMANCE AND PROFITABILITY ACROSS LIFE &amp; PROTECTION INSURANCE</w:t>
      </w:r>
      <w:r w:rsidRPr="00C4343D" w:rsidDel="00933A63">
        <w:rPr>
          <w:sz w:val="26"/>
          <w:szCs w:val="26"/>
          <w:lang w:val="en-GB"/>
        </w:rPr>
        <w:t xml:space="preserve"> </w:t>
      </w:r>
    </w:p>
    <w:p w14:paraId="531EA87C" w14:textId="0B1AEE4D" w:rsidR="00890F34" w:rsidRPr="00C4343D" w:rsidRDefault="005F5607" w:rsidP="00C4343D">
      <w:pPr>
        <w:pStyle w:val="Titolo1"/>
        <w:spacing w:after="120" w:line="360" w:lineRule="exact"/>
        <w:ind w:left="0"/>
        <w:jc w:val="center"/>
        <w:rPr>
          <w:sz w:val="26"/>
          <w:szCs w:val="26"/>
          <w:lang w:val="en-GB"/>
        </w:rPr>
      </w:pPr>
      <w:r w:rsidRPr="00C4343D">
        <w:rPr>
          <w:sz w:val="26"/>
          <w:szCs w:val="26"/>
          <w:lang w:val="en-GB"/>
        </w:rPr>
        <w:t xml:space="preserve">POSTEPAY SERVICES </w:t>
      </w:r>
      <w:r w:rsidR="00087F27" w:rsidRPr="00C4343D">
        <w:rPr>
          <w:sz w:val="26"/>
          <w:szCs w:val="26"/>
          <w:lang w:val="en-GB"/>
        </w:rPr>
        <w:t xml:space="preserve">CONFIRM </w:t>
      </w:r>
      <w:r w:rsidR="00B930E3" w:rsidRPr="00C4343D">
        <w:rPr>
          <w:sz w:val="26"/>
          <w:szCs w:val="26"/>
          <w:lang w:val="en-GB"/>
        </w:rPr>
        <w:t>SUSTAINABLE REVENUE</w:t>
      </w:r>
      <w:r w:rsidR="00B37FB3" w:rsidRPr="00C4343D">
        <w:rPr>
          <w:sz w:val="26"/>
          <w:szCs w:val="26"/>
          <w:vertAlign w:val="superscript"/>
          <w:lang w:val="en-GB"/>
        </w:rPr>
        <w:t>1</w:t>
      </w:r>
      <w:r w:rsidR="00B930E3" w:rsidRPr="00C4343D">
        <w:rPr>
          <w:sz w:val="26"/>
          <w:szCs w:val="26"/>
          <w:lang w:val="en-GB"/>
        </w:rPr>
        <w:t xml:space="preserve"> </w:t>
      </w:r>
      <w:r w:rsidR="00087F27" w:rsidRPr="00C4343D">
        <w:rPr>
          <w:sz w:val="26"/>
          <w:szCs w:val="26"/>
          <w:lang w:val="en-GB"/>
        </w:rPr>
        <w:t xml:space="preserve">GROWTH </w:t>
      </w:r>
      <w:r w:rsidRPr="00C4343D">
        <w:rPr>
          <w:sz w:val="26"/>
          <w:szCs w:val="26"/>
          <w:lang w:val="en-GB"/>
        </w:rPr>
        <w:t>AND</w:t>
      </w:r>
      <w:r w:rsidR="00B930E3" w:rsidRPr="00C4343D">
        <w:rPr>
          <w:sz w:val="26"/>
          <w:szCs w:val="26"/>
          <w:lang w:val="en-GB"/>
        </w:rPr>
        <w:t xml:space="preserve"> </w:t>
      </w:r>
      <w:r w:rsidR="00087F27" w:rsidRPr="00C4343D">
        <w:rPr>
          <w:sz w:val="26"/>
          <w:szCs w:val="26"/>
          <w:lang w:val="en-GB"/>
        </w:rPr>
        <w:t xml:space="preserve">SOLID </w:t>
      </w:r>
      <w:r w:rsidR="00B930E3" w:rsidRPr="00C4343D">
        <w:rPr>
          <w:sz w:val="26"/>
          <w:szCs w:val="26"/>
          <w:lang w:val="en-GB"/>
        </w:rPr>
        <w:t>PROFITABILITY</w:t>
      </w:r>
      <w:r w:rsidR="00933A63" w:rsidRPr="00C4343D">
        <w:rPr>
          <w:sz w:val="26"/>
          <w:szCs w:val="26"/>
          <w:lang w:val="en-GB"/>
        </w:rPr>
        <w:t xml:space="preserve"> </w:t>
      </w:r>
      <w:r w:rsidR="00087F27" w:rsidRPr="00C4343D">
        <w:rPr>
          <w:sz w:val="26"/>
          <w:szCs w:val="26"/>
          <w:lang w:val="en-GB"/>
        </w:rPr>
        <w:t>ACCELERATION</w:t>
      </w:r>
    </w:p>
    <w:p w14:paraId="327C3665" w14:textId="658DDCBC" w:rsidR="00895FA6" w:rsidRPr="00C4343D" w:rsidRDefault="00AB08EC" w:rsidP="00C4343D">
      <w:pPr>
        <w:pStyle w:val="Titolo1"/>
        <w:spacing w:after="120" w:line="360" w:lineRule="exact"/>
        <w:ind w:left="0"/>
        <w:jc w:val="center"/>
        <w:rPr>
          <w:sz w:val="26"/>
          <w:szCs w:val="26"/>
          <w:lang w:val="en-GB"/>
        </w:rPr>
      </w:pPr>
      <w:r w:rsidRPr="00C4343D">
        <w:rPr>
          <w:sz w:val="26"/>
          <w:szCs w:val="26"/>
          <w:lang w:val="en-GB"/>
        </w:rPr>
        <w:t xml:space="preserve">MIGRATION TO THE SUPER APP SUCCESSFULLY COMPLETED, REACHING 15M USERS YTD AND 4.1M </w:t>
      </w:r>
      <w:r w:rsidR="00134461" w:rsidRPr="00C4343D">
        <w:rPr>
          <w:sz w:val="26"/>
          <w:szCs w:val="26"/>
          <w:lang w:val="en-GB"/>
        </w:rPr>
        <w:t xml:space="preserve">DAILY </w:t>
      </w:r>
      <w:r w:rsidR="00E30A16" w:rsidRPr="00C4343D">
        <w:rPr>
          <w:sz w:val="26"/>
          <w:szCs w:val="26"/>
          <w:lang w:val="en-GB"/>
        </w:rPr>
        <w:t xml:space="preserve">ACTIVE </w:t>
      </w:r>
      <w:r w:rsidRPr="00C4343D">
        <w:rPr>
          <w:sz w:val="26"/>
          <w:szCs w:val="26"/>
          <w:lang w:val="en-GB"/>
        </w:rPr>
        <w:t>USERS IN NOVEMBER 2025</w:t>
      </w:r>
    </w:p>
    <w:p w14:paraId="40FE968C" w14:textId="6EE4E1AE" w:rsidR="00B95930" w:rsidRPr="00C4343D" w:rsidRDefault="00FC720B" w:rsidP="00C4343D">
      <w:pPr>
        <w:pStyle w:val="Titolo1"/>
        <w:spacing w:after="120" w:line="360" w:lineRule="exact"/>
        <w:ind w:left="0"/>
        <w:jc w:val="center"/>
        <w:rPr>
          <w:sz w:val="26"/>
          <w:szCs w:val="26"/>
          <w:lang w:val="en-GB"/>
        </w:rPr>
      </w:pPr>
      <w:r w:rsidRPr="00C4343D">
        <w:rPr>
          <w:sz w:val="26"/>
          <w:szCs w:val="26"/>
          <w:lang w:val="en-GB"/>
        </w:rPr>
        <w:t>SOLID GROUP BALANCE SHEET AND INSURANCE SOLVENCY II RATIO AT 3</w:t>
      </w:r>
      <w:r w:rsidR="00B930E3" w:rsidRPr="00C4343D">
        <w:rPr>
          <w:sz w:val="26"/>
          <w:szCs w:val="26"/>
          <w:lang w:val="en-GB"/>
        </w:rPr>
        <w:t>12</w:t>
      </w:r>
      <w:r w:rsidRPr="00C4343D">
        <w:rPr>
          <w:sz w:val="26"/>
          <w:szCs w:val="26"/>
          <w:lang w:val="en-GB"/>
        </w:rPr>
        <w:t>%</w:t>
      </w:r>
      <w:r w:rsidR="00933A63" w:rsidRPr="00C4343D">
        <w:rPr>
          <w:sz w:val="26"/>
          <w:szCs w:val="26"/>
          <w:lang w:val="en-GB"/>
        </w:rPr>
        <w:t xml:space="preserve"> EMBEDDING 100% REMITTANCE RATIO</w:t>
      </w:r>
    </w:p>
    <w:p w14:paraId="727F8DBF" w14:textId="77777777" w:rsidR="003316C1" w:rsidRPr="00C4343D" w:rsidRDefault="003316C1" w:rsidP="00C4343D">
      <w:pPr>
        <w:pStyle w:val="Titolo1"/>
        <w:spacing w:after="120" w:line="360" w:lineRule="exact"/>
        <w:jc w:val="center"/>
        <w:rPr>
          <w:sz w:val="26"/>
          <w:szCs w:val="26"/>
          <w:lang w:val="en-GB"/>
        </w:rPr>
      </w:pPr>
      <w:r w:rsidRPr="00C4343D">
        <w:rPr>
          <w:sz w:val="26"/>
          <w:szCs w:val="26"/>
          <w:lang w:val="en-GB"/>
        </w:rPr>
        <w:t>FY-25 UPDATED GUIDANCE OF €3.2BN ADJUSTED EBIT AND €2.2BN NET PROFIT</w:t>
      </w:r>
      <w:r w:rsidRPr="00C4343D" w:rsidDel="00933A63">
        <w:rPr>
          <w:sz w:val="26"/>
          <w:szCs w:val="26"/>
          <w:lang w:val="en-GB"/>
        </w:rPr>
        <w:t xml:space="preserve"> </w:t>
      </w:r>
      <w:r w:rsidRPr="00C4343D">
        <w:rPr>
          <w:sz w:val="26"/>
          <w:szCs w:val="26"/>
          <w:lang w:val="en-GB"/>
        </w:rPr>
        <w:t>CONFIRMED</w:t>
      </w:r>
    </w:p>
    <w:p w14:paraId="226DD272" w14:textId="77777777" w:rsidR="003316C1" w:rsidRPr="00C4343D" w:rsidRDefault="003316C1" w:rsidP="00C4343D">
      <w:pPr>
        <w:pStyle w:val="Titolo1"/>
        <w:spacing w:after="120" w:line="360" w:lineRule="exact"/>
        <w:ind w:left="0"/>
        <w:jc w:val="center"/>
        <w:rPr>
          <w:sz w:val="26"/>
          <w:szCs w:val="26"/>
          <w:lang w:val="en-GB"/>
        </w:rPr>
      </w:pPr>
      <w:r w:rsidRPr="00C4343D">
        <w:rPr>
          <w:sz w:val="26"/>
          <w:szCs w:val="26"/>
          <w:lang w:val="en-GB"/>
        </w:rPr>
        <w:t xml:space="preserve"> RECORD INTERIM DIVIDEND OF €0.40 P/S (€518M TOTAL) TO BE PAID ON NOVEMBER</w:t>
      </w:r>
      <w:r w:rsidRPr="00C4343D">
        <w:rPr>
          <w:rStyle w:val="Rimandonotaapidipagina"/>
          <w:sz w:val="26"/>
          <w:szCs w:val="26"/>
          <w:lang w:val="en-GB"/>
        </w:rPr>
        <w:footnoteReference w:id="5"/>
      </w:r>
      <w:r w:rsidRPr="00C4343D">
        <w:rPr>
          <w:sz w:val="26"/>
          <w:szCs w:val="26"/>
          <w:lang w:val="en-GB"/>
        </w:rPr>
        <w:t xml:space="preserve"> 26, UP 21% FROM LAST YEAR </w:t>
      </w:r>
    </w:p>
    <w:p w14:paraId="5A5F7744" w14:textId="3C378B57" w:rsidR="00EB3D3F" w:rsidRPr="00C4343D" w:rsidRDefault="00933A63" w:rsidP="00C4343D">
      <w:pPr>
        <w:pStyle w:val="Titolo1"/>
        <w:spacing w:after="120" w:line="360" w:lineRule="exact"/>
        <w:ind w:left="0"/>
        <w:jc w:val="center"/>
        <w:rPr>
          <w:sz w:val="26"/>
          <w:szCs w:val="26"/>
          <w:lang w:val="en-GB"/>
        </w:rPr>
      </w:pPr>
      <w:r w:rsidRPr="00C4343D">
        <w:rPr>
          <w:sz w:val="26"/>
          <w:szCs w:val="26"/>
          <w:lang w:val="en-GB"/>
        </w:rPr>
        <w:t xml:space="preserve">GENERATING </w:t>
      </w:r>
      <w:r w:rsidR="00111284" w:rsidRPr="00C4343D">
        <w:rPr>
          <w:sz w:val="26"/>
          <w:szCs w:val="26"/>
          <w:lang w:val="en-GB"/>
        </w:rPr>
        <w:t>SYNERGIES WITH TIM</w:t>
      </w:r>
      <w:r w:rsidR="00BD76A0" w:rsidRPr="00C4343D">
        <w:rPr>
          <w:sz w:val="26"/>
          <w:szCs w:val="26"/>
          <w:lang w:val="en-GB"/>
        </w:rPr>
        <w:t xml:space="preserve">: </w:t>
      </w:r>
      <w:r w:rsidRPr="00C4343D">
        <w:rPr>
          <w:sz w:val="26"/>
          <w:szCs w:val="26"/>
          <w:lang w:val="en-GB"/>
        </w:rPr>
        <w:t xml:space="preserve">TIM ENERGIA </w:t>
      </w:r>
      <w:r w:rsidR="006B36F5" w:rsidRPr="00C4343D">
        <w:rPr>
          <w:sz w:val="26"/>
          <w:szCs w:val="26"/>
          <w:lang w:val="en-GB"/>
        </w:rPr>
        <w:t xml:space="preserve">POWERED BY POSTE ITALIANE LAUNCHED - </w:t>
      </w:r>
      <w:r w:rsidR="00EB3D3F" w:rsidRPr="00C4343D">
        <w:rPr>
          <w:sz w:val="26"/>
          <w:szCs w:val="26"/>
          <w:lang w:val="en-GB"/>
        </w:rPr>
        <w:t xml:space="preserve">LETTER OF INTENT SIGNED WITH TIM ENTERPRISE </w:t>
      </w:r>
      <w:r w:rsidR="00673DA7" w:rsidRPr="00C4343D">
        <w:rPr>
          <w:sz w:val="26"/>
          <w:szCs w:val="26"/>
          <w:lang w:val="en-GB"/>
        </w:rPr>
        <w:t xml:space="preserve">FOR A JOINT VENTURE </w:t>
      </w:r>
      <w:r w:rsidRPr="00C4343D">
        <w:rPr>
          <w:sz w:val="26"/>
          <w:szCs w:val="26"/>
          <w:lang w:val="en-GB"/>
        </w:rPr>
        <w:t xml:space="preserve">ON </w:t>
      </w:r>
      <w:r w:rsidR="00EB3D3F" w:rsidRPr="00C4343D">
        <w:rPr>
          <w:sz w:val="26"/>
          <w:szCs w:val="26"/>
          <w:lang w:val="en-GB"/>
        </w:rPr>
        <w:t>CLOUD-RELATED IT SERVICES</w:t>
      </w:r>
    </w:p>
    <w:p w14:paraId="3595EEB3" w14:textId="77777777" w:rsidR="009C6754" w:rsidRPr="006909F9" w:rsidRDefault="009C6754" w:rsidP="00655A13">
      <w:pPr>
        <w:ind w:right="-1"/>
        <w:jc w:val="center"/>
        <w:rPr>
          <w:rFonts w:ascii="Arial" w:hAnsi="Arial" w:cs="Arial"/>
          <w:b/>
          <w:noProof/>
          <w:sz w:val="28"/>
          <w:szCs w:val="28"/>
          <w:lang w:val="en-GB"/>
        </w:rPr>
      </w:pPr>
    </w:p>
    <w:p w14:paraId="53F313E1" w14:textId="60358904" w:rsidR="00F46A62" w:rsidRPr="006909F9" w:rsidRDefault="00F46A62" w:rsidP="009C6754">
      <w:pPr>
        <w:numPr>
          <w:ilvl w:val="0"/>
          <w:numId w:val="1"/>
        </w:numPr>
        <w:spacing w:line="360" w:lineRule="auto"/>
        <w:jc w:val="both"/>
        <w:rPr>
          <w:rFonts w:ascii="Arial" w:hAnsi="Arial" w:cs="Arial"/>
          <w:noProof/>
          <w:lang w:val="es-ES"/>
        </w:rPr>
      </w:pPr>
      <w:r w:rsidRPr="006909F9">
        <w:rPr>
          <w:rFonts w:ascii="Arial" w:hAnsi="Arial" w:cs="Arial"/>
          <w:noProof/>
          <w:lang w:val="es-ES"/>
        </w:rPr>
        <w:lastRenderedPageBreak/>
        <w:t>9M-2</w:t>
      </w:r>
      <w:r w:rsidR="009C6754" w:rsidRPr="006909F9">
        <w:rPr>
          <w:rFonts w:ascii="Arial" w:hAnsi="Arial" w:cs="Arial"/>
          <w:noProof/>
          <w:lang w:val="es-ES"/>
        </w:rPr>
        <w:t>5</w:t>
      </w:r>
      <w:r w:rsidRPr="006909F9">
        <w:rPr>
          <w:rFonts w:ascii="Arial" w:hAnsi="Arial" w:cs="Arial"/>
          <w:noProof/>
          <w:lang w:val="es-ES"/>
        </w:rPr>
        <w:t xml:space="preserve"> GROUP REVENUES</w:t>
      </w:r>
      <w:r w:rsidR="00E07C9D" w:rsidRPr="006909F9">
        <w:rPr>
          <w:rFonts w:ascii="Arial" w:hAnsi="Arial" w:cs="Arial"/>
          <w:noProof/>
          <w:vertAlign w:val="superscript"/>
          <w:lang w:val="es-ES"/>
        </w:rPr>
        <w:t>1</w:t>
      </w:r>
      <w:r w:rsidRPr="006909F9">
        <w:rPr>
          <w:rFonts w:ascii="Arial" w:hAnsi="Arial" w:cs="Arial"/>
          <w:noProof/>
          <w:lang w:val="es-ES"/>
        </w:rPr>
        <w:t xml:space="preserve"> AT €</w:t>
      </w:r>
      <w:r w:rsidR="0073116B" w:rsidRPr="006909F9">
        <w:rPr>
          <w:rFonts w:ascii="Arial" w:hAnsi="Arial" w:cs="Arial"/>
          <w:noProof/>
          <w:lang w:val="es-ES"/>
        </w:rPr>
        <w:t>9</w:t>
      </w:r>
      <w:r w:rsidRPr="006909F9">
        <w:rPr>
          <w:rFonts w:ascii="Arial" w:hAnsi="Arial" w:cs="Arial"/>
          <w:noProof/>
          <w:lang w:val="es-ES"/>
        </w:rPr>
        <w:t>.</w:t>
      </w:r>
      <w:r w:rsidR="0073116B" w:rsidRPr="006909F9">
        <w:rPr>
          <w:rFonts w:ascii="Arial" w:hAnsi="Arial" w:cs="Arial"/>
          <w:noProof/>
          <w:lang w:val="es-ES"/>
        </w:rPr>
        <w:t>6</w:t>
      </w:r>
      <w:r w:rsidRPr="006909F9">
        <w:rPr>
          <w:rFonts w:ascii="Arial" w:hAnsi="Arial" w:cs="Arial"/>
          <w:noProof/>
          <w:lang w:val="es-ES"/>
        </w:rPr>
        <w:t xml:space="preserve">BN, </w:t>
      </w:r>
      <w:r w:rsidR="00AC6D70" w:rsidRPr="006909F9">
        <w:rPr>
          <w:rFonts w:ascii="Arial" w:hAnsi="Arial" w:cs="Arial"/>
          <w:noProof/>
          <w:lang w:val="es-ES"/>
        </w:rPr>
        <w:t>+</w:t>
      </w:r>
      <w:r w:rsidR="0073116B" w:rsidRPr="006909F9">
        <w:rPr>
          <w:rFonts w:ascii="Arial" w:hAnsi="Arial" w:cs="Arial"/>
          <w:noProof/>
          <w:lang w:val="es-ES"/>
        </w:rPr>
        <w:t>4</w:t>
      </w:r>
      <w:r w:rsidRPr="006909F9">
        <w:rPr>
          <w:rFonts w:ascii="Arial" w:hAnsi="Arial" w:cs="Arial"/>
          <w:noProof/>
          <w:lang w:val="es-ES"/>
        </w:rPr>
        <w:t>.</w:t>
      </w:r>
      <w:r w:rsidR="0073116B" w:rsidRPr="006909F9">
        <w:rPr>
          <w:rFonts w:ascii="Arial" w:hAnsi="Arial" w:cs="Arial"/>
          <w:noProof/>
          <w:lang w:val="es-ES"/>
        </w:rPr>
        <w:t>5</w:t>
      </w:r>
      <w:r w:rsidRPr="006909F9">
        <w:rPr>
          <w:rFonts w:ascii="Arial" w:hAnsi="Arial" w:cs="Arial"/>
          <w:noProof/>
          <w:lang w:val="es-ES"/>
        </w:rPr>
        <w:t>% Y/</w:t>
      </w:r>
      <w:r w:rsidR="009C6754" w:rsidRPr="006909F9">
        <w:rPr>
          <w:rFonts w:ascii="Arial" w:hAnsi="Arial" w:cs="Arial"/>
          <w:noProof/>
          <w:lang w:val="es-ES"/>
        </w:rPr>
        <w:t>Y</w:t>
      </w:r>
      <w:r w:rsidRPr="006909F9">
        <w:rPr>
          <w:rFonts w:ascii="Arial" w:hAnsi="Arial" w:cs="Arial"/>
          <w:noProof/>
          <w:lang w:val="es-ES"/>
        </w:rPr>
        <w:t xml:space="preserve"> (€</w:t>
      </w:r>
      <w:r w:rsidR="0073116B" w:rsidRPr="006909F9">
        <w:rPr>
          <w:rFonts w:ascii="Arial" w:hAnsi="Arial" w:cs="Arial"/>
          <w:noProof/>
          <w:lang w:val="es-ES"/>
        </w:rPr>
        <w:t>3</w:t>
      </w:r>
      <w:r w:rsidRPr="006909F9">
        <w:rPr>
          <w:rFonts w:ascii="Arial" w:hAnsi="Arial" w:cs="Arial"/>
          <w:noProof/>
          <w:lang w:val="es-ES"/>
        </w:rPr>
        <w:t>.</w:t>
      </w:r>
      <w:r w:rsidR="0073116B" w:rsidRPr="006909F9">
        <w:rPr>
          <w:rFonts w:ascii="Arial" w:hAnsi="Arial" w:cs="Arial"/>
          <w:noProof/>
          <w:lang w:val="es-ES"/>
        </w:rPr>
        <w:t>2</w:t>
      </w:r>
      <w:r w:rsidRPr="006909F9">
        <w:rPr>
          <w:rFonts w:ascii="Arial" w:hAnsi="Arial" w:cs="Arial"/>
          <w:noProof/>
          <w:lang w:val="es-ES"/>
        </w:rPr>
        <w:t>BN IN Q3-2</w:t>
      </w:r>
      <w:r w:rsidR="009C6754" w:rsidRPr="006909F9">
        <w:rPr>
          <w:rFonts w:ascii="Arial" w:hAnsi="Arial" w:cs="Arial"/>
          <w:noProof/>
          <w:lang w:val="es-ES"/>
        </w:rPr>
        <w:t>5</w:t>
      </w:r>
      <w:r w:rsidRPr="006909F9">
        <w:rPr>
          <w:rFonts w:ascii="Arial" w:hAnsi="Arial" w:cs="Arial"/>
          <w:noProof/>
          <w:lang w:val="es-ES"/>
        </w:rPr>
        <w:t xml:space="preserve">, </w:t>
      </w:r>
      <w:r w:rsidR="00AC6D70" w:rsidRPr="006909F9">
        <w:rPr>
          <w:rFonts w:ascii="Arial" w:hAnsi="Arial" w:cs="Arial"/>
          <w:noProof/>
          <w:lang w:val="es-ES"/>
        </w:rPr>
        <w:t>+</w:t>
      </w:r>
      <w:r w:rsidR="0020511B" w:rsidRPr="006909F9">
        <w:rPr>
          <w:rFonts w:ascii="Arial" w:hAnsi="Arial" w:cs="Arial"/>
          <w:noProof/>
          <w:lang w:val="es-ES"/>
        </w:rPr>
        <w:t>3</w:t>
      </w:r>
      <w:r w:rsidRPr="006909F9">
        <w:rPr>
          <w:rFonts w:ascii="Arial" w:hAnsi="Arial" w:cs="Arial"/>
          <w:noProof/>
          <w:lang w:val="es-ES"/>
        </w:rPr>
        <w:t>.</w:t>
      </w:r>
      <w:r w:rsidR="0020511B" w:rsidRPr="006909F9">
        <w:rPr>
          <w:rFonts w:ascii="Arial" w:hAnsi="Arial" w:cs="Arial"/>
          <w:noProof/>
          <w:lang w:val="es-ES"/>
        </w:rPr>
        <w:t>9</w:t>
      </w:r>
      <w:r w:rsidRPr="006909F9">
        <w:rPr>
          <w:rFonts w:ascii="Arial" w:hAnsi="Arial" w:cs="Arial"/>
          <w:noProof/>
          <w:lang w:val="es-ES"/>
        </w:rPr>
        <w:t>% Y/Y):</w:t>
      </w:r>
    </w:p>
    <w:p w14:paraId="2F4E8A30" w14:textId="77777777" w:rsidR="00990F43" w:rsidRPr="006909F9" w:rsidRDefault="00F46A62" w:rsidP="008C77EC">
      <w:pPr>
        <w:numPr>
          <w:ilvl w:val="1"/>
          <w:numId w:val="1"/>
        </w:numPr>
        <w:spacing w:line="360" w:lineRule="auto"/>
        <w:ind w:left="1434" w:hanging="357"/>
        <w:jc w:val="both"/>
        <w:rPr>
          <w:rFonts w:ascii="Arial" w:hAnsi="Arial" w:cs="Arial"/>
          <w:noProof/>
          <w:lang w:val="en-GB"/>
        </w:rPr>
      </w:pPr>
      <w:r w:rsidRPr="006909F9">
        <w:rPr>
          <w:rFonts w:ascii="Arial" w:hAnsi="Arial" w:cs="Arial"/>
          <w:noProof/>
          <w:lang w:val="en-GB"/>
        </w:rPr>
        <w:t>MAIL, PARCEL &amp; DISTRIBUTION EXTERNAL REVENUES AT €</w:t>
      </w:r>
      <w:r w:rsidR="0073116B" w:rsidRPr="006909F9">
        <w:rPr>
          <w:rFonts w:ascii="Arial" w:hAnsi="Arial" w:cs="Arial"/>
          <w:noProof/>
          <w:lang w:val="en-GB"/>
        </w:rPr>
        <w:t>2</w:t>
      </w:r>
      <w:r w:rsidRPr="006909F9">
        <w:rPr>
          <w:rFonts w:ascii="Arial" w:hAnsi="Arial" w:cs="Arial"/>
          <w:noProof/>
          <w:lang w:val="en-GB"/>
        </w:rPr>
        <w:t>.</w:t>
      </w:r>
      <w:r w:rsidR="0073116B" w:rsidRPr="006909F9">
        <w:rPr>
          <w:rFonts w:ascii="Arial" w:hAnsi="Arial" w:cs="Arial"/>
          <w:noProof/>
          <w:lang w:val="en-GB"/>
        </w:rPr>
        <w:t>8</w:t>
      </w:r>
      <w:r w:rsidRPr="006909F9">
        <w:rPr>
          <w:rFonts w:ascii="Arial" w:hAnsi="Arial" w:cs="Arial"/>
          <w:noProof/>
          <w:lang w:val="en-GB"/>
        </w:rPr>
        <w:t>BN IN     9M-2</w:t>
      </w:r>
      <w:r w:rsidR="009C6754" w:rsidRPr="006909F9">
        <w:rPr>
          <w:rFonts w:ascii="Arial" w:hAnsi="Arial" w:cs="Arial"/>
          <w:noProof/>
          <w:lang w:val="en-GB"/>
        </w:rPr>
        <w:t>5</w:t>
      </w:r>
      <w:r w:rsidRPr="006909F9">
        <w:rPr>
          <w:rFonts w:ascii="Arial" w:hAnsi="Arial" w:cs="Arial"/>
          <w:noProof/>
          <w:lang w:val="en-GB"/>
        </w:rPr>
        <w:t xml:space="preserve">, </w:t>
      </w:r>
      <w:r w:rsidR="00FD1589" w:rsidRPr="006909F9">
        <w:rPr>
          <w:rFonts w:ascii="Arial" w:hAnsi="Arial" w:cs="Arial"/>
          <w:noProof/>
          <w:lang w:val="en-GB"/>
        </w:rPr>
        <w:t>+</w:t>
      </w:r>
      <w:r w:rsidR="0073116B" w:rsidRPr="006909F9">
        <w:rPr>
          <w:rFonts w:ascii="Arial" w:hAnsi="Arial" w:cs="Arial"/>
          <w:noProof/>
          <w:lang w:val="en-GB"/>
        </w:rPr>
        <w:t>1</w:t>
      </w:r>
      <w:r w:rsidR="00FD1589" w:rsidRPr="006909F9">
        <w:rPr>
          <w:rFonts w:ascii="Arial" w:hAnsi="Arial" w:cs="Arial"/>
          <w:noProof/>
          <w:lang w:val="en-GB"/>
        </w:rPr>
        <w:t>.</w:t>
      </w:r>
      <w:r w:rsidR="0020511B" w:rsidRPr="006909F9">
        <w:rPr>
          <w:rFonts w:ascii="Arial" w:hAnsi="Arial" w:cs="Arial"/>
          <w:noProof/>
          <w:lang w:val="en-GB"/>
        </w:rPr>
        <w:t>6</w:t>
      </w:r>
      <w:r w:rsidRPr="006909F9">
        <w:rPr>
          <w:rFonts w:ascii="Arial" w:hAnsi="Arial" w:cs="Arial"/>
          <w:noProof/>
          <w:lang w:val="en-GB"/>
        </w:rPr>
        <w:t>% Y/Y (€</w:t>
      </w:r>
      <w:r w:rsidR="0073116B" w:rsidRPr="006909F9">
        <w:rPr>
          <w:rFonts w:ascii="Arial" w:hAnsi="Arial" w:cs="Arial"/>
          <w:noProof/>
          <w:lang w:val="en-GB"/>
        </w:rPr>
        <w:t>93</w:t>
      </w:r>
      <w:r w:rsidR="0020511B" w:rsidRPr="006909F9">
        <w:rPr>
          <w:rFonts w:ascii="Arial" w:hAnsi="Arial" w:cs="Arial"/>
          <w:noProof/>
          <w:lang w:val="en-GB"/>
        </w:rPr>
        <w:t>4</w:t>
      </w:r>
      <w:r w:rsidRPr="006909F9">
        <w:rPr>
          <w:rFonts w:ascii="Arial" w:hAnsi="Arial" w:cs="Arial"/>
          <w:noProof/>
          <w:lang w:val="en-GB"/>
        </w:rPr>
        <w:t>M IN Q3-2</w:t>
      </w:r>
      <w:r w:rsidR="009C6754" w:rsidRPr="006909F9">
        <w:rPr>
          <w:rFonts w:ascii="Arial" w:hAnsi="Arial" w:cs="Arial"/>
          <w:noProof/>
          <w:lang w:val="en-GB"/>
        </w:rPr>
        <w:t>5</w:t>
      </w:r>
      <w:r w:rsidRPr="006909F9">
        <w:rPr>
          <w:rFonts w:ascii="Arial" w:hAnsi="Arial" w:cs="Arial"/>
          <w:noProof/>
          <w:lang w:val="en-GB"/>
        </w:rPr>
        <w:t xml:space="preserve">, </w:t>
      </w:r>
      <w:r w:rsidR="00FD1589" w:rsidRPr="006909F9">
        <w:rPr>
          <w:rFonts w:ascii="Arial" w:hAnsi="Arial" w:cs="Arial"/>
          <w:noProof/>
          <w:lang w:val="en-GB"/>
        </w:rPr>
        <w:t>+</w:t>
      </w:r>
      <w:r w:rsidR="0073116B" w:rsidRPr="006909F9">
        <w:rPr>
          <w:rFonts w:ascii="Arial" w:hAnsi="Arial" w:cs="Arial"/>
          <w:noProof/>
          <w:lang w:val="en-GB"/>
        </w:rPr>
        <w:t>2</w:t>
      </w:r>
      <w:r w:rsidRPr="006909F9">
        <w:rPr>
          <w:rFonts w:ascii="Arial" w:hAnsi="Arial" w:cs="Arial"/>
          <w:noProof/>
          <w:lang w:val="en-GB"/>
        </w:rPr>
        <w:t>.</w:t>
      </w:r>
      <w:r w:rsidR="0020511B" w:rsidRPr="006909F9">
        <w:rPr>
          <w:rFonts w:ascii="Arial" w:hAnsi="Arial" w:cs="Arial"/>
          <w:noProof/>
          <w:lang w:val="en-GB"/>
        </w:rPr>
        <w:t>7</w:t>
      </w:r>
      <w:r w:rsidRPr="006909F9">
        <w:rPr>
          <w:rFonts w:ascii="Arial" w:hAnsi="Arial" w:cs="Arial"/>
          <w:noProof/>
          <w:lang w:val="en-GB"/>
        </w:rPr>
        <w:t xml:space="preserve">% </w:t>
      </w:r>
      <w:r w:rsidR="00FD1589" w:rsidRPr="006909F9">
        <w:rPr>
          <w:rFonts w:ascii="Arial" w:hAnsi="Arial" w:cs="Arial"/>
          <w:noProof/>
          <w:lang w:val="en-GB"/>
        </w:rPr>
        <w:t>Y/Y</w:t>
      </w:r>
      <w:r w:rsidRPr="006909F9">
        <w:rPr>
          <w:rFonts w:ascii="Arial" w:hAnsi="Arial" w:cs="Arial"/>
          <w:noProof/>
          <w:lang w:val="en-GB"/>
        </w:rPr>
        <w:t>).</w:t>
      </w:r>
    </w:p>
    <w:p w14:paraId="7318190B" w14:textId="77777777" w:rsidR="00F46A62" w:rsidRPr="006909F9" w:rsidRDefault="00F46A62" w:rsidP="00F46A62">
      <w:pPr>
        <w:numPr>
          <w:ilvl w:val="1"/>
          <w:numId w:val="1"/>
        </w:numPr>
        <w:spacing w:line="360" w:lineRule="auto"/>
        <w:ind w:left="1434" w:hanging="357"/>
        <w:jc w:val="both"/>
        <w:rPr>
          <w:rFonts w:ascii="Arial" w:hAnsi="Arial" w:cs="Arial"/>
          <w:noProof/>
          <w:lang w:val="es-ES"/>
        </w:rPr>
      </w:pPr>
      <w:r w:rsidRPr="006909F9">
        <w:rPr>
          <w:rFonts w:ascii="Arial" w:hAnsi="Arial" w:cs="Arial"/>
          <w:noProof/>
          <w:lang w:val="es-ES"/>
        </w:rPr>
        <w:t>FINANCIAL SERVICES REVENUES AT €</w:t>
      </w:r>
      <w:r w:rsidR="0073116B" w:rsidRPr="006909F9">
        <w:rPr>
          <w:rFonts w:ascii="Arial" w:hAnsi="Arial" w:cs="Arial"/>
          <w:noProof/>
          <w:lang w:val="es-ES"/>
        </w:rPr>
        <w:t>4</w:t>
      </w:r>
      <w:r w:rsidRPr="006909F9">
        <w:rPr>
          <w:rFonts w:ascii="Arial" w:hAnsi="Arial" w:cs="Arial"/>
          <w:noProof/>
          <w:lang w:val="es-ES"/>
        </w:rPr>
        <w:t>.</w:t>
      </w:r>
      <w:r w:rsidR="0073116B" w:rsidRPr="006909F9">
        <w:rPr>
          <w:rFonts w:ascii="Arial" w:hAnsi="Arial" w:cs="Arial"/>
          <w:noProof/>
          <w:lang w:val="es-ES"/>
        </w:rPr>
        <w:t>2</w:t>
      </w:r>
      <w:r w:rsidRPr="006909F9">
        <w:rPr>
          <w:rFonts w:ascii="Arial" w:hAnsi="Arial" w:cs="Arial"/>
          <w:noProof/>
          <w:lang w:val="es-ES"/>
        </w:rPr>
        <w:t>BN IN 9M-2</w:t>
      </w:r>
      <w:r w:rsidR="009C6754" w:rsidRPr="006909F9">
        <w:rPr>
          <w:rFonts w:ascii="Arial" w:hAnsi="Arial" w:cs="Arial"/>
          <w:noProof/>
          <w:lang w:val="es-ES"/>
        </w:rPr>
        <w:t>5</w:t>
      </w:r>
      <w:r w:rsidRPr="006909F9">
        <w:rPr>
          <w:rFonts w:ascii="Arial" w:hAnsi="Arial" w:cs="Arial"/>
          <w:noProof/>
          <w:lang w:val="es-ES"/>
        </w:rPr>
        <w:t xml:space="preserve">, </w:t>
      </w:r>
      <w:r w:rsidR="0036301C" w:rsidRPr="006909F9">
        <w:rPr>
          <w:rFonts w:ascii="Arial" w:hAnsi="Arial" w:cs="Arial"/>
          <w:noProof/>
          <w:lang w:val="es-ES"/>
        </w:rPr>
        <w:t>+</w:t>
      </w:r>
      <w:r w:rsidR="0073116B" w:rsidRPr="006909F9">
        <w:rPr>
          <w:rFonts w:ascii="Arial" w:hAnsi="Arial" w:cs="Arial"/>
          <w:noProof/>
          <w:lang w:val="es-ES"/>
        </w:rPr>
        <w:t>4</w:t>
      </w:r>
      <w:r w:rsidR="0036301C" w:rsidRPr="006909F9">
        <w:rPr>
          <w:rFonts w:ascii="Arial" w:hAnsi="Arial" w:cs="Arial"/>
          <w:noProof/>
          <w:lang w:val="es-ES"/>
        </w:rPr>
        <w:t>.</w:t>
      </w:r>
      <w:r w:rsidR="0020511B" w:rsidRPr="006909F9">
        <w:rPr>
          <w:rFonts w:ascii="Arial" w:hAnsi="Arial" w:cs="Arial"/>
          <w:noProof/>
          <w:lang w:val="es-ES"/>
        </w:rPr>
        <w:t>6</w:t>
      </w:r>
      <w:r w:rsidRPr="006909F9">
        <w:rPr>
          <w:rFonts w:ascii="Arial" w:hAnsi="Arial" w:cs="Arial"/>
          <w:noProof/>
          <w:lang w:val="es-ES"/>
        </w:rPr>
        <w:t>% Y/Y (€</w:t>
      </w:r>
      <w:r w:rsidR="0073116B" w:rsidRPr="006909F9">
        <w:rPr>
          <w:rFonts w:ascii="Arial" w:hAnsi="Arial" w:cs="Arial"/>
          <w:noProof/>
          <w:lang w:val="es-ES"/>
        </w:rPr>
        <w:t>1</w:t>
      </w:r>
      <w:r w:rsidRPr="006909F9">
        <w:rPr>
          <w:rFonts w:ascii="Arial" w:hAnsi="Arial" w:cs="Arial"/>
          <w:noProof/>
          <w:lang w:val="es-ES"/>
        </w:rPr>
        <w:t>.</w:t>
      </w:r>
      <w:r w:rsidR="0073116B" w:rsidRPr="006909F9">
        <w:rPr>
          <w:rFonts w:ascii="Arial" w:hAnsi="Arial" w:cs="Arial"/>
          <w:noProof/>
          <w:lang w:val="es-ES"/>
        </w:rPr>
        <w:t>4</w:t>
      </w:r>
      <w:r w:rsidRPr="006909F9">
        <w:rPr>
          <w:rFonts w:ascii="Arial" w:hAnsi="Arial" w:cs="Arial"/>
          <w:noProof/>
          <w:lang w:val="es-ES"/>
        </w:rPr>
        <w:t>BN IN Q3-2</w:t>
      </w:r>
      <w:r w:rsidR="009C6754" w:rsidRPr="006909F9">
        <w:rPr>
          <w:rFonts w:ascii="Arial" w:hAnsi="Arial" w:cs="Arial"/>
          <w:noProof/>
          <w:lang w:val="es-ES"/>
        </w:rPr>
        <w:t>5</w:t>
      </w:r>
      <w:r w:rsidRPr="006909F9">
        <w:rPr>
          <w:rFonts w:ascii="Arial" w:hAnsi="Arial" w:cs="Arial"/>
          <w:noProof/>
          <w:lang w:val="es-ES"/>
        </w:rPr>
        <w:t xml:space="preserve">, </w:t>
      </w:r>
      <w:r w:rsidR="0036301C" w:rsidRPr="006909F9">
        <w:rPr>
          <w:rFonts w:ascii="Arial" w:hAnsi="Arial" w:cs="Arial"/>
          <w:noProof/>
          <w:lang w:val="es-ES"/>
        </w:rPr>
        <w:t>+</w:t>
      </w:r>
      <w:r w:rsidR="0073116B" w:rsidRPr="006909F9">
        <w:rPr>
          <w:rFonts w:ascii="Arial" w:hAnsi="Arial" w:cs="Arial"/>
          <w:noProof/>
          <w:lang w:val="es-ES"/>
        </w:rPr>
        <w:t>2</w:t>
      </w:r>
      <w:r w:rsidRPr="006909F9">
        <w:rPr>
          <w:rFonts w:ascii="Arial" w:hAnsi="Arial" w:cs="Arial"/>
          <w:noProof/>
          <w:lang w:val="es-ES"/>
        </w:rPr>
        <w:t>.</w:t>
      </w:r>
      <w:r w:rsidR="0020511B" w:rsidRPr="006909F9">
        <w:rPr>
          <w:rFonts w:ascii="Arial" w:hAnsi="Arial" w:cs="Arial"/>
          <w:noProof/>
          <w:lang w:val="es-ES"/>
        </w:rPr>
        <w:t>6</w:t>
      </w:r>
      <w:r w:rsidRPr="006909F9">
        <w:rPr>
          <w:rFonts w:ascii="Arial" w:hAnsi="Arial" w:cs="Arial"/>
          <w:noProof/>
          <w:lang w:val="es-ES"/>
        </w:rPr>
        <w:t xml:space="preserve">% </w:t>
      </w:r>
      <w:r w:rsidR="0036301C" w:rsidRPr="006909F9">
        <w:rPr>
          <w:rFonts w:ascii="Arial" w:hAnsi="Arial" w:cs="Arial"/>
          <w:noProof/>
          <w:lang w:val="es-ES"/>
        </w:rPr>
        <w:t>Y/Y</w:t>
      </w:r>
      <w:r w:rsidRPr="006909F9">
        <w:rPr>
          <w:rFonts w:ascii="Arial" w:hAnsi="Arial" w:cs="Arial"/>
          <w:noProof/>
          <w:lang w:val="es-ES"/>
        </w:rPr>
        <w:t xml:space="preserve">). </w:t>
      </w:r>
    </w:p>
    <w:p w14:paraId="7E85B161" w14:textId="7D0192D8" w:rsidR="00F46A62" w:rsidRPr="006909F9" w:rsidRDefault="00F46A62" w:rsidP="00F46A62">
      <w:pPr>
        <w:numPr>
          <w:ilvl w:val="1"/>
          <w:numId w:val="1"/>
        </w:numPr>
        <w:spacing w:line="360" w:lineRule="auto"/>
        <w:ind w:left="1434" w:hanging="357"/>
        <w:jc w:val="both"/>
        <w:rPr>
          <w:rFonts w:ascii="Arial" w:hAnsi="Arial" w:cs="Arial"/>
          <w:noProof/>
          <w:lang w:val="en-GB"/>
        </w:rPr>
      </w:pPr>
      <w:r w:rsidRPr="006909F9">
        <w:rPr>
          <w:rFonts w:ascii="Arial" w:hAnsi="Arial" w:cs="Arial"/>
          <w:noProof/>
          <w:lang w:val="en-GB"/>
        </w:rPr>
        <w:t>INSURANCE SERVICES REVENUES</w:t>
      </w:r>
      <w:r w:rsidR="000E70D9" w:rsidRPr="006909F9">
        <w:rPr>
          <w:rFonts w:ascii="Arial" w:hAnsi="Arial" w:cs="Arial"/>
          <w:noProof/>
          <w:lang w:val="en-GB"/>
        </w:rPr>
        <w:t xml:space="preserve"> </w:t>
      </w:r>
      <w:r w:rsidRPr="006909F9">
        <w:rPr>
          <w:rFonts w:ascii="Arial" w:hAnsi="Arial" w:cs="Arial"/>
          <w:noProof/>
          <w:lang w:val="en-GB"/>
        </w:rPr>
        <w:t>AT €</w:t>
      </w:r>
      <w:r w:rsidR="0073116B" w:rsidRPr="006909F9">
        <w:rPr>
          <w:rFonts w:ascii="Arial" w:hAnsi="Arial" w:cs="Arial"/>
          <w:noProof/>
          <w:lang w:val="en-GB"/>
        </w:rPr>
        <w:t>1</w:t>
      </w:r>
      <w:r w:rsidRPr="006909F9">
        <w:rPr>
          <w:rFonts w:ascii="Arial" w:hAnsi="Arial" w:cs="Arial"/>
          <w:noProof/>
          <w:lang w:val="en-GB"/>
        </w:rPr>
        <w:t>.</w:t>
      </w:r>
      <w:r w:rsidR="000C6FD1">
        <w:rPr>
          <w:rFonts w:ascii="Arial" w:hAnsi="Arial" w:cs="Arial"/>
          <w:noProof/>
          <w:lang w:val="en-GB"/>
        </w:rPr>
        <w:t>4</w:t>
      </w:r>
      <w:r w:rsidRPr="006909F9">
        <w:rPr>
          <w:rFonts w:ascii="Arial" w:hAnsi="Arial" w:cs="Arial"/>
          <w:noProof/>
          <w:lang w:val="en-GB"/>
        </w:rPr>
        <w:t>BN IN 9M-2</w:t>
      </w:r>
      <w:r w:rsidR="009C6754" w:rsidRPr="006909F9">
        <w:rPr>
          <w:rFonts w:ascii="Arial" w:hAnsi="Arial" w:cs="Arial"/>
          <w:noProof/>
          <w:lang w:val="en-GB"/>
        </w:rPr>
        <w:t>5</w:t>
      </w:r>
      <w:r w:rsidRPr="006909F9">
        <w:rPr>
          <w:rFonts w:ascii="Arial" w:hAnsi="Arial" w:cs="Arial"/>
          <w:noProof/>
          <w:lang w:val="en-GB"/>
        </w:rPr>
        <w:t>, +</w:t>
      </w:r>
      <w:r w:rsidR="0073116B" w:rsidRPr="006909F9">
        <w:rPr>
          <w:rFonts w:ascii="Arial" w:hAnsi="Arial" w:cs="Arial"/>
          <w:noProof/>
          <w:lang w:val="en-GB"/>
        </w:rPr>
        <w:t>1</w:t>
      </w:r>
      <w:r w:rsidR="0020511B" w:rsidRPr="006909F9">
        <w:rPr>
          <w:rFonts w:ascii="Arial" w:hAnsi="Arial" w:cs="Arial"/>
          <w:noProof/>
          <w:lang w:val="en-GB"/>
        </w:rPr>
        <w:t>0</w:t>
      </w:r>
      <w:r w:rsidRPr="006909F9">
        <w:rPr>
          <w:rFonts w:ascii="Arial" w:hAnsi="Arial" w:cs="Arial"/>
          <w:noProof/>
          <w:lang w:val="en-GB"/>
        </w:rPr>
        <w:t>.</w:t>
      </w:r>
      <w:r w:rsidR="0020511B" w:rsidRPr="006909F9">
        <w:rPr>
          <w:rFonts w:ascii="Arial" w:hAnsi="Arial" w:cs="Arial"/>
          <w:noProof/>
          <w:lang w:val="en-GB"/>
        </w:rPr>
        <w:t>2</w:t>
      </w:r>
      <w:r w:rsidRPr="006909F9">
        <w:rPr>
          <w:rFonts w:ascii="Arial" w:hAnsi="Arial" w:cs="Arial"/>
          <w:noProof/>
          <w:lang w:val="en-GB"/>
        </w:rPr>
        <w:t>% Y/Y (€</w:t>
      </w:r>
      <w:r w:rsidR="0073116B" w:rsidRPr="006909F9">
        <w:rPr>
          <w:rFonts w:ascii="Arial" w:hAnsi="Arial" w:cs="Arial"/>
          <w:noProof/>
          <w:lang w:val="en-GB"/>
        </w:rPr>
        <w:t>4</w:t>
      </w:r>
      <w:r w:rsidR="0020511B" w:rsidRPr="006909F9">
        <w:rPr>
          <w:rFonts w:ascii="Arial" w:hAnsi="Arial" w:cs="Arial"/>
          <w:noProof/>
          <w:lang w:val="en-GB"/>
        </w:rPr>
        <w:t>46</w:t>
      </w:r>
      <w:r w:rsidRPr="006909F9">
        <w:rPr>
          <w:rFonts w:ascii="Arial" w:hAnsi="Arial" w:cs="Arial"/>
          <w:noProof/>
          <w:lang w:val="en-GB"/>
        </w:rPr>
        <w:t>M IN Q3-2</w:t>
      </w:r>
      <w:r w:rsidR="009C6754" w:rsidRPr="006909F9">
        <w:rPr>
          <w:rFonts w:ascii="Arial" w:hAnsi="Arial" w:cs="Arial"/>
          <w:noProof/>
          <w:lang w:val="en-GB"/>
        </w:rPr>
        <w:t>5</w:t>
      </w:r>
      <w:r w:rsidRPr="006909F9">
        <w:rPr>
          <w:rFonts w:ascii="Arial" w:hAnsi="Arial" w:cs="Arial"/>
          <w:noProof/>
          <w:lang w:val="en-GB"/>
        </w:rPr>
        <w:t>, +</w:t>
      </w:r>
      <w:r w:rsidR="0073116B" w:rsidRPr="006909F9">
        <w:rPr>
          <w:rFonts w:ascii="Arial" w:hAnsi="Arial" w:cs="Arial"/>
          <w:noProof/>
          <w:lang w:val="en-GB"/>
        </w:rPr>
        <w:t>1</w:t>
      </w:r>
      <w:r w:rsidR="0020511B" w:rsidRPr="006909F9">
        <w:rPr>
          <w:rFonts w:ascii="Arial" w:hAnsi="Arial" w:cs="Arial"/>
          <w:noProof/>
          <w:lang w:val="en-GB"/>
        </w:rPr>
        <w:t>1</w:t>
      </w:r>
      <w:r w:rsidRPr="006909F9">
        <w:rPr>
          <w:rFonts w:ascii="Arial" w:hAnsi="Arial" w:cs="Arial"/>
          <w:noProof/>
          <w:lang w:val="en-GB"/>
        </w:rPr>
        <w:t>.</w:t>
      </w:r>
      <w:r w:rsidR="0020511B" w:rsidRPr="006909F9">
        <w:rPr>
          <w:rFonts w:ascii="Arial" w:hAnsi="Arial" w:cs="Arial"/>
          <w:noProof/>
          <w:lang w:val="en-GB"/>
        </w:rPr>
        <w:t>7</w:t>
      </w:r>
      <w:r w:rsidRPr="006909F9">
        <w:rPr>
          <w:rFonts w:ascii="Arial" w:hAnsi="Arial" w:cs="Arial"/>
          <w:noProof/>
          <w:lang w:val="en-GB"/>
        </w:rPr>
        <w:t>% Y/Y)</w:t>
      </w:r>
      <w:r w:rsidR="00015E94" w:rsidRPr="006909F9">
        <w:rPr>
          <w:rFonts w:ascii="Arial" w:hAnsi="Arial" w:cs="Arial"/>
          <w:noProof/>
          <w:lang w:val="en-GB"/>
        </w:rPr>
        <w:t>.</w:t>
      </w:r>
    </w:p>
    <w:p w14:paraId="69F2D623" w14:textId="7FD72B1B" w:rsidR="00F46A62" w:rsidRPr="006909F9" w:rsidRDefault="00F46A62" w:rsidP="000E70D9">
      <w:pPr>
        <w:numPr>
          <w:ilvl w:val="1"/>
          <w:numId w:val="1"/>
        </w:numPr>
        <w:spacing w:line="360" w:lineRule="auto"/>
        <w:ind w:left="1434" w:hanging="357"/>
        <w:jc w:val="both"/>
        <w:rPr>
          <w:rFonts w:ascii="Arial" w:hAnsi="Arial" w:cs="Arial"/>
          <w:noProof/>
          <w:lang w:val="en-GB"/>
        </w:rPr>
      </w:pPr>
      <w:r w:rsidRPr="006909F9">
        <w:rPr>
          <w:rFonts w:ascii="Arial" w:hAnsi="Arial" w:cs="Arial"/>
          <w:noProof/>
          <w:lang w:val="en-GB"/>
        </w:rPr>
        <w:t>POSTEPAY SERVICES</w:t>
      </w:r>
      <w:r w:rsidR="002D5741" w:rsidRPr="006909F9">
        <w:rPr>
          <w:rFonts w:ascii="Arial" w:hAnsi="Arial" w:cs="Arial"/>
          <w:noProof/>
          <w:lang w:val="en-GB"/>
        </w:rPr>
        <w:t xml:space="preserve"> </w:t>
      </w:r>
      <w:r w:rsidRPr="006909F9">
        <w:rPr>
          <w:rFonts w:ascii="Arial" w:hAnsi="Arial" w:cs="Arial"/>
          <w:noProof/>
          <w:lang w:val="en-GB"/>
        </w:rPr>
        <w:t>REVENUES</w:t>
      </w:r>
      <w:r w:rsidR="00E07C9D" w:rsidRPr="006909F9">
        <w:rPr>
          <w:rFonts w:ascii="Arial" w:hAnsi="Arial" w:cs="Arial"/>
          <w:noProof/>
          <w:vertAlign w:val="superscript"/>
          <w:lang w:val="en-GB"/>
        </w:rPr>
        <w:t>1</w:t>
      </w:r>
      <w:r w:rsidRPr="006909F9">
        <w:rPr>
          <w:rFonts w:ascii="Arial" w:hAnsi="Arial" w:cs="Arial"/>
          <w:noProof/>
          <w:lang w:val="en-GB"/>
        </w:rPr>
        <w:t xml:space="preserve"> AT €</w:t>
      </w:r>
      <w:r w:rsidR="0073116B" w:rsidRPr="006909F9">
        <w:rPr>
          <w:rFonts w:ascii="Arial" w:hAnsi="Arial" w:cs="Arial"/>
          <w:noProof/>
          <w:lang w:val="en-GB"/>
        </w:rPr>
        <w:t>1</w:t>
      </w:r>
      <w:r w:rsidRPr="006909F9">
        <w:rPr>
          <w:rFonts w:ascii="Arial" w:hAnsi="Arial" w:cs="Arial"/>
          <w:noProof/>
          <w:lang w:val="en-GB"/>
        </w:rPr>
        <w:t>.</w:t>
      </w:r>
      <w:r w:rsidR="0073116B" w:rsidRPr="006909F9">
        <w:rPr>
          <w:rFonts w:ascii="Arial" w:hAnsi="Arial" w:cs="Arial"/>
          <w:noProof/>
          <w:lang w:val="en-GB"/>
        </w:rPr>
        <w:t>2</w:t>
      </w:r>
      <w:r w:rsidR="00AC6D70" w:rsidRPr="006909F9">
        <w:rPr>
          <w:rFonts w:ascii="Arial" w:hAnsi="Arial" w:cs="Arial"/>
          <w:noProof/>
          <w:lang w:val="en-GB"/>
        </w:rPr>
        <w:t xml:space="preserve">BN </w:t>
      </w:r>
      <w:r w:rsidRPr="006909F9">
        <w:rPr>
          <w:rFonts w:ascii="Arial" w:hAnsi="Arial" w:cs="Arial"/>
          <w:noProof/>
          <w:lang w:val="en-GB"/>
        </w:rPr>
        <w:t>IN 9M-2</w:t>
      </w:r>
      <w:r w:rsidR="009C6754" w:rsidRPr="006909F9">
        <w:rPr>
          <w:rFonts w:ascii="Arial" w:hAnsi="Arial" w:cs="Arial"/>
          <w:noProof/>
          <w:lang w:val="en-GB"/>
        </w:rPr>
        <w:t>5</w:t>
      </w:r>
      <w:r w:rsidRPr="006909F9">
        <w:rPr>
          <w:rFonts w:ascii="Arial" w:hAnsi="Arial" w:cs="Arial"/>
          <w:noProof/>
          <w:lang w:val="en-GB"/>
        </w:rPr>
        <w:t>, +</w:t>
      </w:r>
      <w:r w:rsidR="0073116B" w:rsidRPr="006909F9">
        <w:rPr>
          <w:rFonts w:ascii="Arial" w:hAnsi="Arial" w:cs="Arial"/>
          <w:noProof/>
          <w:lang w:val="en-GB"/>
        </w:rPr>
        <w:t>4</w:t>
      </w:r>
      <w:r w:rsidRPr="006909F9">
        <w:rPr>
          <w:rFonts w:ascii="Arial" w:hAnsi="Arial" w:cs="Arial"/>
          <w:noProof/>
          <w:lang w:val="en-GB"/>
        </w:rPr>
        <w:t>.</w:t>
      </w:r>
      <w:r w:rsidR="0020511B" w:rsidRPr="006909F9">
        <w:rPr>
          <w:rFonts w:ascii="Arial" w:hAnsi="Arial" w:cs="Arial"/>
          <w:noProof/>
          <w:lang w:val="en-GB"/>
        </w:rPr>
        <w:t>7</w:t>
      </w:r>
      <w:r w:rsidRPr="006909F9">
        <w:rPr>
          <w:rFonts w:ascii="Arial" w:hAnsi="Arial" w:cs="Arial"/>
          <w:noProof/>
          <w:lang w:val="en-GB"/>
        </w:rPr>
        <w:t>% Y/Y (€</w:t>
      </w:r>
      <w:r w:rsidR="0073116B" w:rsidRPr="006909F9">
        <w:rPr>
          <w:rFonts w:ascii="Arial" w:hAnsi="Arial" w:cs="Arial"/>
          <w:noProof/>
          <w:lang w:val="en-GB"/>
        </w:rPr>
        <w:t>40</w:t>
      </w:r>
      <w:r w:rsidR="0020511B" w:rsidRPr="006909F9">
        <w:rPr>
          <w:rFonts w:ascii="Arial" w:hAnsi="Arial" w:cs="Arial"/>
          <w:noProof/>
          <w:lang w:val="en-GB"/>
        </w:rPr>
        <w:t>9</w:t>
      </w:r>
      <w:r w:rsidRPr="006909F9">
        <w:rPr>
          <w:rFonts w:ascii="Arial" w:hAnsi="Arial" w:cs="Arial"/>
          <w:noProof/>
          <w:lang w:val="en-GB"/>
        </w:rPr>
        <w:t>M IN Q3-2</w:t>
      </w:r>
      <w:r w:rsidR="009C6754" w:rsidRPr="006909F9">
        <w:rPr>
          <w:rFonts w:ascii="Arial" w:hAnsi="Arial" w:cs="Arial"/>
          <w:noProof/>
          <w:lang w:val="en-GB"/>
        </w:rPr>
        <w:t>5</w:t>
      </w:r>
      <w:r w:rsidRPr="006909F9">
        <w:rPr>
          <w:rFonts w:ascii="Arial" w:hAnsi="Arial" w:cs="Arial"/>
          <w:noProof/>
          <w:lang w:val="en-GB"/>
        </w:rPr>
        <w:t>, +</w:t>
      </w:r>
      <w:r w:rsidR="0020511B" w:rsidRPr="006909F9">
        <w:rPr>
          <w:rFonts w:ascii="Arial" w:hAnsi="Arial" w:cs="Arial"/>
          <w:noProof/>
          <w:lang w:val="en-GB"/>
        </w:rPr>
        <w:t>3</w:t>
      </w:r>
      <w:r w:rsidRPr="006909F9">
        <w:rPr>
          <w:rFonts w:ascii="Arial" w:hAnsi="Arial" w:cs="Arial"/>
          <w:noProof/>
          <w:lang w:val="en-GB"/>
        </w:rPr>
        <w:t>.</w:t>
      </w:r>
      <w:r w:rsidR="0020511B" w:rsidRPr="006909F9">
        <w:rPr>
          <w:rFonts w:ascii="Arial" w:hAnsi="Arial" w:cs="Arial"/>
          <w:noProof/>
          <w:lang w:val="en-GB"/>
        </w:rPr>
        <w:t>4</w:t>
      </w:r>
      <w:r w:rsidRPr="006909F9">
        <w:rPr>
          <w:rFonts w:ascii="Arial" w:hAnsi="Arial" w:cs="Arial"/>
          <w:noProof/>
          <w:lang w:val="en-GB"/>
        </w:rPr>
        <w:t xml:space="preserve">% </w:t>
      </w:r>
      <w:r w:rsidR="000E70D9" w:rsidRPr="006909F9">
        <w:rPr>
          <w:rFonts w:ascii="Arial" w:hAnsi="Arial" w:cs="Arial"/>
          <w:noProof/>
          <w:lang w:val="en-GB"/>
        </w:rPr>
        <w:t>Y/Y</w:t>
      </w:r>
      <w:r w:rsidRPr="006909F9">
        <w:rPr>
          <w:rFonts w:ascii="Arial" w:hAnsi="Arial" w:cs="Arial"/>
          <w:noProof/>
          <w:lang w:val="en-GB"/>
        </w:rPr>
        <w:t>).</w:t>
      </w:r>
    </w:p>
    <w:p w14:paraId="240DFF51" w14:textId="38ED5C77" w:rsidR="00DF3AFE" w:rsidRPr="006909F9" w:rsidRDefault="00DF3AFE" w:rsidP="00A73E61">
      <w:pPr>
        <w:numPr>
          <w:ilvl w:val="0"/>
          <w:numId w:val="1"/>
        </w:numPr>
        <w:spacing w:line="360" w:lineRule="auto"/>
        <w:jc w:val="both"/>
        <w:rPr>
          <w:rFonts w:ascii="Arial" w:hAnsi="Arial" w:cs="Arial"/>
          <w:noProof/>
          <w:lang w:val="es-ES"/>
        </w:rPr>
      </w:pPr>
      <w:r w:rsidRPr="006909F9">
        <w:rPr>
          <w:rFonts w:ascii="Arial" w:hAnsi="Arial" w:cs="Arial"/>
          <w:noProof/>
          <w:lang w:val="es-ES"/>
        </w:rPr>
        <w:t>9M-2</w:t>
      </w:r>
      <w:r w:rsidR="009C6754" w:rsidRPr="006909F9">
        <w:rPr>
          <w:rFonts w:ascii="Arial" w:hAnsi="Arial" w:cs="Arial"/>
          <w:noProof/>
          <w:lang w:val="es-ES"/>
        </w:rPr>
        <w:t>5</w:t>
      </w:r>
      <w:r w:rsidRPr="006909F9">
        <w:rPr>
          <w:rFonts w:ascii="Arial" w:hAnsi="Arial" w:cs="Arial"/>
          <w:noProof/>
          <w:lang w:val="es-ES"/>
        </w:rPr>
        <w:t xml:space="preserve"> TOTAL COSTS</w:t>
      </w:r>
      <w:r w:rsidR="00E07C9D" w:rsidRPr="006909F9">
        <w:rPr>
          <w:rFonts w:ascii="Arial" w:hAnsi="Arial" w:cs="Arial"/>
          <w:noProof/>
          <w:vertAlign w:val="superscript"/>
          <w:lang w:val="es-ES"/>
        </w:rPr>
        <w:t>1,</w:t>
      </w:r>
      <w:r w:rsidR="00E07C9D" w:rsidRPr="006909F9">
        <w:rPr>
          <w:rStyle w:val="Rimandonotaapidipagina"/>
          <w:rFonts w:ascii="Arial" w:hAnsi="Arial" w:cs="Arial"/>
          <w:noProof/>
          <w:lang w:val="en-GB"/>
        </w:rPr>
        <w:footnoteReference w:id="6"/>
      </w:r>
      <w:r w:rsidRPr="006909F9">
        <w:rPr>
          <w:rFonts w:ascii="Arial" w:hAnsi="Arial" w:cs="Arial"/>
          <w:noProof/>
          <w:lang w:val="es-ES"/>
        </w:rPr>
        <w:t xml:space="preserve"> AT €</w:t>
      </w:r>
      <w:r w:rsidR="00A375AA" w:rsidRPr="006909F9">
        <w:rPr>
          <w:rFonts w:ascii="Arial" w:hAnsi="Arial" w:cs="Arial"/>
          <w:noProof/>
          <w:lang w:val="es-ES"/>
        </w:rPr>
        <w:t>7</w:t>
      </w:r>
      <w:r w:rsidRPr="006909F9">
        <w:rPr>
          <w:rFonts w:ascii="Arial" w:hAnsi="Arial" w:cs="Arial"/>
          <w:noProof/>
          <w:lang w:val="es-ES"/>
        </w:rPr>
        <w:t>.</w:t>
      </w:r>
      <w:r w:rsidR="000C6FD1">
        <w:rPr>
          <w:rFonts w:ascii="Arial" w:hAnsi="Arial" w:cs="Arial"/>
          <w:noProof/>
          <w:lang w:val="es-ES"/>
        </w:rPr>
        <w:t>8</w:t>
      </w:r>
      <w:r w:rsidRPr="006909F9">
        <w:rPr>
          <w:rFonts w:ascii="Arial" w:hAnsi="Arial" w:cs="Arial"/>
          <w:noProof/>
          <w:lang w:val="es-ES"/>
        </w:rPr>
        <w:t xml:space="preserve">BN, </w:t>
      </w:r>
      <w:r w:rsidR="007B493D" w:rsidRPr="006909F9">
        <w:rPr>
          <w:rFonts w:ascii="Arial" w:hAnsi="Arial" w:cs="Arial"/>
          <w:noProof/>
          <w:lang w:val="es-ES"/>
        </w:rPr>
        <w:t>+</w:t>
      </w:r>
      <w:r w:rsidR="00A375AA" w:rsidRPr="006909F9">
        <w:rPr>
          <w:rFonts w:ascii="Arial" w:hAnsi="Arial" w:cs="Arial"/>
          <w:noProof/>
          <w:lang w:val="es-ES"/>
        </w:rPr>
        <w:t>3</w:t>
      </w:r>
      <w:r w:rsidRPr="006909F9">
        <w:rPr>
          <w:rFonts w:ascii="Arial" w:hAnsi="Arial" w:cs="Arial"/>
          <w:noProof/>
          <w:lang w:val="es-ES"/>
        </w:rPr>
        <w:t>.</w:t>
      </w:r>
      <w:r w:rsidR="000C6FD1">
        <w:rPr>
          <w:rFonts w:ascii="Arial" w:hAnsi="Arial" w:cs="Arial"/>
          <w:noProof/>
          <w:lang w:val="es-ES"/>
        </w:rPr>
        <w:t>3</w:t>
      </w:r>
      <w:r w:rsidRPr="006909F9">
        <w:rPr>
          <w:rFonts w:ascii="Arial" w:hAnsi="Arial" w:cs="Arial"/>
          <w:noProof/>
          <w:lang w:val="es-ES"/>
        </w:rPr>
        <w:t>% Y/Y (€</w:t>
      </w:r>
      <w:r w:rsidR="00A375AA" w:rsidRPr="006909F9">
        <w:rPr>
          <w:rFonts w:ascii="Arial" w:hAnsi="Arial" w:cs="Arial"/>
          <w:noProof/>
          <w:lang w:val="es-ES"/>
        </w:rPr>
        <w:t>2</w:t>
      </w:r>
      <w:r w:rsidRPr="006909F9">
        <w:rPr>
          <w:rFonts w:ascii="Arial" w:hAnsi="Arial" w:cs="Arial"/>
          <w:noProof/>
          <w:lang w:val="es-ES"/>
        </w:rPr>
        <w:t>.</w:t>
      </w:r>
      <w:r w:rsidR="00A375AA" w:rsidRPr="006909F9">
        <w:rPr>
          <w:rFonts w:ascii="Arial" w:hAnsi="Arial" w:cs="Arial"/>
          <w:noProof/>
          <w:lang w:val="es-ES"/>
        </w:rPr>
        <w:t>5</w:t>
      </w:r>
      <w:r w:rsidRPr="006909F9">
        <w:rPr>
          <w:rFonts w:ascii="Arial" w:hAnsi="Arial" w:cs="Arial"/>
          <w:noProof/>
          <w:lang w:val="es-ES"/>
        </w:rPr>
        <w:t>BN IN Q3-2</w:t>
      </w:r>
      <w:r w:rsidR="009C6754" w:rsidRPr="006909F9">
        <w:rPr>
          <w:rFonts w:ascii="Arial" w:hAnsi="Arial" w:cs="Arial"/>
          <w:noProof/>
          <w:lang w:val="es-ES"/>
        </w:rPr>
        <w:t>5</w:t>
      </w:r>
      <w:r w:rsidRPr="006909F9">
        <w:rPr>
          <w:rFonts w:ascii="Arial" w:hAnsi="Arial" w:cs="Arial"/>
          <w:noProof/>
          <w:lang w:val="es-ES"/>
        </w:rPr>
        <w:t xml:space="preserve">, </w:t>
      </w:r>
      <w:r w:rsidR="005A51ED" w:rsidRPr="006909F9">
        <w:rPr>
          <w:rFonts w:ascii="Arial" w:hAnsi="Arial" w:cs="Arial"/>
          <w:noProof/>
          <w:lang w:val="es-ES"/>
        </w:rPr>
        <w:t>+</w:t>
      </w:r>
      <w:r w:rsidR="00A375AA" w:rsidRPr="006909F9">
        <w:rPr>
          <w:rFonts w:ascii="Arial" w:hAnsi="Arial" w:cs="Arial"/>
          <w:noProof/>
          <w:lang w:val="es-ES"/>
        </w:rPr>
        <w:t>2</w:t>
      </w:r>
      <w:r w:rsidRPr="006909F9">
        <w:rPr>
          <w:rFonts w:ascii="Arial" w:hAnsi="Arial" w:cs="Arial"/>
          <w:noProof/>
          <w:lang w:val="es-ES"/>
        </w:rPr>
        <w:t>.</w:t>
      </w:r>
      <w:r w:rsidR="000C6FD1">
        <w:rPr>
          <w:rFonts w:ascii="Arial" w:hAnsi="Arial" w:cs="Arial"/>
          <w:noProof/>
          <w:lang w:val="es-ES"/>
        </w:rPr>
        <w:t>2</w:t>
      </w:r>
      <w:r w:rsidRPr="006909F9">
        <w:rPr>
          <w:rFonts w:ascii="Arial" w:hAnsi="Arial" w:cs="Arial"/>
          <w:noProof/>
          <w:lang w:val="es-ES"/>
        </w:rPr>
        <w:t>% Y/Y):</w:t>
      </w:r>
    </w:p>
    <w:p w14:paraId="480890E8" w14:textId="21EADD76" w:rsidR="00DF3AFE" w:rsidRPr="006909F9" w:rsidRDefault="00DF3AFE" w:rsidP="00A375AA">
      <w:pPr>
        <w:numPr>
          <w:ilvl w:val="1"/>
          <w:numId w:val="1"/>
        </w:numPr>
        <w:spacing w:line="360" w:lineRule="auto"/>
        <w:jc w:val="both"/>
        <w:rPr>
          <w:rFonts w:ascii="Arial" w:hAnsi="Arial" w:cs="Arial"/>
          <w:noProof/>
          <w:lang w:val="en-GB"/>
        </w:rPr>
      </w:pPr>
      <w:r w:rsidRPr="006909F9">
        <w:rPr>
          <w:rFonts w:ascii="Arial" w:hAnsi="Arial" w:cs="Arial"/>
          <w:noProof/>
          <w:lang w:val="en-GB"/>
        </w:rPr>
        <w:t>9M-2</w:t>
      </w:r>
      <w:r w:rsidR="009C6754" w:rsidRPr="006909F9">
        <w:rPr>
          <w:rFonts w:ascii="Arial" w:hAnsi="Arial" w:cs="Arial"/>
          <w:noProof/>
          <w:lang w:val="en-GB"/>
        </w:rPr>
        <w:t>5</w:t>
      </w:r>
      <w:r w:rsidRPr="006909F9">
        <w:rPr>
          <w:rFonts w:ascii="Arial" w:hAnsi="Arial" w:cs="Arial"/>
          <w:noProof/>
          <w:lang w:val="en-GB"/>
        </w:rPr>
        <w:t xml:space="preserve"> ORDINARY HR </w:t>
      </w:r>
      <w:r w:rsidR="00734ED9" w:rsidRPr="006909F9">
        <w:rPr>
          <w:rFonts w:ascii="Arial" w:hAnsi="Arial" w:cs="Arial"/>
          <w:noProof/>
          <w:lang w:val="en-GB"/>
        </w:rPr>
        <w:t>COSTS</w:t>
      </w:r>
      <w:r w:rsidR="00EF0A90">
        <w:rPr>
          <w:rFonts w:ascii="Arial" w:hAnsi="Arial" w:cs="Arial"/>
          <w:noProof/>
          <w:vertAlign w:val="superscript"/>
          <w:lang w:val="en-GB"/>
        </w:rPr>
        <w:t>5</w:t>
      </w:r>
      <w:r w:rsidR="00734ED9" w:rsidRPr="006909F9">
        <w:rPr>
          <w:rFonts w:ascii="Arial" w:hAnsi="Arial" w:cs="Arial"/>
          <w:noProof/>
          <w:lang w:val="en-GB"/>
        </w:rPr>
        <w:t xml:space="preserve"> </w:t>
      </w:r>
      <w:r w:rsidRPr="006909F9">
        <w:rPr>
          <w:rFonts w:ascii="Arial" w:hAnsi="Arial" w:cs="Arial"/>
          <w:noProof/>
          <w:lang w:val="en-GB"/>
        </w:rPr>
        <w:t>AT €</w:t>
      </w:r>
      <w:r w:rsidR="00EB2628" w:rsidRPr="006909F9">
        <w:rPr>
          <w:rFonts w:ascii="Arial" w:hAnsi="Arial" w:cs="Arial"/>
          <w:noProof/>
          <w:lang w:val="en-GB"/>
        </w:rPr>
        <w:t>4</w:t>
      </w:r>
      <w:r w:rsidRPr="006909F9">
        <w:rPr>
          <w:rFonts w:ascii="Arial" w:hAnsi="Arial" w:cs="Arial"/>
          <w:noProof/>
          <w:lang w:val="en-GB"/>
        </w:rPr>
        <w:t>.</w:t>
      </w:r>
      <w:r w:rsidR="00EB2628" w:rsidRPr="006909F9">
        <w:rPr>
          <w:rFonts w:ascii="Arial" w:hAnsi="Arial" w:cs="Arial"/>
          <w:noProof/>
          <w:lang w:val="en-GB"/>
        </w:rPr>
        <w:t>2</w:t>
      </w:r>
      <w:r w:rsidRPr="006909F9">
        <w:rPr>
          <w:rFonts w:ascii="Arial" w:hAnsi="Arial" w:cs="Arial"/>
          <w:noProof/>
          <w:lang w:val="en-GB"/>
        </w:rPr>
        <w:t xml:space="preserve">BN, </w:t>
      </w:r>
      <w:r w:rsidR="00235888">
        <w:rPr>
          <w:rFonts w:ascii="Arial" w:hAnsi="Arial" w:cs="Arial"/>
          <w:noProof/>
          <w:lang w:val="en-GB"/>
        </w:rPr>
        <w:t>+</w:t>
      </w:r>
      <w:r w:rsidR="00EB2628" w:rsidRPr="006909F9">
        <w:rPr>
          <w:rFonts w:ascii="Arial" w:hAnsi="Arial" w:cs="Arial"/>
          <w:noProof/>
          <w:lang w:val="en-GB"/>
        </w:rPr>
        <w:t>2</w:t>
      </w:r>
      <w:r w:rsidRPr="006909F9">
        <w:rPr>
          <w:rFonts w:ascii="Arial" w:hAnsi="Arial" w:cs="Arial"/>
          <w:noProof/>
          <w:lang w:val="en-GB"/>
        </w:rPr>
        <w:t>.</w:t>
      </w:r>
      <w:r w:rsidR="00A375AA" w:rsidRPr="006909F9">
        <w:rPr>
          <w:rFonts w:ascii="Arial" w:hAnsi="Arial" w:cs="Arial"/>
          <w:noProof/>
          <w:lang w:val="en-GB"/>
        </w:rPr>
        <w:t>4</w:t>
      </w:r>
      <w:r w:rsidRPr="006909F9">
        <w:rPr>
          <w:rFonts w:ascii="Arial" w:hAnsi="Arial" w:cs="Arial"/>
          <w:noProof/>
          <w:lang w:val="en-GB"/>
        </w:rPr>
        <w:t>% Y/Y (€</w:t>
      </w:r>
      <w:r w:rsidR="00EB2628" w:rsidRPr="006909F9">
        <w:rPr>
          <w:rFonts w:ascii="Arial" w:hAnsi="Arial" w:cs="Arial"/>
          <w:noProof/>
          <w:lang w:val="en-GB"/>
        </w:rPr>
        <w:t>1</w:t>
      </w:r>
      <w:r w:rsidRPr="006909F9">
        <w:rPr>
          <w:rFonts w:ascii="Arial" w:hAnsi="Arial" w:cs="Arial"/>
          <w:noProof/>
          <w:lang w:val="en-GB"/>
        </w:rPr>
        <w:t>.</w:t>
      </w:r>
      <w:r w:rsidR="00EB2628" w:rsidRPr="006909F9">
        <w:rPr>
          <w:rFonts w:ascii="Arial" w:hAnsi="Arial" w:cs="Arial"/>
          <w:noProof/>
          <w:lang w:val="en-GB"/>
        </w:rPr>
        <w:t>3</w:t>
      </w:r>
      <w:r w:rsidRPr="006909F9">
        <w:rPr>
          <w:rFonts w:ascii="Arial" w:hAnsi="Arial" w:cs="Arial"/>
          <w:noProof/>
          <w:lang w:val="en-GB"/>
        </w:rPr>
        <w:t>BN IN Q3-2</w:t>
      </w:r>
      <w:r w:rsidR="009C6754" w:rsidRPr="006909F9">
        <w:rPr>
          <w:rFonts w:ascii="Arial" w:hAnsi="Arial" w:cs="Arial"/>
          <w:noProof/>
          <w:lang w:val="en-GB"/>
        </w:rPr>
        <w:t>5</w:t>
      </w:r>
      <w:r w:rsidRPr="006909F9">
        <w:rPr>
          <w:rFonts w:ascii="Arial" w:hAnsi="Arial" w:cs="Arial"/>
          <w:noProof/>
          <w:lang w:val="en-GB"/>
        </w:rPr>
        <w:t xml:space="preserve">, </w:t>
      </w:r>
      <w:r w:rsidR="005A51ED" w:rsidRPr="006909F9">
        <w:rPr>
          <w:rFonts w:ascii="Arial" w:hAnsi="Arial" w:cs="Arial"/>
          <w:noProof/>
          <w:lang w:val="en-GB"/>
        </w:rPr>
        <w:t>+</w:t>
      </w:r>
      <w:r w:rsidR="00EB2628" w:rsidRPr="006909F9">
        <w:rPr>
          <w:rFonts w:ascii="Arial" w:hAnsi="Arial" w:cs="Arial"/>
          <w:noProof/>
          <w:lang w:val="en-GB"/>
        </w:rPr>
        <w:t>1</w:t>
      </w:r>
      <w:r w:rsidRPr="006909F9">
        <w:rPr>
          <w:rFonts w:ascii="Arial" w:hAnsi="Arial" w:cs="Arial"/>
          <w:noProof/>
          <w:lang w:val="en-GB"/>
        </w:rPr>
        <w:t>.</w:t>
      </w:r>
      <w:r w:rsidR="00A375AA" w:rsidRPr="006909F9">
        <w:rPr>
          <w:rFonts w:ascii="Arial" w:hAnsi="Arial" w:cs="Arial"/>
          <w:noProof/>
          <w:lang w:val="en-GB"/>
        </w:rPr>
        <w:t>1</w:t>
      </w:r>
      <w:r w:rsidRPr="006909F9">
        <w:rPr>
          <w:rFonts w:ascii="Arial" w:hAnsi="Arial" w:cs="Arial"/>
          <w:noProof/>
          <w:lang w:val="en-GB"/>
        </w:rPr>
        <w:t>% Y/Y)</w:t>
      </w:r>
      <w:r w:rsidR="0073116B" w:rsidRPr="006909F9">
        <w:rPr>
          <w:rFonts w:ascii="Arial" w:hAnsi="Arial" w:cs="Arial"/>
          <w:noProof/>
          <w:lang w:val="en-GB"/>
        </w:rPr>
        <w:t xml:space="preserve"> </w:t>
      </w:r>
      <w:r w:rsidR="001F1314" w:rsidRPr="006909F9">
        <w:rPr>
          <w:rFonts w:ascii="Arial" w:hAnsi="Arial" w:cs="Arial"/>
          <w:noProof/>
          <w:lang w:val="en-GB"/>
        </w:rPr>
        <w:t>REFLECTING HIGHER FTEs AND</w:t>
      </w:r>
      <w:r w:rsidR="00C52F2E" w:rsidRPr="006909F9">
        <w:rPr>
          <w:rFonts w:ascii="Arial" w:hAnsi="Arial" w:cs="Arial"/>
          <w:noProof/>
          <w:lang w:val="en-GB"/>
        </w:rPr>
        <w:t xml:space="preserve"> VARIABLE</w:t>
      </w:r>
      <w:r w:rsidR="001F1314" w:rsidRPr="006909F9">
        <w:rPr>
          <w:rFonts w:ascii="Arial" w:hAnsi="Arial" w:cs="Arial"/>
          <w:noProof/>
          <w:lang w:val="en-GB"/>
        </w:rPr>
        <w:t xml:space="preserve"> COMPENSATION.</w:t>
      </w:r>
    </w:p>
    <w:p w14:paraId="0BABDCE4" w14:textId="3F041012" w:rsidR="00DF3AFE" w:rsidRPr="006909F9" w:rsidRDefault="00DF3AFE" w:rsidP="00A375AA">
      <w:pPr>
        <w:numPr>
          <w:ilvl w:val="1"/>
          <w:numId w:val="1"/>
        </w:numPr>
        <w:spacing w:line="360" w:lineRule="auto"/>
        <w:jc w:val="both"/>
        <w:rPr>
          <w:rFonts w:ascii="Arial" w:hAnsi="Arial" w:cs="Arial"/>
          <w:noProof/>
          <w:lang w:val="en-GB"/>
        </w:rPr>
      </w:pPr>
      <w:r w:rsidRPr="006909F9">
        <w:rPr>
          <w:rFonts w:ascii="Arial" w:hAnsi="Arial" w:cs="Arial"/>
          <w:noProof/>
          <w:lang w:val="en-GB"/>
        </w:rPr>
        <w:t>9M-2</w:t>
      </w:r>
      <w:r w:rsidR="009C6754" w:rsidRPr="006909F9">
        <w:rPr>
          <w:rFonts w:ascii="Arial" w:hAnsi="Arial" w:cs="Arial"/>
          <w:noProof/>
          <w:lang w:val="en-GB"/>
        </w:rPr>
        <w:t>5</w:t>
      </w:r>
      <w:r w:rsidRPr="006909F9">
        <w:rPr>
          <w:rFonts w:ascii="Arial" w:hAnsi="Arial" w:cs="Arial"/>
          <w:noProof/>
          <w:lang w:val="en-GB"/>
        </w:rPr>
        <w:t xml:space="preserve"> NON-HR </w:t>
      </w:r>
      <w:r w:rsidR="00734ED9" w:rsidRPr="006909F9">
        <w:rPr>
          <w:rFonts w:ascii="Arial" w:hAnsi="Arial" w:cs="Arial"/>
          <w:noProof/>
          <w:lang w:val="en-GB"/>
        </w:rPr>
        <w:t>COSTS</w:t>
      </w:r>
      <w:r w:rsidR="00EF0A90">
        <w:rPr>
          <w:rFonts w:ascii="Arial" w:hAnsi="Arial" w:cs="Arial"/>
          <w:noProof/>
          <w:vertAlign w:val="superscript"/>
          <w:lang w:val="en-GB"/>
        </w:rPr>
        <w:t>5</w:t>
      </w:r>
      <w:r w:rsidR="00E07C9D" w:rsidRPr="006909F9">
        <w:rPr>
          <w:rFonts w:ascii="Arial" w:hAnsi="Arial" w:cs="Arial"/>
          <w:noProof/>
          <w:vertAlign w:val="superscript"/>
          <w:lang w:val="en-GB"/>
        </w:rPr>
        <w:t>,</w:t>
      </w:r>
      <w:r w:rsidR="005422D2" w:rsidRPr="006909F9">
        <w:rPr>
          <w:rStyle w:val="Rimandonotaapidipagina"/>
          <w:rFonts w:ascii="Arial" w:hAnsi="Arial" w:cs="Arial"/>
          <w:noProof/>
          <w:lang w:val="en-GB"/>
        </w:rPr>
        <w:footnoteReference w:id="7"/>
      </w:r>
      <w:r w:rsidRPr="006909F9">
        <w:rPr>
          <w:rFonts w:ascii="Arial" w:hAnsi="Arial" w:cs="Arial"/>
          <w:noProof/>
          <w:lang w:val="en-GB"/>
        </w:rPr>
        <w:t xml:space="preserve"> TO €</w:t>
      </w:r>
      <w:r w:rsidR="00EB2628" w:rsidRPr="006909F9">
        <w:rPr>
          <w:rFonts w:ascii="Arial" w:hAnsi="Arial" w:cs="Arial"/>
          <w:noProof/>
          <w:lang w:val="en-GB"/>
        </w:rPr>
        <w:t>3</w:t>
      </w:r>
      <w:r w:rsidR="00AC6D70" w:rsidRPr="006909F9">
        <w:rPr>
          <w:rFonts w:ascii="Arial" w:hAnsi="Arial" w:cs="Arial"/>
          <w:noProof/>
          <w:lang w:val="en-GB"/>
        </w:rPr>
        <w:t>.</w:t>
      </w:r>
      <w:r w:rsidR="00A375AA" w:rsidRPr="006909F9">
        <w:rPr>
          <w:rFonts w:ascii="Arial" w:hAnsi="Arial" w:cs="Arial"/>
          <w:noProof/>
          <w:lang w:val="en-GB"/>
        </w:rPr>
        <w:t>4</w:t>
      </w:r>
      <w:r w:rsidRPr="006909F9">
        <w:rPr>
          <w:rFonts w:ascii="Arial" w:hAnsi="Arial" w:cs="Arial"/>
          <w:noProof/>
          <w:lang w:val="en-GB"/>
        </w:rPr>
        <w:t xml:space="preserve">BN, </w:t>
      </w:r>
      <w:r w:rsidR="005A51ED" w:rsidRPr="006909F9">
        <w:rPr>
          <w:rFonts w:ascii="Arial" w:hAnsi="Arial" w:cs="Arial"/>
          <w:noProof/>
          <w:lang w:val="en-GB"/>
        </w:rPr>
        <w:t>+</w:t>
      </w:r>
      <w:r w:rsidR="00EB2628" w:rsidRPr="006909F9">
        <w:rPr>
          <w:rFonts w:ascii="Arial" w:hAnsi="Arial" w:cs="Arial"/>
          <w:noProof/>
          <w:lang w:val="en-GB"/>
        </w:rPr>
        <w:t>5</w:t>
      </w:r>
      <w:r w:rsidR="00AC6D70" w:rsidRPr="006909F9">
        <w:rPr>
          <w:rFonts w:ascii="Arial" w:hAnsi="Arial" w:cs="Arial"/>
          <w:noProof/>
          <w:lang w:val="en-GB"/>
        </w:rPr>
        <w:t>.</w:t>
      </w:r>
      <w:r w:rsidR="00A375AA" w:rsidRPr="006909F9">
        <w:rPr>
          <w:rFonts w:ascii="Arial" w:hAnsi="Arial" w:cs="Arial"/>
          <w:noProof/>
          <w:lang w:val="en-GB"/>
        </w:rPr>
        <w:t>2</w:t>
      </w:r>
      <w:r w:rsidRPr="006909F9">
        <w:rPr>
          <w:rFonts w:ascii="Arial" w:hAnsi="Arial" w:cs="Arial"/>
          <w:noProof/>
          <w:lang w:val="en-GB"/>
        </w:rPr>
        <w:t>% Y/Y (€</w:t>
      </w:r>
      <w:r w:rsidR="00EB2628" w:rsidRPr="006909F9">
        <w:rPr>
          <w:rFonts w:ascii="Arial" w:hAnsi="Arial" w:cs="Arial"/>
          <w:noProof/>
          <w:lang w:val="en-GB"/>
        </w:rPr>
        <w:t>1</w:t>
      </w:r>
      <w:r w:rsidR="00AC6D70" w:rsidRPr="006909F9">
        <w:rPr>
          <w:rFonts w:ascii="Arial" w:hAnsi="Arial" w:cs="Arial"/>
          <w:noProof/>
          <w:lang w:val="en-GB"/>
        </w:rPr>
        <w:t>.</w:t>
      </w:r>
      <w:r w:rsidR="00EB2628" w:rsidRPr="006909F9">
        <w:rPr>
          <w:rFonts w:ascii="Arial" w:hAnsi="Arial" w:cs="Arial"/>
          <w:noProof/>
          <w:lang w:val="en-GB"/>
        </w:rPr>
        <w:t>1</w:t>
      </w:r>
      <w:r w:rsidRPr="006909F9">
        <w:rPr>
          <w:rFonts w:ascii="Arial" w:hAnsi="Arial" w:cs="Arial"/>
          <w:noProof/>
          <w:lang w:val="en-GB"/>
        </w:rPr>
        <w:t>BN IN Q3-2</w:t>
      </w:r>
      <w:r w:rsidR="009C6754" w:rsidRPr="006909F9">
        <w:rPr>
          <w:rFonts w:ascii="Arial" w:hAnsi="Arial" w:cs="Arial"/>
          <w:noProof/>
          <w:lang w:val="en-GB"/>
        </w:rPr>
        <w:t>5</w:t>
      </w:r>
      <w:r w:rsidRPr="006909F9">
        <w:rPr>
          <w:rFonts w:ascii="Arial" w:hAnsi="Arial" w:cs="Arial"/>
          <w:noProof/>
          <w:lang w:val="en-GB"/>
        </w:rPr>
        <w:t>, +</w:t>
      </w:r>
      <w:r w:rsidR="00A375AA" w:rsidRPr="006909F9">
        <w:rPr>
          <w:rFonts w:ascii="Arial" w:hAnsi="Arial" w:cs="Arial"/>
          <w:noProof/>
          <w:lang w:val="en-GB"/>
        </w:rPr>
        <w:t>4</w:t>
      </w:r>
      <w:r w:rsidRPr="006909F9">
        <w:rPr>
          <w:rFonts w:ascii="Arial" w:hAnsi="Arial" w:cs="Arial"/>
          <w:noProof/>
          <w:lang w:val="en-GB"/>
        </w:rPr>
        <w:t>.</w:t>
      </w:r>
      <w:r w:rsidR="00A375AA" w:rsidRPr="006909F9">
        <w:rPr>
          <w:rFonts w:ascii="Arial" w:hAnsi="Arial" w:cs="Arial"/>
          <w:noProof/>
          <w:lang w:val="en-GB"/>
        </w:rPr>
        <w:t>4</w:t>
      </w:r>
      <w:r w:rsidRPr="006909F9">
        <w:rPr>
          <w:rFonts w:ascii="Arial" w:hAnsi="Arial" w:cs="Arial"/>
          <w:noProof/>
          <w:lang w:val="en-GB"/>
        </w:rPr>
        <w:t>% Y/Y)</w:t>
      </w:r>
      <w:r w:rsidR="0073116B" w:rsidRPr="006909F9">
        <w:rPr>
          <w:rFonts w:ascii="Arial" w:hAnsi="Arial" w:cs="Arial"/>
          <w:noProof/>
          <w:lang w:val="en-GB"/>
        </w:rPr>
        <w:t xml:space="preserve"> </w:t>
      </w:r>
      <w:r w:rsidR="001F1314" w:rsidRPr="006909F9">
        <w:rPr>
          <w:rFonts w:ascii="Arial" w:hAnsi="Arial" w:cs="Arial"/>
          <w:noProof/>
          <w:lang w:val="en-GB"/>
        </w:rPr>
        <w:t>SUPPORTING BUSINESS GROWTH AND TRANSFORMATION</w:t>
      </w:r>
      <w:r w:rsidRPr="006909F9">
        <w:rPr>
          <w:rFonts w:ascii="Arial" w:hAnsi="Arial" w:cs="Arial"/>
          <w:noProof/>
          <w:lang w:val="en-GB"/>
        </w:rPr>
        <w:t>.</w:t>
      </w:r>
    </w:p>
    <w:p w14:paraId="5B45CAAD" w14:textId="583188EB" w:rsidR="000E70D9" w:rsidRPr="006909F9" w:rsidRDefault="000E70D9" w:rsidP="005A117B">
      <w:pPr>
        <w:numPr>
          <w:ilvl w:val="0"/>
          <w:numId w:val="1"/>
        </w:numPr>
        <w:spacing w:line="360" w:lineRule="auto"/>
        <w:jc w:val="both"/>
        <w:rPr>
          <w:rFonts w:ascii="Arial" w:hAnsi="Arial" w:cs="Arial"/>
          <w:noProof/>
          <w:lang w:val="en-GB"/>
        </w:rPr>
      </w:pPr>
      <w:r w:rsidRPr="006909F9">
        <w:rPr>
          <w:rFonts w:ascii="Arial" w:hAnsi="Arial" w:cs="Arial"/>
          <w:noProof/>
          <w:lang w:val="en-GB"/>
        </w:rPr>
        <w:t>9M-2</w:t>
      </w:r>
      <w:r w:rsidR="009C6754" w:rsidRPr="006909F9">
        <w:rPr>
          <w:rFonts w:ascii="Arial" w:hAnsi="Arial" w:cs="Arial"/>
          <w:noProof/>
          <w:lang w:val="en-GB"/>
        </w:rPr>
        <w:t>5</w:t>
      </w:r>
      <w:r w:rsidRPr="006909F9">
        <w:rPr>
          <w:rFonts w:ascii="Arial" w:hAnsi="Arial" w:cs="Arial"/>
          <w:noProof/>
          <w:lang w:val="en-GB"/>
        </w:rPr>
        <w:t xml:space="preserve"> ADJUSTED EBIT</w:t>
      </w:r>
      <w:r w:rsidR="005422D2" w:rsidRPr="006909F9">
        <w:rPr>
          <w:rFonts w:ascii="Arial" w:hAnsi="Arial" w:cs="Arial"/>
          <w:noProof/>
          <w:vertAlign w:val="superscript"/>
          <w:lang w:val="en-GB"/>
        </w:rPr>
        <w:t>2</w:t>
      </w:r>
      <w:r w:rsidRPr="006909F9">
        <w:rPr>
          <w:rFonts w:ascii="Arial" w:hAnsi="Arial" w:cs="Arial"/>
          <w:noProof/>
          <w:lang w:val="en-GB"/>
        </w:rPr>
        <w:t xml:space="preserve"> AT €</w:t>
      </w:r>
      <w:r w:rsidR="0073116B" w:rsidRPr="006909F9">
        <w:rPr>
          <w:rFonts w:ascii="Arial" w:hAnsi="Arial" w:cs="Arial"/>
          <w:noProof/>
          <w:lang w:val="en-GB"/>
        </w:rPr>
        <w:t>2</w:t>
      </w:r>
      <w:r w:rsidRPr="006909F9">
        <w:rPr>
          <w:rFonts w:ascii="Arial" w:hAnsi="Arial" w:cs="Arial"/>
          <w:noProof/>
          <w:lang w:val="en-GB"/>
        </w:rPr>
        <w:t>.</w:t>
      </w:r>
      <w:r w:rsidR="0073116B" w:rsidRPr="006909F9">
        <w:rPr>
          <w:rFonts w:ascii="Arial" w:hAnsi="Arial" w:cs="Arial"/>
          <w:noProof/>
          <w:lang w:val="en-GB"/>
        </w:rPr>
        <w:t>5</w:t>
      </w:r>
      <w:r w:rsidRPr="006909F9">
        <w:rPr>
          <w:rFonts w:ascii="Arial" w:hAnsi="Arial" w:cs="Arial"/>
          <w:noProof/>
          <w:lang w:val="en-GB"/>
        </w:rPr>
        <w:t xml:space="preserve">BN, </w:t>
      </w:r>
      <w:r w:rsidR="00345E84" w:rsidRPr="006909F9">
        <w:rPr>
          <w:rFonts w:ascii="Arial" w:hAnsi="Arial" w:cs="Arial"/>
          <w:noProof/>
          <w:lang w:val="en-GB"/>
        </w:rPr>
        <w:t>+</w:t>
      </w:r>
      <w:r w:rsidR="0020511B" w:rsidRPr="006909F9">
        <w:rPr>
          <w:rFonts w:ascii="Arial" w:hAnsi="Arial" w:cs="Arial"/>
          <w:noProof/>
          <w:lang w:val="en-GB"/>
        </w:rPr>
        <w:t>10</w:t>
      </w:r>
      <w:r w:rsidRPr="006909F9">
        <w:rPr>
          <w:rFonts w:ascii="Arial" w:hAnsi="Arial" w:cs="Arial"/>
          <w:noProof/>
          <w:lang w:val="en-GB"/>
        </w:rPr>
        <w:t>.</w:t>
      </w:r>
      <w:r w:rsidR="0020511B" w:rsidRPr="006909F9">
        <w:rPr>
          <w:rFonts w:ascii="Arial" w:hAnsi="Arial" w:cs="Arial"/>
          <w:noProof/>
          <w:lang w:val="en-GB"/>
        </w:rPr>
        <w:t>5</w:t>
      </w:r>
      <w:r w:rsidRPr="006909F9">
        <w:rPr>
          <w:rFonts w:ascii="Arial" w:hAnsi="Arial" w:cs="Arial"/>
          <w:noProof/>
          <w:lang w:val="en-GB"/>
        </w:rPr>
        <w:t>% Y/Y (€</w:t>
      </w:r>
      <w:r w:rsidR="0073116B" w:rsidRPr="006909F9">
        <w:rPr>
          <w:rFonts w:ascii="Arial" w:hAnsi="Arial" w:cs="Arial"/>
          <w:noProof/>
          <w:lang w:val="en-GB"/>
        </w:rPr>
        <w:t>85</w:t>
      </w:r>
      <w:r w:rsidR="0020511B" w:rsidRPr="006909F9">
        <w:rPr>
          <w:rFonts w:ascii="Arial" w:hAnsi="Arial" w:cs="Arial"/>
          <w:noProof/>
          <w:lang w:val="en-GB"/>
        </w:rPr>
        <w:t>6</w:t>
      </w:r>
      <w:r w:rsidRPr="006909F9">
        <w:rPr>
          <w:rFonts w:ascii="Arial" w:hAnsi="Arial" w:cs="Arial"/>
          <w:noProof/>
          <w:lang w:val="en-GB"/>
        </w:rPr>
        <w:t>M IN Q3-2</w:t>
      </w:r>
      <w:r w:rsidR="009C6754" w:rsidRPr="006909F9">
        <w:rPr>
          <w:rFonts w:ascii="Arial" w:hAnsi="Arial" w:cs="Arial"/>
          <w:noProof/>
          <w:lang w:val="en-GB"/>
        </w:rPr>
        <w:t>5</w:t>
      </w:r>
      <w:r w:rsidRPr="006909F9">
        <w:rPr>
          <w:rFonts w:ascii="Arial" w:hAnsi="Arial" w:cs="Arial"/>
          <w:noProof/>
          <w:lang w:val="en-GB"/>
        </w:rPr>
        <w:t xml:space="preserve">, </w:t>
      </w:r>
      <w:r w:rsidR="004B4F3C" w:rsidRPr="006909F9">
        <w:rPr>
          <w:rFonts w:ascii="Arial" w:hAnsi="Arial" w:cs="Arial"/>
          <w:noProof/>
          <w:lang w:val="en-GB"/>
        </w:rPr>
        <w:t>+</w:t>
      </w:r>
      <w:r w:rsidR="0073116B" w:rsidRPr="006909F9">
        <w:rPr>
          <w:rFonts w:ascii="Arial" w:hAnsi="Arial" w:cs="Arial"/>
          <w:noProof/>
          <w:lang w:val="en-GB"/>
        </w:rPr>
        <w:t>8</w:t>
      </w:r>
      <w:r w:rsidR="00F235D2" w:rsidRPr="006909F9">
        <w:rPr>
          <w:rFonts w:ascii="Arial" w:hAnsi="Arial" w:cs="Arial"/>
          <w:noProof/>
          <w:lang w:val="en-GB"/>
        </w:rPr>
        <w:t>.</w:t>
      </w:r>
      <w:r w:rsidR="0020511B" w:rsidRPr="006909F9">
        <w:rPr>
          <w:rFonts w:ascii="Arial" w:hAnsi="Arial" w:cs="Arial"/>
          <w:noProof/>
          <w:lang w:val="en-GB"/>
        </w:rPr>
        <w:t>5</w:t>
      </w:r>
      <w:r w:rsidR="00F235D2" w:rsidRPr="006909F9">
        <w:rPr>
          <w:rFonts w:ascii="Arial" w:hAnsi="Arial" w:cs="Arial"/>
          <w:noProof/>
          <w:lang w:val="en-GB"/>
        </w:rPr>
        <w:t>%</w:t>
      </w:r>
      <w:r w:rsidRPr="006909F9">
        <w:rPr>
          <w:rFonts w:ascii="Arial" w:hAnsi="Arial" w:cs="Arial"/>
          <w:noProof/>
          <w:lang w:val="en-GB"/>
        </w:rPr>
        <w:t xml:space="preserve"> Y/Y)</w:t>
      </w:r>
      <w:r w:rsidR="0073116B" w:rsidRPr="006909F9">
        <w:rPr>
          <w:rFonts w:ascii="Arial" w:hAnsi="Arial" w:cs="Arial"/>
          <w:noProof/>
          <w:lang w:val="en-GB"/>
        </w:rPr>
        <w:t xml:space="preserve"> </w:t>
      </w:r>
      <w:r w:rsidR="001F1314" w:rsidRPr="006909F9">
        <w:rPr>
          <w:rFonts w:ascii="Arial" w:hAnsi="Arial" w:cs="Arial"/>
          <w:noProof/>
          <w:lang w:val="en-GB"/>
        </w:rPr>
        <w:t>DRIVEN BY HIGHER REVENUES AND EFFECTIVE COST MANAGEMENT</w:t>
      </w:r>
      <w:r w:rsidRPr="006909F9">
        <w:rPr>
          <w:rFonts w:ascii="Arial" w:hAnsi="Arial" w:cs="Arial"/>
          <w:noProof/>
          <w:lang w:val="en-GB"/>
        </w:rPr>
        <w:t>.</w:t>
      </w:r>
    </w:p>
    <w:p w14:paraId="1F7D435D" w14:textId="2C8210DF" w:rsidR="000E70D9" w:rsidRPr="006909F9" w:rsidRDefault="000E70D9" w:rsidP="000E70D9">
      <w:pPr>
        <w:numPr>
          <w:ilvl w:val="0"/>
          <w:numId w:val="1"/>
        </w:numPr>
        <w:spacing w:line="360" w:lineRule="auto"/>
        <w:jc w:val="both"/>
        <w:rPr>
          <w:rFonts w:ascii="Arial" w:hAnsi="Arial" w:cs="Arial"/>
          <w:noProof/>
          <w:lang w:val="en-GB"/>
        </w:rPr>
      </w:pPr>
      <w:r w:rsidRPr="006909F9">
        <w:rPr>
          <w:rFonts w:ascii="Arial" w:hAnsi="Arial" w:cs="Arial"/>
          <w:noProof/>
          <w:lang w:val="en-GB"/>
        </w:rPr>
        <w:t>9M-2</w:t>
      </w:r>
      <w:r w:rsidR="009C6754" w:rsidRPr="006909F9">
        <w:rPr>
          <w:rFonts w:ascii="Arial" w:hAnsi="Arial" w:cs="Arial"/>
          <w:noProof/>
          <w:lang w:val="en-GB"/>
        </w:rPr>
        <w:t>5</w:t>
      </w:r>
      <w:r w:rsidRPr="006909F9">
        <w:rPr>
          <w:rFonts w:ascii="Arial" w:hAnsi="Arial" w:cs="Arial"/>
          <w:noProof/>
          <w:lang w:val="en-GB"/>
        </w:rPr>
        <w:t xml:space="preserve"> NET PROFIT</w:t>
      </w:r>
      <w:r w:rsidR="005422D2" w:rsidRPr="006909F9">
        <w:rPr>
          <w:rFonts w:ascii="Arial" w:hAnsi="Arial" w:cs="Arial"/>
          <w:noProof/>
          <w:vertAlign w:val="superscript"/>
          <w:lang w:val="en-GB"/>
        </w:rPr>
        <w:t>3</w:t>
      </w:r>
      <w:r w:rsidRPr="006909F9">
        <w:rPr>
          <w:rFonts w:ascii="Arial" w:hAnsi="Arial" w:cs="Arial"/>
          <w:noProof/>
          <w:lang w:val="en-GB"/>
        </w:rPr>
        <w:t xml:space="preserve"> AT €</w:t>
      </w:r>
      <w:r w:rsidR="0073116B" w:rsidRPr="006909F9">
        <w:rPr>
          <w:rFonts w:ascii="Arial" w:hAnsi="Arial" w:cs="Arial"/>
          <w:noProof/>
          <w:lang w:val="en-GB"/>
        </w:rPr>
        <w:t>1</w:t>
      </w:r>
      <w:r w:rsidRPr="006909F9">
        <w:rPr>
          <w:rFonts w:ascii="Arial" w:hAnsi="Arial" w:cs="Arial"/>
          <w:noProof/>
          <w:lang w:val="en-GB"/>
        </w:rPr>
        <w:t>.</w:t>
      </w:r>
      <w:r w:rsidR="0073116B" w:rsidRPr="006909F9">
        <w:rPr>
          <w:rFonts w:ascii="Arial" w:hAnsi="Arial" w:cs="Arial"/>
          <w:noProof/>
          <w:lang w:val="en-GB"/>
        </w:rPr>
        <w:t>8</w:t>
      </w:r>
      <w:r w:rsidRPr="006909F9">
        <w:rPr>
          <w:rFonts w:ascii="Arial" w:hAnsi="Arial" w:cs="Arial"/>
          <w:noProof/>
          <w:lang w:val="en-GB"/>
        </w:rPr>
        <w:t xml:space="preserve">BN, </w:t>
      </w:r>
      <w:r w:rsidR="000A3CFB" w:rsidRPr="006909F9">
        <w:rPr>
          <w:rFonts w:ascii="Arial" w:hAnsi="Arial" w:cs="Arial"/>
          <w:noProof/>
          <w:lang w:val="en-GB"/>
        </w:rPr>
        <w:t>+</w:t>
      </w:r>
      <w:r w:rsidR="0073116B" w:rsidRPr="006909F9">
        <w:rPr>
          <w:rFonts w:ascii="Arial" w:hAnsi="Arial" w:cs="Arial"/>
          <w:noProof/>
          <w:lang w:val="en-GB"/>
        </w:rPr>
        <w:t>11</w:t>
      </w:r>
      <w:r w:rsidRPr="006909F9">
        <w:rPr>
          <w:rFonts w:ascii="Arial" w:hAnsi="Arial" w:cs="Arial"/>
          <w:noProof/>
          <w:lang w:val="en-GB"/>
        </w:rPr>
        <w:t>.</w:t>
      </w:r>
      <w:r w:rsidR="0073116B" w:rsidRPr="006909F9">
        <w:rPr>
          <w:rFonts w:ascii="Arial" w:hAnsi="Arial" w:cs="Arial"/>
          <w:noProof/>
          <w:lang w:val="en-GB"/>
        </w:rPr>
        <w:t>2</w:t>
      </w:r>
      <w:r w:rsidRPr="006909F9">
        <w:rPr>
          <w:rFonts w:ascii="Arial" w:hAnsi="Arial" w:cs="Arial"/>
          <w:noProof/>
          <w:lang w:val="en-GB"/>
        </w:rPr>
        <w:t>% Y/Y</w:t>
      </w:r>
      <w:r w:rsidR="009C6754" w:rsidRPr="006909F9">
        <w:rPr>
          <w:rFonts w:ascii="Arial" w:hAnsi="Arial" w:cs="Arial"/>
          <w:noProof/>
          <w:lang w:val="en-GB"/>
        </w:rPr>
        <w:t xml:space="preserve"> </w:t>
      </w:r>
      <w:r w:rsidRPr="006909F9">
        <w:rPr>
          <w:rFonts w:ascii="Arial" w:hAnsi="Arial" w:cs="Arial"/>
          <w:noProof/>
          <w:lang w:val="en-GB"/>
        </w:rPr>
        <w:t>(€</w:t>
      </w:r>
      <w:r w:rsidR="0073116B" w:rsidRPr="006909F9">
        <w:rPr>
          <w:rFonts w:ascii="Arial" w:hAnsi="Arial" w:cs="Arial"/>
          <w:noProof/>
          <w:lang w:val="en-GB"/>
        </w:rPr>
        <w:t>60</w:t>
      </w:r>
      <w:r w:rsidR="0020511B" w:rsidRPr="006909F9">
        <w:rPr>
          <w:rFonts w:ascii="Arial" w:hAnsi="Arial" w:cs="Arial"/>
          <w:noProof/>
          <w:lang w:val="en-GB"/>
        </w:rPr>
        <w:t>3</w:t>
      </w:r>
      <w:r w:rsidRPr="006909F9">
        <w:rPr>
          <w:rFonts w:ascii="Arial" w:hAnsi="Arial" w:cs="Arial"/>
          <w:noProof/>
          <w:lang w:val="en-GB"/>
        </w:rPr>
        <w:t>M IN Q3-2</w:t>
      </w:r>
      <w:r w:rsidR="009C6754" w:rsidRPr="006909F9">
        <w:rPr>
          <w:rFonts w:ascii="Arial" w:hAnsi="Arial" w:cs="Arial"/>
          <w:noProof/>
          <w:lang w:val="en-GB"/>
        </w:rPr>
        <w:t>5</w:t>
      </w:r>
      <w:r w:rsidRPr="006909F9">
        <w:rPr>
          <w:rFonts w:ascii="Arial" w:hAnsi="Arial" w:cs="Arial"/>
          <w:noProof/>
          <w:lang w:val="en-GB"/>
        </w:rPr>
        <w:t xml:space="preserve">, </w:t>
      </w:r>
      <w:r w:rsidR="004B4F3C" w:rsidRPr="006909F9">
        <w:rPr>
          <w:rFonts w:ascii="Arial" w:hAnsi="Arial" w:cs="Arial"/>
          <w:noProof/>
          <w:lang w:val="en-GB"/>
        </w:rPr>
        <w:t>+</w:t>
      </w:r>
      <w:r w:rsidR="0073116B" w:rsidRPr="006909F9">
        <w:rPr>
          <w:rFonts w:ascii="Arial" w:hAnsi="Arial" w:cs="Arial"/>
          <w:noProof/>
          <w:lang w:val="en-GB"/>
        </w:rPr>
        <w:t>6</w:t>
      </w:r>
      <w:r w:rsidR="009C6754" w:rsidRPr="006909F9">
        <w:rPr>
          <w:rFonts w:ascii="Arial" w:hAnsi="Arial" w:cs="Arial"/>
          <w:noProof/>
          <w:lang w:val="en-GB"/>
        </w:rPr>
        <w:t>.</w:t>
      </w:r>
      <w:r w:rsidR="0020511B" w:rsidRPr="006909F9">
        <w:rPr>
          <w:rFonts w:ascii="Arial" w:hAnsi="Arial" w:cs="Arial"/>
          <w:noProof/>
          <w:lang w:val="en-GB"/>
        </w:rPr>
        <w:t>1</w:t>
      </w:r>
      <w:r w:rsidRPr="006909F9">
        <w:rPr>
          <w:rFonts w:ascii="Arial" w:hAnsi="Arial" w:cs="Arial"/>
          <w:noProof/>
          <w:lang w:val="en-GB"/>
        </w:rPr>
        <w:t>% Y/Y).</w:t>
      </w:r>
    </w:p>
    <w:p w14:paraId="238E0B92" w14:textId="57766E0C" w:rsidR="00D161F4" w:rsidRPr="006909F9" w:rsidRDefault="000E70D9" w:rsidP="0073116B">
      <w:pPr>
        <w:numPr>
          <w:ilvl w:val="0"/>
          <w:numId w:val="1"/>
        </w:numPr>
        <w:spacing w:line="360" w:lineRule="auto"/>
        <w:jc w:val="both"/>
        <w:rPr>
          <w:rFonts w:ascii="Arial" w:hAnsi="Arial" w:cs="Arial"/>
          <w:noProof/>
          <w:lang w:val="en-GB"/>
        </w:rPr>
      </w:pPr>
      <w:r w:rsidRPr="006909F9">
        <w:rPr>
          <w:rFonts w:ascii="Arial" w:hAnsi="Arial" w:cs="Arial"/>
          <w:noProof/>
          <w:lang w:val="en-GB"/>
        </w:rPr>
        <w:t>GROUP CLIENT TFAs REACHED €</w:t>
      </w:r>
      <w:r w:rsidR="0073116B" w:rsidRPr="006909F9">
        <w:rPr>
          <w:rFonts w:ascii="Arial" w:hAnsi="Arial" w:cs="Arial"/>
          <w:noProof/>
          <w:lang w:val="en-GB"/>
        </w:rPr>
        <w:t>601</w:t>
      </w:r>
      <w:r w:rsidRPr="006909F9">
        <w:rPr>
          <w:rFonts w:ascii="Arial" w:hAnsi="Arial" w:cs="Arial"/>
          <w:noProof/>
          <w:lang w:val="en-GB"/>
        </w:rPr>
        <w:t>BN</w:t>
      </w:r>
      <w:r w:rsidR="0073116B" w:rsidRPr="006909F9">
        <w:rPr>
          <w:rFonts w:ascii="Arial" w:hAnsi="Arial" w:cs="Arial"/>
          <w:noProof/>
          <w:lang w:val="en-GB"/>
        </w:rPr>
        <w:t>, UP €</w:t>
      </w:r>
      <w:r w:rsidR="00ED1AE9" w:rsidRPr="006909F9">
        <w:rPr>
          <w:rFonts w:ascii="Arial" w:hAnsi="Arial" w:cs="Arial"/>
          <w:noProof/>
          <w:lang w:val="en-GB"/>
        </w:rPr>
        <w:t>10</w:t>
      </w:r>
      <w:r w:rsidR="0073116B" w:rsidRPr="006909F9">
        <w:rPr>
          <w:rFonts w:ascii="Arial" w:hAnsi="Arial" w:cs="Arial"/>
          <w:noProof/>
          <w:lang w:val="en-GB"/>
        </w:rPr>
        <w:t>BN FROM DECEMBER 2024</w:t>
      </w:r>
      <w:r w:rsidR="00000368" w:rsidRPr="006909F9">
        <w:rPr>
          <w:rStyle w:val="Rimandonotaapidipagina"/>
          <w:rFonts w:ascii="Arial" w:hAnsi="Arial" w:cs="Arial"/>
          <w:noProof/>
          <w:lang w:val="en-GB"/>
        </w:rPr>
        <w:footnoteReference w:id="8"/>
      </w:r>
      <w:r w:rsidR="00FF5018" w:rsidRPr="006909F9">
        <w:rPr>
          <w:rFonts w:ascii="Arial" w:hAnsi="Arial" w:cs="Arial"/>
          <w:noProof/>
          <w:lang w:val="en-GB"/>
        </w:rPr>
        <w:t xml:space="preserve">. </w:t>
      </w:r>
    </w:p>
    <w:p w14:paraId="1B5EB024" w14:textId="68DCA2B1" w:rsidR="00FF5018" w:rsidRPr="006909F9" w:rsidRDefault="000E70D9" w:rsidP="000E70D9">
      <w:pPr>
        <w:numPr>
          <w:ilvl w:val="0"/>
          <w:numId w:val="1"/>
        </w:numPr>
        <w:spacing w:line="360" w:lineRule="auto"/>
        <w:jc w:val="both"/>
        <w:rPr>
          <w:rFonts w:ascii="Arial" w:hAnsi="Arial" w:cs="Arial"/>
          <w:noProof/>
          <w:lang w:val="en-GB"/>
        </w:rPr>
      </w:pPr>
      <w:r w:rsidRPr="006909F9">
        <w:rPr>
          <w:rFonts w:ascii="Arial" w:hAnsi="Arial" w:cs="Arial"/>
          <w:noProof/>
          <w:lang w:val="en-GB"/>
        </w:rPr>
        <w:t xml:space="preserve">STRONG CAPITAL POSITION: BANCOPOSTA TOTAL CAPITAL RATIO AT </w:t>
      </w:r>
      <w:r w:rsidR="00394A5C" w:rsidRPr="006909F9">
        <w:rPr>
          <w:rFonts w:ascii="Arial" w:hAnsi="Arial" w:cs="Arial"/>
          <w:noProof/>
          <w:lang w:val="en-GB"/>
        </w:rPr>
        <w:t>24</w:t>
      </w:r>
      <w:r w:rsidRPr="006909F9">
        <w:rPr>
          <w:rFonts w:ascii="Arial" w:hAnsi="Arial" w:cs="Arial"/>
          <w:noProof/>
          <w:lang w:val="en-GB"/>
        </w:rPr>
        <w:t>.</w:t>
      </w:r>
      <w:r w:rsidR="00394A5C" w:rsidRPr="006909F9">
        <w:rPr>
          <w:rFonts w:ascii="Arial" w:hAnsi="Arial" w:cs="Arial"/>
          <w:noProof/>
          <w:lang w:val="en-GB"/>
        </w:rPr>
        <w:t>0</w:t>
      </w:r>
      <w:r w:rsidRPr="006909F9">
        <w:rPr>
          <w:rFonts w:ascii="Arial" w:hAnsi="Arial" w:cs="Arial"/>
          <w:noProof/>
          <w:lang w:val="en-GB"/>
        </w:rPr>
        <w:t xml:space="preserve">% (OF WHICH CET1 RATIO AT </w:t>
      </w:r>
      <w:r w:rsidR="00394A5C" w:rsidRPr="006909F9">
        <w:rPr>
          <w:rFonts w:ascii="Arial" w:hAnsi="Arial" w:cs="Arial"/>
          <w:noProof/>
          <w:lang w:val="en-GB"/>
        </w:rPr>
        <w:t>20</w:t>
      </w:r>
      <w:r w:rsidRPr="006909F9">
        <w:rPr>
          <w:rFonts w:ascii="Arial" w:hAnsi="Arial" w:cs="Arial"/>
          <w:noProof/>
          <w:lang w:val="en-GB"/>
        </w:rPr>
        <w:t>.</w:t>
      </w:r>
      <w:r w:rsidR="00394A5C" w:rsidRPr="006909F9">
        <w:rPr>
          <w:rFonts w:ascii="Arial" w:hAnsi="Arial" w:cs="Arial"/>
          <w:noProof/>
          <w:lang w:val="en-GB"/>
        </w:rPr>
        <w:t>5</w:t>
      </w:r>
      <w:r w:rsidRPr="006909F9">
        <w:rPr>
          <w:rFonts w:ascii="Arial" w:hAnsi="Arial" w:cs="Arial"/>
          <w:noProof/>
          <w:lang w:val="en-GB"/>
        </w:rPr>
        <w:t xml:space="preserve">%), LEVERAGE RATIO AT </w:t>
      </w:r>
      <w:r w:rsidR="00394A5C" w:rsidRPr="006909F9">
        <w:rPr>
          <w:rFonts w:ascii="Arial" w:hAnsi="Arial" w:cs="Arial"/>
          <w:noProof/>
          <w:lang w:val="en-GB"/>
        </w:rPr>
        <w:t>3</w:t>
      </w:r>
      <w:r w:rsidRPr="006909F9">
        <w:rPr>
          <w:rFonts w:ascii="Arial" w:hAnsi="Arial" w:cs="Arial"/>
          <w:noProof/>
          <w:lang w:val="en-GB"/>
        </w:rPr>
        <w:t>.</w:t>
      </w:r>
      <w:r w:rsidR="00394A5C" w:rsidRPr="006909F9">
        <w:rPr>
          <w:rFonts w:ascii="Arial" w:hAnsi="Arial" w:cs="Arial"/>
          <w:noProof/>
          <w:lang w:val="en-GB"/>
        </w:rPr>
        <w:t>2</w:t>
      </w:r>
      <w:r w:rsidRPr="006909F9">
        <w:rPr>
          <w:rFonts w:ascii="Arial" w:hAnsi="Arial" w:cs="Arial"/>
          <w:noProof/>
          <w:lang w:val="en-GB"/>
        </w:rPr>
        <w:t xml:space="preserve">% AND POSTE VITA GROUP SOLVENCY II RATIO AT </w:t>
      </w:r>
      <w:r w:rsidR="00394A5C" w:rsidRPr="006909F9">
        <w:rPr>
          <w:rFonts w:ascii="Arial" w:hAnsi="Arial" w:cs="Arial"/>
          <w:noProof/>
          <w:lang w:val="en-GB"/>
        </w:rPr>
        <w:t>312</w:t>
      </w:r>
      <w:r w:rsidR="009C6754" w:rsidRPr="006909F9">
        <w:rPr>
          <w:rFonts w:ascii="Arial" w:hAnsi="Arial" w:cs="Arial"/>
          <w:noProof/>
          <w:lang w:val="en-GB"/>
        </w:rPr>
        <w:t>%</w:t>
      </w:r>
      <w:r w:rsidRPr="006909F9">
        <w:rPr>
          <w:rFonts w:ascii="Arial" w:hAnsi="Arial" w:cs="Arial"/>
          <w:noProof/>
          <w:lang w:val="en-GB"/>
        </w:rPr>
        <w:t xml:space="preserve">. </w:t>
      </w:r>
    </w:p>
    <w:p w14:paraId="1A980F3A" w14:textId="77777777" w:rsidR="00BB2937" w:rsidRPr="006909F9" w:rsidRDefault="006F2D66" w:rsidP="00FF5018">
      <w:pPr>
        <w:spacing w:line="360" w:lineRule="auto"/>
        <w:ind w:left="720"/>
        <w:jc w:val="both"/>
        <w:rPr>
          <w:rFonts w:ascii="Arial" w:hAnsi="Arial" w:cs="Arial"/>
          <w:noProof/>
          <w:lang w:val="en-GB"/>
        </w:rPr>
      </w:pPr>
      <w:r w:rsidRPr="006909F9">
        <w:rPr>
          <w:rFonts w:ascii="Arial" w:hAnsi="Arial" w:cs="Arial"/>
          <w:noProof/>
          <w:sz w:val="22"/>
          <w:szCs w:val="22"/>
          <w:lang w:val="en-GB"/>
        </w:rPr>
        <w:br w:type="page"/>
      </w:r>
    </w:p>
    <w:p w14:paraId="0AFAD7F0" w14:textId="77777777" w:rsidR="00BD7F81" w:rsidRPr="006909F9" w:rsidRDefault="00BD7F81" w:rsidP="003D1EC8">
      <w:pPr>
        <w:spacing w:before="120"/>
        <w:jc w:val="center"/>
        <w:rPr>
          <w:rFonts w:ascii="Arial" w:eastAsia="Arial" w:hAnsi="Arial" w:cs="Arial"/>
          <w:b/>
          <w:bCs/>
          <w:sz w:val="28"/>
          <w:szCs w:val="28"/>
          <w:lang w:val="en-GB"/>
        </w:rPr>
      </w:pPr>
    </w:p>
    <w:p w14:paraId="72DDF6E2" w14:textId="77777777" w:rsidR="00BD7F81" w:rsidRPr="006909F9" w:rsidRDefault="00BD7F81" w:rsidP="00BD7F81">
      <w:pPr>
        <w:spacing w:before="120"/>
        <w:jc w:val="center"/>
        <w:rPr>
          <w:rFonts w:ascii="Arial" w:eastAsia="Arial" w:hAnsi="Arial" w:cs="Arial"/>
          <w:b/>
          <w:bCs/>
          <w:color w:val="000000"/>
          <w:sz w:val="2"/>
          <w:szCs w:val="2"/>
          <w:lang w:val="en-GB"/>
        </w:rPr>
      </w:pPr>
      <w:r w:rsidRPr="006909F9">
        <w:rPr>
          <w:rFonts w:ascii="Arial" w:eastAsia="Arial" w:hAnsi="Arial" w:cs="Arial"/>
          <w:b/>
          <w:bCs/>
          <w:color w:val="000000"/>
          <w:sz w:val="28"/>
          <w:szCs w:val="28"/>
          <w:lang w:val="en-GB"/>
        </w:rPr>
        <w:t>POSTE ITALIANE IS DRIVING LONG-TERM GROWTH THROUGH SUSTAINABILITY AND INNOVATION POWERED BY ALL OUR PEOPLE</w:t>
      </w:r>
    </w:p>
    <w:p w14:paraId="48553C27" w14:textId="77777777" w:rsidR="00BD7F81" w:rsidRPr="006909F9" w:rsidRDefault="00BD7F81" w:rsidP="00BD7F81">
      <w:pPr>
        <w:spacing w:before="120"/>
        <w:jc w:val="center"/>
        <w:rPr>
          <w:rFonts w:ascii="Arial" w:eastAsia="Arial" w:hAnsi="Arial" w:cs="Arial"/>
          <w:b/>
          <w:bCs/>
          <w:sz w:val="2"/>
          <w:szCs w:val="2"/>
          <w:lang w:val="en-GB"/>
        </w:rPr>
      </w:pPr>
    </w:p>
    <w:p w14:paraId="08F18E58" w14:textId="77777777" w:rsidR="00BD7F81" w:rsidRPr="006909F9" w:rsidRDefault="00BD7F81" w:rsidP="00BD7F81">
      <w:pPr>
        <w:spacing w:before="120" w:line="360" w:lineRule="auto"/>
        <w:jc w:val="both"/>
        <w:rPr>
          <w:rFonts w:ascii="Arial" w:eastAsia="Arial" w:hAnsi="Arial" w:cs="Arial"/>
          <w:b/>
          <w:bCs/>
          <w:sz w:val="28"/>
          <w:szCs w:val="28"/>
          <w:lang w:val="en-GB"/>
        </w:rPr>
      </w:pPr>
      <w:r w:rsidRPr="006909F9">
        <w:rPr>
          <w:rFonts w:ascii="Arial" w:eastAsia="Arial" w:hAnsi="Arial" w:cs="Arial"/>
          <w:b/>
          <w:bCs/>
          <w:sz w:val="28"/>
          <w:szCs w:val="28"/>
          <w:lang w:val="en-GB"/>
        </w:rPr>
        <w:t>KEY ACHIEVEMENTS IN Q3-25:</w:t>
      </w:r>
    </w:p>
    <w:p w14:paraId="35EE8835" w14:textId="13B54E96" w:rsidR="00BD7F81" w:rsidRPr="006909F9" w:rsidRDefault="00BD7F81" w:rsidP="00BD7F81">
      <w:pPr>
        <w:pStyle w:val="Paragrafoelenco"/>
        <w:numPr>
          <w:ilvl w:val="0"/>
          <w:numId w:val="2"/>
        </w:numPr>
        <w:spacing w:line="380" w:lineRule="exact"/>
        <w:ind w:left="714" w:hanging="357"/>
        <w:jc w:val="both"/>
        <w:rPr>
          <w:rFonts w:ascii="Arial" w:hAnsi="Arial"/>
          <w:noProof/>
          <w:lang w:val="en-GB"/>
        </w:rPr>
      </w:pPr>
      <w:r w:rsidRPr="006909F9">
        <w:rPr>
          <w:rFonts w:ascii="Arial" w:hAnsi="Arial"/>
          <w:b/>
          <w:bCs/>
          <w:sz w:val="24"/>
          <w:szCs w:val="24"/>
          <w:lang w:val="en-GB"/>
        </w:rPr>
        <w:t>The Polis Project is now active in 4,388 post offices across Italy</w:t>
      </w:r>
      <w:r w:rsidRPr="006909F9">
        <w:rPr>
          <w:rFonts w:ascii="Arial" w:hAnsi="Arial"/>
          <w:sz w:val="24"/>
          <w:szCs w:val="24"/>
          <w:lang w:val="en-GB"/>
        </w:rPr>
        <w:t>. The initiative, launched by Poste Italiane to facilitate citizens’ access to public administration services in municipalities with fewer than 15,000 inhabitants, has to date processed over 12</w:t>
      </w:r>
      <w:r w:rsidR="00E815F9">
        <w:rPr>
          <w:rFonts w:ascii="Arial" w:hAnsi="Arial"/>
          <w:sz w:val="24"/>
          <w:szCs w:val="24"/>
          <w:lang w:val="en-GB"/>
        </w:rPr>
        <w:t>8</w:t>
      </w:r>
      <w:r w:rsidRPr="006909F9">
        <w:rPr>
          <w:rFonts w:ascii="Arial" w:hAnsi="Arial"/>
          <w:sz w:val="24"/>
          <w:szCs w:val="24"/>
          <w:lang w:val="en-GB"/>
        </w:rPr>
        <w:t>,000 service requests and issued over 110,000 passports in both cities and smaller towns. This milestone reflects Poste Italiane’s commitment to maintain a widespread presence and support local communities.</w:t>
      </w:r>
    </w:p>
    <w:p w14:paraId="1AEC229C" w14:textId="77777777" w:rsidR="00BD7F81" w:rsidRPr="006909F9" w:rsidRDefault="00BD7F81" w:rsidP="00BD7F81">
      <w:pPr>
        <w:pStyle w:val="Paragrafoelenco"/>
        <w:numPr>
          <w:ilvl w:val="0"/>
          <w:numId w:val="2"/>
        </w:numPr>
        <w:spacing w:before="40" w:line="380" w:lineRule="exact"/>
        <w:ind w:left="714" w:hanging="357"/>
        <w:jc w:val="both"/>
        <w:rPr>
          <w:rFonts w:ascii="Arial" w:hAnsi="Arial"/>
          <w:noProof/>
          <w:sz w:val="24"/>
          <w:szCs w:val="24"/>
          <w:lang w:val="en-GB"/>
        </w:rPr>
      </w:pPr>
      <w:r w:rsidRPr="006909F9">
        <w:rPr>
          <w:rFonts w:ascii="Arial" w:hAnsi="Arial"/>
          <w:b/>
          <w:bCs/>
          <w:noProof/>
          <w:sz w:val="24"/>
          <w:szCs w:val="24"/>
          <w:lang w:val="en-GB"/>
        </w:rPr>
        <w:t>Poste Italiane has been recognized as a ‘Dyslexia Friendly Company’</w:t>
      </w:r>
      <w:r w:rsidRPr="006909F9">
        <w:rPr>
          <w:rFonts w:ascii="Arial" w:hAnsi="Arial"/>
          <w:noProof/>
          <w:sz w:val="24"/>
          <w:szCs w:val="24"/>
          <w:lang w:val="en-GB"/>
        </w:rPr>
        <w:t xml:space="preserve"> by the </w:t>
      </w:r>
      <w:r w:rsidRPr="006909F9">
        <w:rPr>
          <w:rFonts w:ascii="Arial" w:hAnsi="Arial"/>
          <w:b/>
          <w:bCs/>
          <w:noProof/>
          <w:sz w:val="24"/>
          <w:szCs w:val="24"/>
          <w:lang w:val="en-GB"/>
        </w:rPr>
        <w:t>Italian Dyslexia Association (AID)</w:t>
      </w:r>
      <w:r w:rsidRPr="006909F9">
        <w:rPr>
          <w:rFonts w:ascii="Arial" w:hAnsi="Arial"/>
          <w:noProof/>
          <w:sz w:val="24"/>
          <w:szCs w:val="24"/>
          <w:lang w:val="en-GB"/>
        </w:rPr>
        <w:t>, following the completion of a program developed from a proposal put forward by a group of employees within ‘INSIEME’, the corporate contest that selects people’s ideas supporting the Group’s ESG Plan.</w:t>
      </w:r>
    </w:p>
    <w:p w14:paraId="6FF88DD7" w14:textId="77777777" w:rsidR="00BD7F81" w:rsidRPr="006909F9" w:rsidRDefault="00BD7F81" w:rsidP="00BD7F81">
      <w:pPr>
        <w:pStyle w:val="Paragrafoelenco"/>
        <w:numPr>
          <w:ilvl w:val="0"/>
          <w:numId w:val="2"/>
        </w:numPr>
        <w:spacing w:before="40" w:line="380" w:lineRule="exact"/>
        <w:ind w:left="714" w:hanging="357"/>
        <w:jc w:val="both"/>
        <w:rPr>
          <w:rFonts w:ascii="Arial" w:hAnsi="Arial"/>
          <w:noProof/>
          <w:sz w:val="24"/>
          <w:szCs w:val="24"/>
          <w:lang w:val="en-GB"/>
        </w:rPr>
      </w:pPr>
      <w:r w:rsidRPr="006909F9">
        <w:rPr>
          <w:rFonts w:ascii="Arial" w:hAnsi="Arial"/>
          <w:b/>
          <w:bCs/>
          <w:noProof/>
          <w:sz w:val="24"/>
          <w:szCs w:val="24"/>
          <w:lang w:val="en-GB"/>
        </w:rPr>
        <w:t xml:space="preserve">Poste Italiane has received, for the first time, the UNI/PdR 159:2024 certification, </w:t>
      </w:r>
      <w:r w:rsidRPr="006909F9">
        <w:rPr>
          <w:rFonts w:ascii="Arial" w:hAnsi="Arial"/>
          <w:noProof/>
          <w:sz w:val="24"/>
          <w:szCs w:val="24"/>
          <w:lang w:val="en-GB"/>
        </w:rPr>
        <w:t>for implementing inclusive workplace policies for employees with disabilities.</w:t>
      </w:r>
    </w:p>
    <w:p w14:paraId="2D6662C6" w14:textId="77777777" w:rsidR="00BD7F81" w:rsidRPr="006909F9" w:rsidRDefault="00BD7F81" w:rsidP="00BD7F81">
      <w:pPr>
        <w:pStyle w:val="Paragrafoelenco"/>
        <w:numPr>
          <w:ilvl w:val="0"/>
          <w:numId w:val="2"/>
        </w:numPr>
        <w:spacing w:before="40" w:line="380" w:lineRule="exact"/>
        <w:ind w:left="714" w:hanging="357"/>
        <w:jc w:val="both"/>
        <w:rPr>
          <w:rFonts w:ascii="Arial" w:hAnsi="Arial"/>
          <w:noProof/>
          <w:sz w:val="24"/>
          <w:szCs w:val="24"/>
          <w:lang w:val="en-GB"/>
        </w:rPr>
      </w:pPr>
      <w:r w:rsidRPr="006909F9">
        <w:rPr>
          <w:rFonts w:ascii="Arial" w:hAnsi="Arial"/>
          <w:b/>
          <w:bCs/>
          <w:noProof/>
          <w:sz w:val="24"/>
          <w:szCs w:val="24"/>
          <w:lang w:val="en-GB"/>
        </w:rPr>
        <w:t>Poste Italiane has presented the new Leadership Model</w:t>
      </w:r>
      <w:r w:rsidRPr="006909F9">
        <w:rPr>
          <w:rFonts w:ascii="Arial" w:hAnsi="Arial"/>
          <w:noProof/>
          <w:sz w:val="24"/>
          <w:szCs w:val="24"/>
          <w:lang w:val="en-GB"/>
        </w:rPr>
        <w:t>, based on five pillars – Commitment, Initiative, Impact, Innovation and Togetherness – which serve as a compass to guide all employees towards a shared vision and to support the transformation outlined in the 2024-2028 Strategic Plan ‘The Connecting Platform’.</w:t>
      </w:r>
    </w:p>
    <w:p w14:paraId="4BE80E89" w14:textId="0501263D" w:rsidR="00BD7F81" w:rsidRPr="006909F9" w:rsidRDefault="00BD7F81" w:rsidP="00BD7F81">
      <w:pPr>
        <w:pStyle w:val="Paragrafoelenco"/>
        <w:numPr>
          <w:ilvl w:val="0"/>
          <w:numId w:val="2"/>
        </w:numPr>
        <w:spacing w:before="40" w:line="380" w:lineRule="exact"/>
        <w:ind w:left="714" w:hanging="357"/>
        <w:jc w:val="both"/>
        <w:rPr>
          <w:rFonts w:ascii="Arial" w:hAnsi="Arial"/>
          <w:noProof/>
          <w:sz w:val="24"/>
          <w:szCs w:val="24"/>
          <w:lang w:val="en-GB"/>
        </w:rPr>
      </w:pPr>
      <w:r w:rsidRPr="006909F9">
        <w:rPr>
          <w:rFonts w:ascii="Arial" w:hAnsi="Arial"/>
          <w:b/>
          <w:bCs/>
          <w:noProof/>
          <w:sz w:val="24"/>
          <w:szCs w:val="24"/>
          <w:lang w:val="en-GB"/>
        </w:rPr>
        <w:t>Initiatives aimed at reducing environmental impacts are progressing.</w:t>
      </w:r>
      <w:r w:rsidRPr="006909F9">
        <w:rPr>
          <w:rFonts w:ascii="Arial" w:hAnsi="Arial"/>
          <w:noProof/>
          <w:sz w:val="24"/>
          <w:szCs w:val="24"/>
          <w:lang w:val="en-GB"/>
        </w:rPr>
        <w:t xml:space="preserve"> As at September 30, our low-emission fleet includes 29,160 vehicles (+1,260 units y/y), of which around 6,200 are electric and 8,910 hybrid. To improve energy efficiency, 3,785 buildings are equipped with </w:t>
      </w:r>
      <w:r w:rsidRPr="006909F9">
        <w:rPr>
          <w:rFonts w:ascii="Arial" w:hAnsi="Arial"/>
          <w:i/>
          <w:iCs/>
          <w:noProof/>
          <w:sz w:val="24"/>
          <w:szCs w:val="24"/>
          <w:lang w:val="en-GB"/>
        </w:rPr>
        <w:t xml:space="preserve">smart </w:t>
      </w:r>
      <w:r w:rsidRPr="006909F9">
        <w:rPr>
          <w:rFonts w:ascii="Arial" w:hAnsi="Arial"/>
          <w:noProof/>
          <w:sz w:val="24"/>
          <w:szCs w:val="24"/>
          <w:lang w:val="en-GB"/>
        </w:rPr>
        <w:t xml:space="preserve">technologies and LED lamps installed have increased to approximately 450,000 units. Finally, the number of photovoltaic systems has reached </w:t>
      </w:r>
      <w:r w:rsidR="000C6FD1">
        <w:rPr>
          <w:rFonts w:ascii="Arial" w:hAnsi="Arial"/>
          <w:noProof/>
          <w:sz w:val="24"/>
          <w:szCs w:val="24"/>
          <w:lang w:val="en-GB"/>
        </w:rPr>
        <w:t xml:space="preserve">over </w:t>
      </w:r>
      <w:r w:rsidRPr="006909F9">
        <w:rPr>
          <w:rFonts w:ascii="Arial" w:hAnsi="Arial"/>
          <w:noProof/>
          <w:sz w:val="24"/>
          <w:szCs w:val="24"/>
          <w:lang w:val="en-GB"/>
        </w:rPr>
        <w:t xml:space="preserve">780, for a total capacity of </w:t>
      </w:r>
      <w:r w:rsidR="000C6FD1">
        <w:rPr>
          <w:rFonts w:ascii="Arial" w:hAnsi="Arial"/>
          <w:noProof/>
          <w:sz w:val="24"/>
          <w:szCs w:val="24"/>
          <w:lang w:val="en-GB"/>
        </w:rPr>
        <w:t>around</w:t>
      </w:r>
      <w:r w:rsidR="000C6FD1" w:rsidRPr="006909F9">
        <w:rPr>
          <w:rFonts w:ascii="Arial" w:hAnsi="Arial"/>
          <w:noProof/>
          <w:sz w:val="24"/>
          <w:szCs w:val="24"/>
          <w:lang w:val="en-GB"/>
        </w:rPr>
        <w:t xml:space="preserve"> </w:t>
      </w:r>
      <w:r w:rsidRPr="006909F9">
        <w:rPr>
          <w:rFonts w:ascii="Arial" w:hAnsi="Arial"/>
          <w:noProof/>
          <w:sz w:val="24"/>
          <w:szCs w:val="24"/>
          <w:lang w:val="en-GB"/>
        </w:rPr>
        <w:t>28,000 kWp (+54% y/y).</w:t>
      </w:r>
    </w:p>
    <w:p w14:paraId="208277FC" w14:textId="77777777" w:rsidR="00BD7F81" w:rsidRPr="006909F9" w:rsidRDefault="00BD7F81" w:rsidP="00BD7F81">
      <w:pPr>
        <w:pStyle w:val="Paragrafoelenco"/>
        <w:numPr>
          <w:ilvl w:val="0"/>
          <w:numId w:val="2"/>
        </w:numPr>
        <w:spacing w:before="40" w:line="380" w:lineRule="exact"/>
        <w:ind w:left="714" w:hanging="357"/>
        <w:jc w:val="both"/>
        <w:rPr>
          <w:rFonts w:ascii="Arial" w:hAnsi="Arial"/>
          <w:noProof/>
          <w:sz w:val="24"/>
          <w:szCs w:val="24"/>
          <w:lang w:val="en-GB"/>
        </w:rPr>
      </w:pPr>
      <w:r w:rsidRPr="006909F9">
        <w:rPr>
          <w:rFonts w:ascii="Arial" w:hAnsi="Arial"/>
          <w:b/>
          <w:bCs/>
          <w:noProof/>
          <w:sz w:val="24"/>
          <w:szCs w:val="24"/>
          <w:lang w:val="en-GB"/>
        </w:rPr>
        <w:t>Poste Italiane and Leonardo S.p.A. have signed a Memorandum of Understanding on technologies for logistics services</w:t>
      </w:r>
      <w:r w:rsidRPr="006909F9">
        <w:rPr>
          <w:rFonts w:ascii="Arial" w:hAnsi="Arial"/>
          <w:noProof/>
          <w:sz w:val="24"/>
          <w:szCs w:val="24"/>
          <w:lang w:val="en-GB"/>
        </w:rPr>
        <w:t>. The agreement includes the development of secure and innovative solutions for storage and automated sorting services, based on artificial intelligence and cloud computing.</w:t>
      </w:r>
    </w:p>
    <w:p w14:paraId="2C784B16" w14:textId="4841CCB2" w:rsidR="00BB2937" w:rsidRPr="006909F9" w:rsidRDefault="00BD7F81" w:rsidP="00BD7F81">
      <w:pPr>
        <w:pStyle w:val="Paragrafoelenco"/>
        <w:numPr>
          <w:ilvl w:val="0"/>
          <w:numId w:val="2"/>
        </w:numPr>
        <w:spacing w:line="380" w:lineRule="exact"/>
        <w:jc w:val="both"/>
        <w:rPr>
          <w:rFonts w:ascii="Arial" w:hAnsi="Arial"/>
          <w:noProof/>
          <w:lang w:val="en-GB"/>
        </w:rPr>
      </w:pPr>
      <w:r w:rsidRPr="006909F9">
        <w:rPr>
          <w:rFonts w:ascii="Arial" w:hAnsi="Arial"/>
          <w:b/>
          <w:bCs/>
          <w:noProof/>
          <w:sz w:val="24"/>
          <w:szCs w:val="24"/>
          <w:lang w:val="en-GB"/>
        </w:rPr>
        <w:t>Poste Vita continues to expand its range of insurance investment solutions classified under art.8</w:t>
      </w:r>
      <w:r w:rsidRPr="006909F9">
        <w:rPr>
          <w:rFonts w:ascii="Arial" w:hAnsi="Arial"/>
          <w:noProof/>
          <w:sz w:val="24"/>
          <w:szCs w:val="24"/>
          <w:lang w:val="en-GB"/>
        </w:rPr>
        <w:t xml:space="preserve"> of the SFDR Regulation, with two multiclass products: </w:t>
      </w:r>
      <w:bookmarkStart w:id="1" w:name="_Hlk212633719"/>
      <w:r w:rsidRPr="006909F9">
        <w:rPr>
          <w:rFonts w:ascii="Arial" w:hAnsi="Arial"/>
          <w:noProof/>
          <w:sz w:val="24"/>
          <w:szCs w:val="24"/>
          <w:lang w:val="en-GB"/>
        </w:rPr>
        <w:t>‘Poste Progetto Obbligazionario II’ and ‘Poste Premium Soluzione Crescita’</w:t>
      </w:r>
      <w:bookmarkEnd w:id="1"/>
      <w:r w:rsidRPr="006909F9">
        <w:rPr>
          <w:rFonts w:ascii="Arial" w:hAnsi="Arial"/>
          <w:noProof/>
          <w:sz w:val="24"/>
          <w:szCs w:val="24"/>
          <w:lang w:val="en-GB"/>
        </w:rPr>
        <w:t>.</w:t>
      </w:r>
      <w:r w:rsidR="006F2D66" w:rsidRPr="006909F9">
        <w:rPr>
          <w:rFonts w:ascii="Arial" w:hAnsi="Arial"/>
          <w:noProof/>
          <w:lang w:val="en-GB"/>
        </w:rPr>
        <w:br w:type="page"/>
      </w:r>
    </w:p>
    <w:p w14:paraId="311CB4D4" w14:textId="77777777" w:rsidR="00BB023B" w:rsidRPr="006909F9" w:rsidRDefault="00BB023B" w:rsidP="006F2D66">
      <w:pPr>
        <w:spacing w:line="276" w:lineRule="auto"/>
        <w:ind w:right="-1"/>
        <w:jc w:val="both"/>
        <w:rPr>
          <w:rFonts w:ascii="Arial" w:hAnsi="Arial" w:cs="Arial"/>
          <w:b/>
          <w:bCs/>
          <w:noProof/>
          <w:lang w:val="en-GB"/>
        </w:rPr>
      </w:pPr>
    </w:p>
    <w:p w14:paraId="1DE555B3" w14:textId="18249FF2" w:rsidR="006F2D66" w:rsidRPr="006909F9" w:rsidRDefault="00A43FC8" w:rsidP="006F2D66">
      <w:pPr>
        <w:spacing w:line="276" w:lineRule="auto"/>
        <w:ind w:right="-1"/>
        <w:jc w:val="both"/>
        <w:rPr>
          <w:rFonts w:ascii="Arial" w:hAnsi="Arial" w:cs="Arial"/>
          <w:noProof/>
          <w:lang w:val="en-GB"/>
        </w:rPr>
      </w:pPr>
      <w:r w:rsidRPr="006909F9">
        <w:rPr>
          <w:rFonts w:ascii="Arial" w:hAnsi="Arial" w:cs="Arial"/>
          <w:b/>
          <w:bCs/>
          <w:noProof/>
          <w:lang w:val="en-GB"/>
        </w:rPr>
        <w:t xml:space="preserve">Rome, </w:t>
      </w:r>
      <w:r w:rsidR="005A0559" w:rsidRPr="006909F9">
        <w:rPr>
          <w:rFonts w:ascii="Arial" w:hAnsi="Arial" w:cs="Arial"/>
          <w:b/>
          <w:bCs/>
          <w:noProof/>
          <w:lang w:val="en-GB"/>
        </w:rPr>
        <w:t>13</w:t>
      </w:r>
      <w:r w:rsidRPr="006909F9">
        <w:rPr>
          <w:rFonts w:ascii="Arial" w:hAnsi="Arial" w:cs="Arial"/>
          <w:b/>
          <w:bCs/>
          <w:noProof/>
          <w:lang w:val="en-GB"/>
        </w:rPr>
        <w:t xml:space="preserve"> November</w:t>
      </w:r>
      <w:r w:rsidR="006F2D66" w:rsidRPr="006909F9">
        <w:rPr>
          <w:rFonts w:ascii="Arial" w:hAnsi="Arial" w:cs="Arial"/>
          <w:b/>
          <w:bCs/>
          <w:noProof/>
          <w:lang w:val="en-GB"/>
        </w:rPr>
        <w:t xml:space="preserve"> 202</w:t>
      </w:r>
      <w:r w:rsidR="005A0559" w:rsidRPr="006909F9">
        <w:rPr>
          <w:rFonts w:ascii="Arial" w:hAnsi="Arial" w:cs="Arial"/>
          <w:b/>
          <w:bCs/>
          <w:noProof/>
          <w:lang w:val="en-GB"/>
        </w:rPr>
        <w:t>5</w:t>
      </w:r>
      <w:r w:rsidR="006F2D66" w:rsidRPr="006909F9">
        <w:rPr>
          <w:rFonts w:ascii="Arial" w:hAnsi="Arial" w:cs="Arial"/>
          <w:noProof/>
          <w:lang w:val="en-GB"/>
        </w:rPr>
        <w:t>.</w:t>
      </w:r>
      <w:r w:rsidR="00AF3DBB" w:rsidRPr="006909F9">
        <w:rPr>
          <w:rFonts w:ascii="Arial" w:hAnsi="Arial" w:cs="Arial"/>
          <w:noProof/>
          <w:lang w:val="en-GB"/>
        </w:rPr>
        <w:t xml:space="preserve"> Yesterday,</w:t>
      </w:r>
      <w:r w:rsidR="00A66588" w:rsidRPr="006909F9">
        <w:rPr>
          <w:rFonts w:ascii="Arial" w:hAnsi="Arial" w:cs="Arial"/>
          <w:noProof/>
          <w:lang w:val="en-GB"/>
        </w:rPr>
        <w:t xml:space="preserve"> </w:t>
      </w:r>
      <w:r w:rsidR="000C6FD1">
        <w:rPr>
          <w:rFonts w:ascii="Arial" w:hAnsi="Arial" w:cs="Arial"/>
          <w:noProof/>
          <w:lang w:val="en-GB"/>
        </w:rPr>
        <w:t>t</w:t>
      </w:r>
      <w:r w:rsidRPr="006909F9">
        <w:rPr>
          <w:rFonts w:ascii="Arial" w:hAnsi="Arial" w:cs="Arial"/>
          <w:noProof/>
          <w:lang w:val="en-GB"/>
        </w:rPr>
        <w:t xml:space="preserve">he Board of Directors of Poste Italiane S.p.A. </w:t>
      </w:r>
      <w:r w:rsidR="00AF3DBB" w:rsidRPr="006909F9">
        <w:rPr>
          <w:rFonts w:ascii="Arial" w:hAnsi="Arial" w:cs="Arial"/>
          <w:noProof/>
          <w:lang w:val="en-GB"/>
        </w:rPr>
        <w:t xml:space="preserve">(“Poste Italiane” or the “Group”), chaired by Silvia Maria Rovere, </w:t>
      </w:r>
      <w:r w:rsidR="00517822" w:rsidRPr="006909F9">
        <w:rPr>
          <w:rFonts w:ascii="Arial" w:hAnsi="Arial" w:cs="Arial"/>
          <w:noProof/>
          <w:lang w:val="en-GB"/>
        </w:rPr>
        <w:t xml:space="preserve">approved the </w:t>
      </w:r>
      <w:r w:rsidRPr="006909F9">
        <w:rPr>
          <w:rFonts w:ascii="Arial" w:hAnsi="Arial" w:cs="Arial"/>
          <w:noProof/>
          <w:lang w:val="en-GB"/>
        </w:rPr>
        <w:t>9M-202</w:t>
      </w:r>
      <w:r w:rsidR="00AF3DBB" w:rsidRPr="006909F9">
        <w:rPr>
          <w:rFonts w:ascii="Arial" w:hAnsi="Arial" w:cs="Arial"/>
          <w:noProof/>
          <w:lang w:val="en-GB"/>
        </w:rPr>
        <w:t>5</w:t>
      </w:r>
      <w:r w:rsidRPr="006909F9">
        <w:rPr>
          <w:rFonts w:ascii="Arial" w:hAnsi="Arial" w:cs="Arial"/>
          <w:noProof/>
          <w:lang w:val="en-GB"/>
        </w:rPr>
        <w:t xml:space="preserve"> Financial Results</w:t>
      </w:r>
      <w:r w:rsidR="002730BE" w:rsidRPr="006909F9">
        <w:rPr>
          <w:rFonts w:ascii="Arial" w:hAnsi="Arial" w:cs="Arial"/>
          <w:noProof/>
          <w:lang w:val="en-GB"/>
        </w:rPr>
        <w:t xml:space="preserve"> (unaudited)</w:t>
      </w:r>
      <w:r w:rsidR="00563807" w:rsidRPr="006909F9">
        <w:rPr>
          <w:rFonts w:ascii="Arial" w:hAnsi="Arial" w:cs="Arial"/>
          <w:noProof/>
          <w:lang w:val="en-GB"/>
        </w:rPr>
        <w:t>.</w:t>
      </w:r>
    </w:p>
    <w:p w14:paraId="02156B2E" w14:textId="77777777" w:rsidR="006F2D66" w:rsidRPr="006909F9" w:rsidRDefault="006F2D66" w:rsidP="006F2D66">
      <w:pPr>
        <w:spacing w:line="276" w:lineRule="auto"/>
        <w:ind w:right="-1"/>
        <w:jc w:val="both"/>
        <w:rPr>
          <w:rFonts w:ascii="Arial" w:hAnsi="Arial" w:cs="Arial"/>
          <w:noProof/>
          <w:lang w:val="en-GB"/>
        </w:rPr>
      </w:pPr>
    </w:p>
    <w:p w14:paraId="74BFD3B3" w14:textId="3695A9BF" w:rsidR="00EF31CD" w:rsidRDefault="006F2D66" w:rsidP="00D570DC">
      <w:pPr>
        <w:spacing w:line="360" w:lineRule="exact"/>
        <w:jc w:val="both"/>
        <w:rPr>
          <w:rFonts w:ascii="Arial" w:hAnsi="Arial" w:cs="Arial"/>
          <w:i/>
          <w:iCs/>
          <w:noProof/>
          <w:lang w:val="en-GB"/>
        </w:rPr>
      </w:pPr>
      <w:r w:rsidRPr="006909F9">
        <w:rPr>
          <w:rFonts w:ascii="Arial" w:hAnsi="Arial" w:cs="Arial"/>
          <w:b/>
          <w:bCs/>
          <w:noProof/>
          <w:lang w:val="en-GB"/>
        </w:rPr>
        <w:t xml:space="preserve">Matteo Del Fante, </w:t>
      </w:r>
      <w:r w:rsidR="00A43FC8" w:rsidRPr="006909F9">
        <w:rPr>
          <w:rFonts w:ascii="Arial" w:hAnsi="Arial" w:cs="Arial"/>
          <w:b/>
          <w:bCs/>
          <w:noProof/>
          <w:lang w:val="en-GB"/>
        </w:rPr>
        <w:t>Poste Italiane Chief Executive Officer commented:</w:t>
      </w:r>
      <w:r w:rsidR="00A43FC8" w:rsidRPr="006909F9">
        <w:rPr>
          <w:rFonts w:ascii="Arial" w:hAnsi="Arial" w:cs="Arial"/>
          <w:noProof/>
          <w:lang w:val="en-GB"/>
        </w:rPr>
        <w:t xml:space="preserve"> </w:t>
      </w:r>
      <w:r w:rsidR="00D570DC" w:rsidRPr="006909F9">
        <w:rPr>
          <w:rFonts w:ascii="Arial" w:hAnsi="Arial" w:cs="Arial"/>
          <w:i/>
          <w:iCs/>
          <w:noProof/>
          <w:lang w:val="en-GB"/>
        </w:rPr>
        <w:t>“</w:t>
      </w:r>
      <w:r w:rsidR="00EF31CD" w:rsidRPr="006909F9">
        <w:rPr>
          <w:rFonts w:ascii="Arial" w:hAnsi="Arial" w:cs="Arial"/>
          <w:i/>
          <w:iCs/>
          <w:noProof/>
          <w:lang w:val="en-GB"/>
        </w:rPr>
        <w:t xml:space="preserve">Following five straight quarters of record performance, we have once again achieved outstanding results, with nine-month revenue of 9.6 billion euro, up 4% year-on-year, and adjusted EBIT rising 10% to 2.5 billion euro. </w:t>
      </w:r>
    </w:p>
    <w:p w14:paraId="0ABD6B34" w14:textId="105AB4A5" w:rsidR="00D570DC" w:rsidRDefault="00D570DC" w:rsidP="00D570DC">
      <w:pPr>
        <w:spacing w:line="360" w:lineRule="exact"/>
        <w:jc w:val="both"/>
        <w:rPr>
          <w:rFonts w:ascii="Arial" w:hAnsi="Arial" w:cs="Arial"/>
          <w:i/>
          <w:iCs/>
          <w:noProof/>
          <w:lang w:val="en-GB"/>
        </w:rPr>
      </w:pPr>
      <w:r w:rsidRPr="006909F9">
        <w:rPr>
          <w:rFonts w:ascii="Arial" w:hAnsi="Arial" w:cs="Arial"/>
          <w:i/>
          <w:iCs/>
          <w:noProof/>
          <w:lang w:val="en-GB"/>
        </w:rPr>
        <w:t>The strength of these results confirms yet again our ability to deliver sustainable and profitable growth across all business segments, supported by solid commercial execution and effective cost management.</w:t>
      </w:r>
    </w:p>
    <w:p w14:paraId="23C8F069" w14:textId="68C030B3" w:rsidR="00EF31CD" w:rsidRPr="006909F9" w:rsidRDefault="00EF31CD" w:rsidP="00D570DC">
      <w:pPr>
        <w:spacing w:line="360" w:lineRule="exact"/>
        <w:jc w:val="both"/>
        <w:rPr>
          <w:rFonts w:ascii="Arial" w:hAnsi="Arial" w:cs="Arial"/>
          <w:i/>
          <w:iCs/>
          <w:noProof/>
          <w:lang w:val="en-GB"/>
        </w:rPr>
      </w:pPr>
      <w:r w:rsidRPr="006909F9">
        <w:rPr>
          <w:rFonts w:ascii="Arial" w:hAnsi="Arial" w:cs="Arial"/>
          <w:i/>
          <w:iCs/>
          <w:noProof/>
          <w:lang w:val="en-GB"/>
        </w:rPr>
        <w:t>On the back of these results, we are highly confident of hitting our updated FY-25 guidance of 3.2 billion adjusted EBIT and 2.2 billion Net Profit.</w:t>
      </w:r>
    </w:p>
    <w:p w14:paraId="16637A0D" w14:textId="6D573FAE" w:rsidR="00D570DC" w:rsidRPr="006909F9" w:rsidRDefault="00D570DC" w:rsidP="00D570DC">
      <w:pPr>
        <w:spacing w:line="360" w:lineRule="exact"/>
        <w:jc w:val="both"/>
        <w:rPr>
          <w:rFonts w:ascii="Arial" w:hAnsi="Arial" w:cs="Arial"/>
          <w:i/>
          <w:iCs/>
          <w:noProof/>
          <w:lang w:val="en-GB"/>
        </w:rPr>
      </w:pPr>
      <w:r w:rsidRPr="006909F9">
        <w:rPr>
          <w:rFonts w:ascii="Arial" w:hAnsi="Arial" w:cs="Arial"/>
          <w:i/>
          <w:iCs/>
          <w:noProof/>
          <w:lang w:val="en-GB"/>
        </w:rPr>
        <w:t>In Mail, Parcel &amp; Distribution revenue growth was driven by increasing parcel volumes and supported by improving client base diversification</w:t>
      </w:r>
      <w:r w:rsidR="009B3BCC" w:rsidRPr="006909F9">
        <w:rPr>
          <w:rFonts w:ascii="Arial" w:hAnsi="Arial" w:cs="Arial"/>
          <w:i/>
          <w:iCs/>
          <w:noProof/>
          <w:lang w:val="en-GB"/>
        </w:rPr>
        <w:t>,</w:t>
      </w:r>
      <w:r w:rsidRPr="006909F9">
        <w:rPr>
          <w:rFonts w:ascii="Arial" w:hAnsi="Arial" w:cs="Arial"/>
          <w:i/>
          <w:iCs/>
          <w:noProof/>
          <w:lang w:val="en-GB"/>
        </w:rPr>
        <w:t xml:space="preserve"> with revenues </w:t>
      </w:r>
      <w:r w:rsidR="009B3BCC" w:rsidRPr="006909F9">
        <w:rPr>
          <w:rFonts w:ascii="Arial" w:hAnsi="Arial" w:cs="Arial"/>
          <w:i/>
          <w:iCs/>
          <w:noProof/>
          <w:lang w:val="en-GB"/>
        </w:rPr>
        <w:t xml:space="preserve">at </w:t>
      </w:r>
      <w:r w:rsidRPr="006909F9">
        <w:rPr>
          <w:rFonts w:ascii="Arial" w:hAnsi="Arial" w:cs="Arial"/>
          <w:i/>
          <w:iCs/>
          <w:noProof/>
          <w:lang w:val="en-GB"/>
        </w:rPr>
        <w:t>over €2.8 billion in the first nine months.</w:t>
      </w:r>
    </w:p>
    <w:p w14:paraId="014E0B6C" w14:textId="01714190" w:rsidR="00D570DC" w:rsidRPr="006909F9" w:rsidRDefault="00D570DC" w:rsidP="00D570DC">
      <w:pPr>
        <w:spacing w:line="360" w:lineRule="exact"/>
        <w:jc w:val="both"/>
        <w:rPr>
          <w:rFonts w:ascii="Arial" w:hAnsi="Arial" w:cs="Arial"/>
          <w:i/>
          <w:iCs/>
          <w:noProof/>
          <w:lang w:val="en-GB"/>
        </w:rPr>
      </w:pPr>
      <w:r w:rsidRPr="006909F9">
        <w:rPr>
          <w:rFonts w:ascii="Arial" w:hAnsi="Arial" w:cs="Arial"/>
          <w:i/>
          <w:iCs/>
          <w:noProof/>
          <w:lang w:val="en-GB"/>
        </w:rPr>
        <w:t xml:space="preserve">In Financial Services, </w:t>
      </w:r>
      <w:r w:rsidR="009B3BCC" w:rsidRPr="006909F9">
        <w:rPr>
          <w:rFonts w:ascii="Arial" w:hAnsi="Arial" w:cs="Arial"/>
          <w:i/>
          <w:iCs/>
          <w:noProof/>
          <w:lang w:val="en-GB"/>
        </w:rPr>
        <w:t xml:space="preserve">external </w:t>
      </w:r>
      <w:r w:rsidRPr="006909F9">
        <w:rPr>
          <w:rFonts w:ascii="Arial" w:hAnsi="Arial" w:cs="Arial"/>
          <w:i/>
          <w:iCs/>
          <w:noProof/>
          <w:lang w:val="en-GB"/>
        </w:rPr>
        <w:t>revenues increased by 5% year-on-year</w:t>
      </w:r>
      <w:r w:rsidR="009B3BCC" w:rsidRPr="006909F9">
        <w:rPr>
          <w:rFonts w:ascii="Arial" w:hAnsi="Arial" w:cs="Arial"/>
          <w:i/>
          <w:iCs/>
          <w:noProof/>
          <w:lang w:val="en-GB"/>
        </w:rPr>
        <w:t xml:space="preserve"> in the nine months</w:t>
      </w:r>
      <w:r w:rsidRPr="006909F9">
        <w:rPr>
          <w:rFonts w:ascii="Arial" w:hAnsi="Arial" w:cs="Arial"/>
          <w:i/>
          <w:iCs/>
          <w:noProof/>
          <w:lang w:val="en-GB"/>
        </w:rPr>
        <w:t xml:space="preserve"> to €4.2 billion, supported </w:t>
      </w:r>
      <w:r w:rsidR="00417029" w:rsidRPr="006909F9">
        <w:rPr>
          <w:rFonts w:ascii="Arial" w:hAnsi="Arial" w:cs="Arial"/>
          <w:i/>
          <w:iCs/>
          <w:noProof/>
          <w:lang w:val="en-GB"/>
        </w:rPr>
        <w:t xml:space="preserve">by </w:t>
      </w:r>
      <w:r w:rsidR="009B3BCC" w:rsidRPr="006909F9">
        <w:rPr>
          <w:rFonts w:ascii="Arial" w:hAnsi="Arial" w:cs="Arial"/>
          <w:i/>
          <w:iCs/>
          <w:noProof/>
          <w:lang w:val="en-GB"/>
        </w:rPr>
        <w:t>sustained investment portfolio streng</w:t>
      </w:r>
      <w:r w:rsidR="001B7E9B">
        <w:rPr>
          <w:rFonts w:ascii="Arial" w:hAnsi="Arial" w:cs="Arial"/>
          <w:i/>
          <w:iCs/>
          <w:noProof/>
          <w:lang w:val="en-GB"/>
        </w:rPr>
        <w:t>t</w:t>
      </w:r>
      <w:r w:rsidR="009B3BCC" w:rsidRPr="006909F9">
        <w:rPr>
          <w:rFonts w:ascii="Arial" w:hAnsi="Arial" w:cs="Arial"/>
          <w:i/>
          <w:iCs/>
          <w:noProof/>
          <w:lang w:val="en-GB"/>
        </w:rPr>
        <w:t>h and solid commercial momentum</w:t>
      </w:r>
      <w:r w:rsidRPr="006909F9">
        <w:rPr>
          <w:rFonts w:ascii="Arial" w:hAnsi="Arial" w:cs="Arial"/>
          <w:i/>
          <w:iCs/>
          <w:noProof/>
          <w:lang w:val="en-GB"/>
        </w:rPr>
        <w:t>.</w:t>
      </w:r>
    </w:p>
    <w:p w14:paraId="2A18DD07" w14:textId="5F99812A" w:rsidR="00D570DC" w:rsidRPr="006909F9" w:rsidRDefault="00D570DC" w:rsidP="00D570DC">
      <w:pPr>
        <w:spacing w:line="360" w:lineRule="exact"/>
        <w:jc w:val="both"/>
        <w:rPr>
          <w:rFonts w:ascii="Arial" w:hAnsi="Arial" w:cs="Arial"/>
          <w:i/>
          <w:iCs/>
          <w:noProof/>
          <w:lang w:val="en-GB"/>
        </w:rPr>
      </w:pPr>
      <w:r w:rsidRPr="006909F9">
        <w:rPr>
          <w:rFonts w:ascii="Arial" w:hAnsi="Arial" w:cs="Arial"/>
          <w:i/>
          <w:iCs/>
          <w:noProof/>
          <w:lang w:val="en-GB"/>
        </w:rPr>
        <w:t xml:space="preserve">Insurance Services delivered strong profitability in both </w:t>
      </w:r>
      <w:r w:rsidR="000C6FD1" w:rsidRPr="000C6FD1">
        <w:rPr>
          <w:rFonts w:ascii="Arial" w:hAnsi="Arial" w:cs="Arial"/>
          <w:i/>
          <w:iCs/>
          <w:noProof/>
          <w:lang w:val="en-GB"/>
        </w:rPr>
        <w:t>Life Investment and Pension</w:t>
      </w:r>
      <w:r w:rsidR="000C6FD1">
        <w:rPr>
          <w:rFonts w:ascii="Arial" w:hAnsi="Arial" w:cs="Arial"/>
          <w:i/>
          <w:iCs/>
          <w:noProof/>
          <w:lang w:val="en-GB"/>
        </w:rPr>
        <w:t xml:space="preserve"> </w:t>
      </w:r>
      <w:r w:rsidRPr="006909F9">
        <w:rPr>
          <w:rFonts w:ascii="Arial" w:hAnsi="Arial" w:cs="Arial"/>
          <w:i/>
          <w:iCs/>
          <w:noProof/>
          <w:lang w:val="en-GB"/>
        </w:rPr>
        <w:t>and protection segments with revenues up 10% in the nine months to €1.</w:t>
      </w:r>
      <w:r w:rsidR="000C6FD1">
        <w:rPr>
          <w:rFonts w:ascii="Arial" w:hAnsi="Arial" w:cs="Arial"/>
          <w:i/>
          <w:iCs/>
          <w:noProof/>
          <w:lang w:val="en-GB"/>
        </w:rPr>
        <w:t>4</w:t>
      </w:r>
      <w:r w:rsidRPr="006909F9">
        <w:rPr>
          <w:rFonts w:ascii="Arial" w:hAnsi="Arial" w:cs="Arial"/>
          <w:i/>
          <w:iCs/>
          <w:noProof/>
          <w:lang w:val="en-GB"/>
        </w:rPr>
        <w:t xml:space="preserve"> billion.</w:t>
      </w:r>
      <w:r w:rsidR="00D14258" w:rsidRPr="006909F9">
        <w:rPr>
          <w:rFonts w:ascii="Arial" w:hAnsi="Arial" w:cs="Arial"/>
          <w:i/>
          <w:iCs/>
          <w:noProof/>
          <w:lang w:val="en-GB"/>
        </w:rPr>
        <w:t xml:space="preserve"> </w:t>
      </w:r>
    </w:p>
    <w:p w14:paraId="3FE84DC0" w14:textId="5454A845" w:rsidR="00CB19C0" w:rsidRDefault="00087F27" w:rsidP="00D570DC">
      <w:pPr>
        <w:spacing w:line="360" w:lineRule="exact"/>
        <w:jc w:val="both"/>
        <w:rPr>
          <w:rFonts w:ascii="Arial" w:hAnsi="Arial" w:cs="Arial"/>
          <w:i/>
          <w:iCs/>
          <w:noProof/>
          <w:lang w:val="en-GB"/>
        </w:rPr>
      </w:pPr>
      <w:r w:rsidRPr="00087F27">
        <w:rPr>
          <w:rFonts w:ascii="Arial" w:hAnsi="Arial" w:cs="Arial"/>
          <w:i/>
          <w:iCs/>
          <w:noProof/>
          <w:lang w:val="en-GB"/>
        </w:rPr>
        <w:t>Postepay Services confirmed sustainable revenue growth and solid profitability acceleration, with revenues up 5% to €1.2 billion and Adjusted EBIT up 9% to €416 million in the first nine months, supported by 9.3% increase in transaction value and 12.8% growth in total ecosystem transactions</w:t>
      </w:r>
      <w:r w:rsidR="00417029" w:rsidRPr="006909F9">
        <w:rPr>
          <w:rFonts w:ascii="Arial" w:hAnsi="Arial" w:cs="Arial"/>
          <w:i/>
          <w:iCs/>
          <w:noProof/>
          <w:lang w:val="en-GB"/>
        </w:rPr>
        <w:t>.</w:t>
      </w:r>
      <w:r w:rsidR="00D570DC" w:rsidRPr="006909F9">
        <w:rPr>
          <w:rFonts w:ascii="Arial" w:hAnsi="Arial" w:cs="Arial"/>
          <w:i/>
          <w:iCs/>
          <w:noProof/>
          <w:lang w:val="en-GB"/>
        </w:rPr>
        <w:t xml:space="preserve"> </w:t>
      </w:r>
      <w:r w:rsidR="00417029" w:rsidRPr="006909F9">
        <w:rPr>
          <w:rFonts w:ascii="Arial" w:hAnsi="Arial" w:cs="Arial"/>
          <w:i/>
          <w:iCs/>
          <w:noProof/>
          <w:lang w:val="en-GB"/>
        </w:rPr>
        <w:t>E</w:t>
      </w:r>
      <w:r w:rsidR="00D570DC" w:rsidRPr="006909F9">
        <w:rPr>
          <w:rFonts w:ascii="Arial" w:hAnsi="Arial" w:cs="Arial"/>
          <w:i/>
          <w:iCs/>
          <w:noProof/>
          <w:lang w:val="en-GB"/>
        </w:rPr>
        <w:t xml:space="preserve">nergy client base </w:t>
      </w:r>
      <w:r w:rsidR="00417029" w:rsidRPr="006909F9">
        <w:rPr>
          <w:rFonts w:ascii="Arial" w:hAnsi="Arial" w:cs="Arial"/>
          <w:i/>
          <w:iCs/>
          <w:noProof/>
          <w:lang w:val="en-GB"/>
        </w:rPr>
        <w:t xml:space="preserve">reached </w:t>
      </w:r>
      <w:r w:rsidR="00467296" w:rsidRPr="006909F9">
        <w:rPr>
          <w:rFonts w:ascii="Arial" w:hAnsi="Arial" w:cs="Arial"/>
          <w:i/>
          <w:iCs/>
          <w:noProof/>
          <w:lang w:val="en-GB"/>
        </w:rPr>
        <w:t>around</w:t>
      </w:r>
      <w:r w:rsidR="00D570DC" w:rsidRPr="006909F9">
        <w:rPr>
          <w:rFonts w:ascii="Arial" w:hAnsi="Arial" w:cs="Arial"/>
          <w:i/>
          <w:iCs/>
          <w:noProof/>
          <w:lang w:val="en-GB"/>
        </w:rPr>
        <w:t xml:space="preserve"> 950,000 clients</w:t>
      </w:r>
      <w:r w:rsidR="00417029" w:rsidRPr="006909F9">
        <w:rPr>
          <w:rFonts w:ascii="Arial" w:hAnsi="Arial" w:cs="Arial"/>
          <w:i/>
          <w:iCs/>
          <w:noProof/>
          <w:lang w:val="en-GB"/>
        </w:rPr>
        <w:t>,</w:t>
      </w:r>
      <w:r w:rsidR="0056756E" w:rsidRPr="006909F9">
        <w:rPr>
          <w:rFonts w:ascii="Arial" w:hAnsi="Arial" w:cs="Arial"/>
          <w:i/>
          <w:iCs/>
          <w:noProof/>
          <w:lang w:val="en-GB"/>
        </w:rPr>
        <w:t xml:space="preserve"> </w:t>
      </w:r>
      <w:r w:rsidR="00417029" w:rsidRPr="006909F9">
        <w:rPr>
          <w:rFonts w:ascii="Arial" w:hAnsi="Arial" w:cs="Arial"/>
          <w:i/>
          <w:iCs/>
          <w:noProof/>
          <w:lang w:val="en-GB"/>
        </w:rPr>
        <w:t xml:space="preserve">putting us </w:t>
      </w:r>
      <w:r w:rsidR="0056756E" w:rsidRPr="006909F9">
        <w:rPr>
          <w:rFonts w:ascii="Arial" w:hAnsi="Arial" w:cs="Arial"/>
          <w:i/>
          <w:iCs/>
          <w:noProof/>
          <w:lang w:val="en-GB"/>
        </w:rPr>
        <w:t>well on track to reach the 1 million milestone by year-end</w:t>
      </w:r>
      <w:r w:rsidR="00D570DC" w:rsidRPr="006909F9">
        <w:rPr>
          <w:rFonts w:ascii="Arial" w:hAnsi="Arial" w:cs="Arial"/>
          <w:i/>
          <w:iCs/>
          <w:noProof/>
          <w:lang w:val="en-GB"/>
        </w:rPr>
        <w:t>.</w:t>
      </w:r>
      <w:r w:rsidR="00CB19C0" w:rsidRPr="00CB19C0">
        <w:rPr>
          <w:rFonts w:ascii="Arial" w:hAnsi="Arial" w:cs="Arial"/>
          <w:i/>
          <w:iCs/>
          <w:noProof/>
          <w:lang w:val="en-GB"/>
        </w:rPr>
        <w:t xml:space="preserve"> </w:t>
      </w:r>
    </w:p>
    <w:p w14:paraId="16E42CE0" w14:textId="006A4FB1" w:rsidR="00D570DC" w:rsidRPr="006909F9" w:rsidRDefault="0094050D" w:rsidP="007B00BF">
      <w:pPr>
        <w:spacing w:line="360" w:lineRule="exact"/>
        <w:jc w:val="both"/>
        <w:rPr>
          <w:rFonts w:ascii="Arial" w:hAnsi="Arial" w:cs="Arial"/>
          <w:i/>
          <w:iCs/>
          <w:noProof/>
          <w:lang w:val="en-GB"/>
        </w:rPr>
      </w:pPr>
      <w:r w:rsidRPr="0094050D">
        <w:rPr>
          <w:rFonts w:ascii="Arial" w:hAnsi="Arial" w:cs="Arial"/>
          <w:i/>
          <w:iCs/>
          <w:noProof/>
          <w:lang w:val="en-GB"/>
        </w:rPr>
        <w:t>I am pleased to report that the migration of our clients to the</w:t>
      </w:r>
      <w:r w:rsidR="009B4AB3">
        <w:rPr>
          <w:rFonts w:ascii="Arial" w:hAnsi="Arial" w:cs="Arial"/>
          <w:i/>
          <w:iCs/>
          <w:noProof/>
          <w:lang w:val="en-GB"/>
        </w:rPr>
        <w:t xml:space="preserve"> S</w:t>
      </w:r>
      <w:r w:rsidRPr="0094050D">
        <w:rPr>
          <w:rFonts w:ascii="Arial" w:hAnsi="Arial" w:cs="Arial"/>
          <w:i/>
          <w:iCs/>
          <w:noProof/>
          <w:lang w:val="en-GB"/>
        </w:rPr>
        <w:t xml:space="preserve">uper </w:t>
      </w:r>
      <w:r w:rsidR="009B4AB3">
        <w:rPr>
          <w:rFonts w:ascii="Arial" w:hAnsi="Arial" w:cs="Arial"/>
          <w:i/>
          <w:iCs/>
          <w:noProof/>
          <w:lang w:val="en-GB"/>
        </w:rPr>
        <w:t>A</w:t>
      </w:r>
      <w:r w:rsidRPr="0094050D">
        <w:rPr>
          <w:rFonts w:ascii="Arial" w:hAnsi="Arial" w:cs="Arial"/>
          <w:i/>
          <w:iCs/>
          <w:noProof/>
          <w:lang w:val="en-GB"/>
        </w:rPr>
        <w:t xml:space="preserve">pp has been successfully completed. To date, the </w:t>
      </w:r>
      <w:r w:rsidR="0096281B">
        <w:rPr>
          <w:rFonts w:ascii="Arial" w:hAnsi="Arial" w:cs="Arial"/>
          <w:i/>
          <w:iCs/>
          <w:noProof/>
          <w:lang w:val="en-GB"/>
        </w:rPr>
        <w:t>Super App</w:t>
      </w:r>
      <w:r w:rsidRPr="0094050D">
        <w:rPr>
          <w:rFonts w:ascii="Arial" w:hAnsi="Arial" w:cs="Arial"/>
          <w:i/>
          <w:iCs/>
          <w:noProof/>
          <w:lang w:val="en-GB"/>
        </w:rPr>
        <w:t xml:space="preserve"> </w:t>
      </w:r>
      <w:r w:rsidR="00F77684">
        <w:rPr>
          <w:rFonts w:ascii="Arial" w:hAnsi="Arial" w:cs="Arial"/>
          <w:i/>
          <w:iCs/>
          <w:noProof/>
          <w:lang w:val="en-GB"/>
        </w:rPr>
        <w:t>is</w:t>
      </w:r>
      <w:r w:rsidRPr="0094050D">
        <w:rPr>
          <w:rFonts w:ascii="Arial" w:hAnsi="Arial" w:cs="Arial"/>
          <w:i/>
          <w:iCs/>
          <w:noProof/>
          <w:lang w:val="en-GB"/>
        </w:rPr>
        <w:t xml:space="preserve"> used by 15 million clients with 4.1 million daily active users</w:t>
      </w:r>
      <w:r w:rsidR="00EE2841">
        <w:rPr>
          <w:rFonts w:ascii="Arial" w:hAnsi="Arial" w:cs="Arial"/>
          <w:i/>
          <w:iCs/>
          <w:noProof/>
          <w:lang w:val="en-GB"/>
        </w:rPr>
        <w:t xml:space="preserve"> in November 2025</w:t>
      </w:r>
      <w:r w:rsidRPr="0094050D">
        <w:rPr>
          <w:rFonts w:ascii="Arial" w:hAnsi="Arial" w:cs="Arial"/>
          <w:i/>
          <w:iCs/>
          <w:noProof/>
          <w:lang w:val="en-GB"/>
        </w:rPr>
        <w:t>, which is more than the historical figure of all our previous apps combined</w:t>
      </w:r>
      <w:r w:rsidR="00C01BB8">
        <w:rPr>
          <w:rFonts w:ascii="Arial" w:hAnsi="Arial" w:cs="Arial"/>
          <w:i/>
          <w:iCs/>
          <w:noProof/>
          <w:lang w:val="en-GB"/>
        </w:rPr>
        <w:t>.</w:t>
      </w:r>
      <w:r w:rsidR="007B00BF">
        <w:rPr>
          <w:rFonts w:ascii="Arial" w:hAnsi="Arial" w:cs="Arial"/>
          <w:i/>
          <w:iCs/>
          <w:noProof/>
          <w:lang w:val="en-GB"/>
        </w:rPr>
        <w:t xml:space="preserve"> </w:t>
      </w:r>
    </w:p>
    <w:p w14:paraId="4BD7C3D7" w14:textId="4B526737" w:rsidR="0061201A" w:rsidRPr="006909F9" w:rsidRDefault="0061201A" w:rsidP="00D570DC">
      <w:pPr>
        <w:spacing w:line="360" w:lineRule="exact"/>
        <w:jc w:val="both"/>
        <w:rPr>
          <w:rFonts w:ascii="Arial" w:hAnsi="Arial" w:cs="Arial"/>
          <w:i/>
          <w:iCs/>
          <w:noProof/>
          <w:lang w:val="en-GB"/>
        </w:rPr>
      </w:pPr>
      <w:r w:rsidRPr="006909F9">
        <w:rPr>
          <w:rFonts w:ascii="Arial" w:hAnsi="Arial" w:cs="Arial"/>
          <w:i/>
          <w:iCs/>
          <w:noProof/>
          <w:lang w:val="en-GB"/>
        </w:rPr>
        <w:t>We maintain a solid group balance sheet, with low leverage and an insurance Solvency II ratio at 312%, well above our managerial ambition, providing us with significant financial flexibility.</w:t>
      </w:r>
    </w:p>
    <w:p w14:paraId="1D997BA2" w14:textId="661ED580" w:rsidR="00D570DC" w:rsidRDefault="00D570DC" w:rsidP="00D570DC">
      <w:pPr>
        <w:spacing w:line="360" w:lineRule="exact"/>
        <w:jc w:val="both"/>
        <w:rPr>
          <w:rFonts w:ascii="Arial" w:hAnsi="Arial" w:cs="Arial"/>
          <w:i/>
          <w:iCs/>
          <w:noProof/>
          <w:lang w:val="en-GB"/>
        </w:rPr>
      </w:pPr>
      <w:r w:rsidRPr="006909F9">
        <w:rPr>
          <w:rFonts w:ascii="Arial" w:hAnsi="Arial" w:cs="Arial"/>
          <w:i/>
          <w:iCs/>
          <w:noProof/>
          <w:lang w:val="en-GB"/>
        </w:rPr>
        <w:t xml:space="preserve">On November 26 we will distribute a record interim dividend of €0.40 per share, equivalent to €518 million </w:t>
      </w:r>
      <w:r w:rsidR="003819C3" w:rsidRPr="006909F9">
        <w:rPr>
          <w:rFonts w:ascii="Arial" w:hAnsi="Arial" w:cs="Arial"/>
          <w:i/>
          <w:iCs/>
          <w:noProof/>
          <w:lang w:val="en-GB"/>
        </w:rPr>
        <w:t xml:space="preserve">in total, </w:t>
      </w:r>
      <w:r w:rsidRPr="006909F9">
        <w:rPr>
          <w:rFonts w:ascii="Arial" w:hAnsi="Arial" w:cs="Arial"/>
          <w:i/>
          <w:iCs/>
          <w:noProof/>
          <w:lang w:val="en-GB"/>
        </w:rPr>
        <w:t xml:space="preserve">up </w:t>
      </w:r>
      <w:r w:rsidR="003819C3" w:rsidRPr="006909F9">
        <w:rPr>
          <w:rFonts w:ascii="Arial" w:hAnsi="Arial" w:cs="Arial"/>
          <w:i/>
          <w:iCs/>
          <w:noProof/>
          <w:lang w:val="en-GB"/>
        </w:rPr>
        <w:t xml:space="preserve">a remarkable </w:t>
      </w:r>
      <w:r w:rsidRPr="006909F9">
        <w:rPr>
          <w:rFonts w:ascii="Arial" w:hAnsi="Arial" w:cs="Arial"/>
          <w:i/>
          <w:iCs/>
          <w:noProof/>
          <w:lang w:val="en-GB"/>
        </w:rPr>
        <w:t>21% year</w:t>
      </w:r>
      <w:r w:rsidR="003819C3" w:rsidRPr="006909F9">
        <w:rPr>
          <w:rFonts w:ascii="Arial" w:hAnsi="Arial" w:cs="Arial"/>
          <w:i/>
          <w:iCs/>
          <w:noProof/>
          <w:lang w:val="en-GB"/>
        </w:rPr>
        <w:t>-on-year</w:t>
      </w:r>
      <w:r w:rsidRPr="006909F9">
        <w:rPr>
          <w:rFonts w:ascii="Arial" w:hAnsi="Arial" w:cs="Arial"/>
          <w:i/>
          <w:iCs/>
          <w:noProof/>
          <w:lang w:val="en-GB"/>
        </w:rPr>
        <w:t xml:space="preserve">. </w:t>
      </w:r>
    </w:p>
    <w:p w14:paraId="2E3060ED" w14:textId="77777777" w:rsidR="00340A63" w:rsidRPr="006909F9" w:rsidRDefault="00340A63" w:rsidP="00340A63">
      <w:pPr>
        <w:spacing w:line="360" w:lineRule="exact"/>
        <w:jc w:val="both"/>
        <w:rPr>
          <w:rFonts w:ascii="Arial" w:hAnsi="Arial" w:cs="Arial"/>
          <w:i/>
          <w:iCs/>
          <w:noProof/>
          <w:lang w:val="en-GB"/>
        </w:rPr>
      </w:pPr>
      <w:r w:rsidRPr="006909F9">
        <w:rPr>
          <w:rFonts w:ascii="Arial" w:hAnsi="Arial" w:cs="Arial"/>
          <w:i/>
          <w:iCs/>
          <w:noProof/>
          <w:lang w:val="en-GB"/>
        </w:rPr>
        <w:t xml:space="preserve">We are accelerating initiatives to unlock synergies with TIM. In Q1 2026, Poste Mobile will begin migrating to TIM’s mobile infrastructure following the signing of the MVNO contract. Additionally, on September 29th, we launched 'TIM Energia powered by Poste Italiane' in over 750 TIM retail outlets, with early results showing strong and promising traction. We are </w:t>
      </w:r>
      <w:r w:rsidRPr="006909F9">
        <w:rPr>
          <w:rFonts w:ascii="Arial" w:hAnsi="Arial" w:cs="Arial"/>
          <w:i/>
          <w:iCs/>
          <w:noProof/>
          <w:lang w:val="en-GB"/>
        </w:rPr>
        <w:lastRenderedPageBreak/>
        <w:t>actively working on additional cross-selling opportunities and exploring cost efficiency initiatives through joint procurement. We will communicate developments to the market in a phased manner, as relevant agreements are finalised.</w:t>
      </w:r>
    </w:p>
    <w:p w14:paraId="11032B6F" w14:textId="36A5F40D" w:rsidR="00340A63" w:rsidRPr="006909F9" w:rsidRDefault="007E1252" w:rsidP="00340A63">
      <w:pPr>
        <w:spacing w:line="360" w:lineRule="exact"/>
        <w:jc w:val="both"/>
        <w:rPr>
          <w:rFonts w:ascii="Arial" w:hAnsi="Arial" w:cs="Arial"/>
          <w:i/>
          <w:iCs/>
          <w:noProof/>
          <w:lang w:val="en-GB"/>
        </w:rPr>
      </w:pPr>
      <w:r>
        <w:rPr>
          <w:rFonts w:ascii="Arial" w:hAnsi="Arial" w:cs="Arial"/>
          <w:i/>
          <w:iCs/>
          <w:noProof/>
          <w:lang w:val="en-GB"/>
        </w:rPr>
        <w:t>Finally</w:t>
      </w:r>
      <w:r w:rsidR="00340A63" w:rsidRPr="006909F9">
        <w:rPr>
          <w:rFonts w:ascii="Arial" w:hAnsi="Arial" w:cs="Arial"/>
          <w:i/>
          <w:iCs/>
          <w:noProof/>
          <w:lang w:val="en-GB"/>
        </w:rPr>
        <w:t xml:space="preserve">, with the Letter of Intent signed, Poste Italiane is taking a decisive step forward in digital innovation through a new joint venture with TIM Enterprise, dedicated to cloud-related IT services. </w:t>
      </w:r>
    </w:p>
    <w:p w14:paraId="492553F8" w14:textId="1C6EA734" w:rsidR="005A0559" w:rsidRPr="006909F9" w:rsidRDefault="00285185" w:rsidP="00D570DC">
      <w:pPr>
        <w:spacing w:line="360" w:lineRule="exact"/>
        <w:jc w:val="both"/>
        <w:rPr>
          <w:rFonts w:ascii="Arial" w:hAnsi="Arial" w:cs="Arial"/>
          <w:noProof/>
          <w:lang w:val="en-GB"/>
        </w:rPr>
      </w:pPr>
      <w:r>
        <w:rPr>
          <w:rFonts w:ascii="Arial" w:hAnsi="Arial" w:cs="Arial"/>
          <w:i/>
          <w:iCs/>
          <w:noProof/>
          <w:lang w:val="en-GB"/>
        </w:rPr>
        <w:t>Once again, t</w:t>
      </w:r>
      <w:r w:rsidR="00D570DC" w:rsidRPr="006909F9">
        <w:rPr>
          <w:rFonts w:ascii="Arial" w:hAnsi="Arial" w:cs="Arial"/>
          <w:i/>
          <w:iCs/>
          <w:noProof/>
          <w:lang w:val="en-GB"/>
        </w:rPr>
        <w:t>hese excellent results are a testament to the dedication and professionalism of our people, whose daily commitment remains at the heart of our success</w:t>
      </w:r>
      <w:r w:rsidR="00D45E7E" w:rsidRPr="006909F9">
        <w:rPr>
          <w:rFonts w:ascii="Arial" w:hAnsi="Arial" w:cs="Arial"/>
          <w:i/>
          <w:iCs/>
          <w:noProof/>
          <w:lang w:val="en-GB"/>
        </w:rPr>
        <w:t>”</w:t>
      </w:r>
      <w:r w:rsidR="00E06FEA" w:rsidRPr="006909F9">
        <w:rPr>
          <w:rFonts w:ascii="Arial" w:hAnsi="Arial" w:cs="Arial"/>
          <w:i/>
          <w:iCs/>
          <w:noProof/>
          <w:lang w:val="en-GB"/>
        </w:rPr>
        <w:t>.</w:t>
      </w:r>
      <w:r w:rsidR="005A0559" w:rsidRPr="006909F9">
        <w:rPr>
          <w:rFonts w:ascii="Arial" w:hAnsi="Arial" w:cs="Arial"/>
          <w:i/>
          <w:iCs/>
          <w:noProof/>
          <w:lang w:val="en-GB"/>
        </w:rPr>
        <w:br w:type="page"/>
      </w:r>
    </w:p>
    <w:p w14:paraId="4153ED17" w14:textId="77777777" w:rsidR="0089021A" w:rsidRPr="006909F9" w:rsidRDefault="0089021A" w:rsidP="00C41A1F">
      <w:pPr>
        <w:spacing w:line="360" w:lineRule="exact"/>
        <w:jc w:val="both"/>
        <w:rPr>
          <w:rFonts w:ascii="Arial" w:hAnsi="Arial" w:cs="Arial"/>
          <w:b/>
          <w:bCs/>
          <w:noProof/>
          <w:sz w:val="28"/>
          <w:szCs w:val="28"/>
          <w:lang w:val="en-GB"/>
        </w:rPr>
      </w:pPr>
    </w:p>
    <w:p w14:paraId="38132C82" w14:textId="5D69DD19" w:rsidR="006F2D66" w:rsidRPr="006909F9" w:rsidRDefault="006F2D66" w:rsidP="00C41A1F">
      <w:pPr>
        <w:spacing w:line="360" w:lineRule="exact"/>
        <w:jc w:val="both"/>
        <w:rPr>
          <w:rFonts w:ascii="Arial" w:hAnsi="Arial" w:cs="Arial"/>
          <w:noProof/>
          <w:lang w:val="en-GB"/>
        </w:rPr>
      </w:pPr>
      <w:r w:rsidRPr="006909F9">
        <w:rPr>
          <w:rFonts w:ascii="Arial" w:hAnsi="Arial" w:cs="Arial"/>
          <w:b/>
          <w:bCs/>
          <w:noProof/>
          <w:sz w:val="28"/>
          <w:szCs w:val="28"/>
          <w:lang w:val="en-GB"/>
        </w:rPr>
        <w:t>POSTE ITALIANE</w:t>
      </w:r>
      <w:r w:rsidR="00E75004" w:rsidRPr="006909F9">
        <w:rPr>
          <w:rFonts w:ascii="Arial" w:hAnsi="Arial" w:cs="Arial"/>
          <w:noProof/>
          <w:lang w:val="en-GB"/>
        </w:rPr>
        <w:t xml:space="preserve"> </w:t>
      </w:r>
      <w:r w:rsidR="00A43FC8" w:rsidRPr="006909F9">
        <w:rPr>
          <w:rFonts w:ascii="Arial" w:hAnsi="Arial" w:cs="Arial"/>
          <w:b/>
          <w:bCs/>
          <w:noProof/>
          <w:sz w:val="28"/>
          <w:szCs w:val="28"/>
          <w:lang w:val="en-GB"/>
        </w:rPr>
        <w:t>Q3 &amp; 9M 202</w:t>
      </w:r>
      <w:r w:rsidR="005A0559" w:rsidRPr="006909F9">
        <w:rPr>
          <w:rFonts w:ascii="Arial" w:hAnsi="Arial" w:cs="Arial"/>
          <w:b/>
          <w:bCs/>
          <w:noProof/>
          <w:sz w:val="28"/>
          <w:szCs w:val="28"/>
          <w:lang w:val="en-GB"/>
        </w:rPr>
        <w:t>5</w:t>
      </w:r>
      <w:r w:rsidR="00A43FC8" w:rsidRPr="006909F9">
        <w:rPr>
          <w:rFonts w:ascii="Arial" w:hAnsi="Arial" w:cs="Arial"/>
          <w:b/>
          <w:bCs/>
          <w:noProof/>
          <w:sz w:val="28"/>
          <w:szCs w:val="28"/>
          <w:lang w:val="en-GB"/>
        </w:rPr>
        <w:t xml:space="preserve"> RESULTS</w:t>
      </w:r>
    </w:p>
    <w:p w14:paraId="529F41C8" w14:textId="77777777" w:rsidR="006F2D66" w:rsidRPr="006909F9" w:rsidRDefault="00AF3DBB" w:rsidP="006F2D66">
      <w:pPr>
        <w:spacing w:line="276" w:lineRule="auto"/>
        <w:ind w:right="-1"/>
        <w:jc w:val="both"/>
        <w:rPr>
          <w:rFonts w:ascii="Arial" w:hAnsi="Arial" w:cs="Arial"/>
          <w:noProof/>
          <w:lang w:val="en-GB"/>
        </w:rPr>
      </w:pPr>
      <w:r w:rsidRPr="006909F9">
        <w:rPr>
          <w:rFonts w:ascii="Arial" w:hAnsi="Arial" w:cs="Arial"/>
          <w:noProof/>
          <w:lang w:val="en-GB"/>
        </w:rPr>
        <w:t>Thursday</w:t>
      </w:r>
      <w:r w:rsidR="002C17B0" w:rsidRPr="006909F9">
        <w:rPr>
          <w:rFonts w:ascii="Arial" w:hAnsi="Arial" w:cs="Arial"/>
          <w:noProof/>
          <w:lang w:val="en-GB"/>
        </w:rPr>
        <w:t>,</w:t>
      </w:r>
      <w:r w:rsidR="006F2D66" w:rsidRPr="006909F9">
        <w:rPr>
          <w:rFonts w:ascii="Arial" w:hAnsi="Arial" w:cs="Arial"/>
          <w:noProof/>
          <w:lang w:val="en-GB"/>
        </w:rPr>
        <w:t xml:space="preserve"> </w:t>
      </w:r>
      <w:r w:rsidRPr="006909F9">
        <w:rPr>
          <w:rFonts w:ascii="Arial" w:hAnsi="Arial" w:cs="Arial"/>
          <w:noProof/>
          <w:lang w:val="en-GB"/>
        </w:rPr>
        <w:t>13</w:t>
      </w:r>
      <w:r w:rsidR="006F2D66" w:rsidRPr="006909F9">
        <w:rPr>
          <w:rFonts w:ascii="Arial" w:hAnsi="Arial" w:cs="Arial"/>
          <w:noProof/>
          <w:lang w:val="en-GB"/>
        </w:rPr>
        <w:t xml:space="preserve"> </w:t>
      </w:r>
      <w:r w:rsidR="00A43FC8" w:rsidRPr="006909F9">
        <w:rPr>
          <w:rFonts w:ascii="Arial" w:hAnsi="Arial" w:cs="Arial"/>
          <w:noProof/>
          <w:lang w:val="en-GB"/>
        </w:rPr>
        <w:t xml:space="preserve">November </w:t>
      </w:r>
      <w:r w:rsidR="006F2D66" w:rsidRPr="006909F9">
        <w:rPr>
          <w:rFonts w:ascii="Arial" w:hAnsi="Arial" w:cs="Arial"/>
          <w:noProof/>
          <w:lang w:val="en-GB"/>
        </w:rPr>
        <w:t>202</w:t>
      </w:r>
      <w:r w:rsidRPr="006909F9">
        <w:rPr>
          <w:rFonts w:ascii="Arial" w:hAnsi="Arial" w:cs="Arial"/>
          <w:noProof/>
          <w:lang w:val="en-GB"/>
        </w:rPr>
        <w:t>5</w:t>
      </w:r>
      <w:r w:rsidR="006F2D66" w:rsidRPr="006909F9">
        <w:rPr>
          <w:rFonts w:ascii="Arial" w:hAnsi="Arial" w:cs="Arial"/>
          <w:noProof/>
          <w:lang w:val="en-GB"/>
        </w:rPr>
        <w:t xml:space="preserve"> - 1</w:t>
      </w:r>
      <w:r w:rsidR="00765885" w:rsidRPr="006909F9">
        <w:rPr>
          <w:rFonts w:ascii="Arial" w:hAnsi="Arial" w:cs="Arial"/>
          <w:noProof/>
          <w:lang w:val="en-GB"/>
        </w:rPr>
        <w:t>0</w:t>
      </w:r>
      <w:r w:rsidR="006F2D66" w:rsidRPr="006909F9">
        <w:rPr>
          <w:rFonts w:ascii="Arial" w:hAnsi="Arial" w:cs="Arial"/>
          <w:noProof/>
          <w:lang w:val="en-GB"/>
        </w:rPr>
        <w:t>:</w:t>
      </w:r>
      <w:r w:rsidR="00765885" w:rsidRPr="006909F9">
        <w:rPr>
          <w:rFonts w:ascii="Arial" w:hAnsi="Arial" w:cs="Arial"/>
          <w:noProof/>
          <w:lang w:val="en-GB"/>
        </w:rPr>
        <w:t>3</w:t>
      </w:r>
      <w:r w:rsidR="006F2D66" w:rsidRPr="006909F9">
        <w:rPr>
          <w:rFonts w:ascii="Arial" w:hAnsi="Arial" w:cs="Arial"/>
          <w:noProof/>
          <w:lang w:val="en-GB"/>
        </w:rPr>
        <w:t>0 CET</w:t>
      </w:r>
    </w:p>
    <w:p w14:paraId="42AB653B" w14:textId="77777777" w:rsidR="006F2D66" w:rsidRPr="006909F9" w:rsidRDefault="006F2D66" w:rsidP="006F2D66">
      <w:pPr>
        <w:spacing w:line="276" w:lineRule="auto"/>
        <w:ind w:right="-1"/>
        <w:jc w:val="both"/>
        <w:rPr>
          <w:rFonts w:ascii="Arial" w:hAnsi="Arial" w:cs="Arial"/>
          <w:lang w:val="en-GB"/>
        </w:rPr>
      </w:pPr>
    </w:p>
    <w:p w14:paraId="44575E87" w14:textId="77777777" w:rsidR="00C41A1F" w:rsidRPr="006909F9" w:rsidRDefault="006B2066" w:rsidP="006B2066">
      <w:pPr>
        <w:spacing w:line="276" w:lineRule="auto"/>
        <w:ind w:right="142"/>
        <w:jc w:val="both"/>
        <w:rPr>
          <w:rFonts w:ascii="Arial" w:hAnsi="Arial" w:cs="Arial"/>
          <w:b/>
          <w:bCs/>
          <w:lang w:val="en-GB"/>
        </w:rPr>
      </w:pPr>
      <w:r w:rsidRPr="006909F9">
        <w:rPr>
          <w:rFonts w:ascii="Arial" w:hAnsi="Arial" w:cs="Arial"/>
          <w:b/>
          <w:bCs/>
          <w:spacing w:val="1"/>
          <w:lang w:val="en-GB"/>
        </w:rPr>
        <w:t>WEBCAST</w:t>
      </w:r>
    </w:p>
    <w:p w14:paraId="66D22F91" w14:textId="77777777" w:rsidR="006F2D66" w:rsidRPr="006909F9" w:rsidRDefault="00A43FC8" w:rsidP="006F2D66">
      <w:pPr>
        <w:spacing w:line="276" w:lineRule="auto"/>
        <w:ind w:right="-1"/>
        <w:jc w:val="both"/>
        <w:rPr>
          <w:rFonts w:ascii="Arial" w:hAnsi="Arial" w:cs="Arial"/>
          <w:color w:val="0070C0"/>
          <w:u w:val="single"/>
          <w:lang w:val="en-GB"/>
        </w:rPr>
      </w:pPr>
      <w:r w:rsidRPr="006909F9">
        <w:rPr>
          <w:rFonts w:ascii="Arial" w:hAnsi="Arial" w:cs="Arial"/>
          <w:lang w:val="en-GB"/>
        </w:rPr>
        <w:t>To attend click here</w:t>
      </w:r>
      <w:r w:rsidR="006F2D66" w:rsidRPr="006909F9">
        <w:rPr>
          <w:rFonts w:ascii="Arial" w:hAnsi="Arial" w:cs="Arial"/>
          <w:lang w:val="en-GB"/>
        </w:rPr>
        <w:t xml:space="preserve">: </w:t>
      </w:r>
      <w:r w:rsidRPr="006909F9">
        <w:rPr>
          <w:rFonts w:ascii="Arial" w:hAnsi="Arial" w:cs="Arial"/>
          <w:color w:val="0070C0"/>
          <w:u w:val="single"/>
          <w:lang w:val="en-GB"/>
        </w:rPr>
        <w:t>Poste Italiane Q3 &amp; 9M 202</w:t>
      </w:r>
      <w:r w:rsidR="00B45C89" w:rsidRPr="006909F9">
        <w:rPr>
          <w:rFonts w:ascii="Arial" w:hAnsi="Arial" w:cs="Arial"/>
          <w:color w:val="0070C0"/>
          <w:u w:val="single"/>
          <w:lang w:val="en-GB"/>
        </w:rPr>
        <w:t>5</w:t>
      </w:r>
      <w:r w:rsidRPr="006909F9">
        <w:rPr>
          <w:rFonts w:ascii="Arial" w:hAnsi="Arial" w:cs="Arial"/>
          <w:color w:val="0070C0"/>
          <w:u w:val="single"/>
          <w:lang w:val="en-GB"/>
        </w:rPr>
        <w:t xml:space="preserve"> Results Webcast</w:t>
      </w:r>
    </w:p>
    <w:p w14:paraId="2877B54E" w14:textId="1E8F80EB" w:rsidR="006F2D66" w:rsidRPr="006909F9" w:rsidRDefault="00C67DD8" w:rsidP="006F2D66">
      <w:pPr>
        <w:spacing w:line="276" w:lineRule="auto"/>
        <w:ind w:right="-1"/>
        <w:jc w:val="both"/>
        <w:rPr>
          <w:rFonts w:ascii="Arial" w:hAnsi="Arial" w:cs="Arial"/>
          <w:lang w:val="en-GB"/>
        </w:rPr>
      </w:pPr>
      <w:r w:rsidRPr="006909F9">
        <w:rPr>
          <w:rFonts w:ascii="Arial" w:hAnsi="Arial" w:cs="Arial"/>
          <w:noProof/>
          <w:lang w:val="en-GB"/>
        </w:rPr>
        <w:drawing>
          <wp:anchor distT="0" distB="0" distL="114300" distR="114300" simplePos="0" relativeHeight="251658240" behindDoc="1" locked="0" layoutInCell="1" allowOverlap="1" wp14:anchorId="483CADC8" wp14:editId="08A1ADB6">
            <wp:simplePos x="0" y="0"/>
            <wp:positionH relativeFrom="column">
              <wp:posOffset>1183005</wp:posOffset>
            </wp:positionH>
            <wp:positionV relativeFrom="paragraph">
              <wp:posOffset>201295</wp:posOffset>
            </wp:positionV>
            <wp:extent cx="866775" cy="866775"/>
            <wp:effectExtent l="0" t="0" r="9525" b="9525"/>
            <wp:wrapThrough wrapText="bothSides">
              <wp:wrapPolygon edited="0">
                <wp:start x="0" y="0"/>
                <wp:lineTo x="0" y="21363"/>
                <wp:lineTo x="21363" y="21363"/>
                <wp:lineTo x="21363" y="0"/>
                <wp:lineTo x="0" y="0"/>
              </wp:wrapPolygon>
            </wp:wrapThrough>
            <wp:docPr id="431955630" name="Immagin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55630" name="Immagine 34">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pic:spPr>
                </pic:pic>
              </a:graphicData>
            </a:graphic>
            <wp14:sizeRelH relativeFrom="page">
              <wp14:pctWidth>0</wp14:pctWidth>
            </wp14:sizeRelH>
            <wp14:sizeRelV relativeFrom="page">
              <wp14:pctHeight>0</wp14:pctHeight>
            </wp14:sizeRelV>
          </wp:anchor>
        </w:drawing>
      </w:r>
    </w:p>
    <w:p w14:paraId="13732CD5" w14:textId="77777777" w:rsidR="00211746" w:rsidRPr="006909F9" w:rsidRDefault="006F2D66" w:rsidP="00211746">
      <w:pPr>
        <w:spacing w:line="276" w:lineRule="auto"/>
        <w:ind w:right="-1"/>
        <w:jc w:val="both"/>
        <w:rPr>
          <w:rFonts w:ascii="Arial" w:hAnsi="Arial" w:cs="Arial"/>
          <w:lang w:val="en-GB"/>
        </w:rPr>
      </w:pPr>
      <w:r w:rsidRPr="006909F9">
        <w:rPr>
          <w:rFonts w:ascii="Arial" w:hAnsi="Arial" w:cs="Arial"/>
          <w:lang w:val="en-GB"/>
        </w:rPr>
        <w:t>o</w:t>
      </w:r>
      <w:r w:rsidR="00A43FC8" w:rsidRPr="006909F9">
        <w:rPr>
          <w:rFonts w:ascii="Arial" w:hAnsi="Arial" w:cs="Arial"/>
          <w:lang w:val="en-GB"/>
        </w:rPr>
        <w:t xml:space="preserve">r via </w:t>
      </w:r>
      <w:r w:rsidRPr="006909F9">
        <w:rPr>
          <w:rFonts w:ascii="Arial" w:hAnsi="Arial" w:cs="Arial"/>
          <w:lang w:val="en-GB"/>
        </w:rPr>
        <w:t xml:space="preserve">QR code: </w:t>
      </w:r>
    </w:p>
    <w:p w14:paraId="448BA366" w14:textId="77777777" w:rsidR="006F2D66" w:rsidRPr="006909F9" w:rsidRDefault="006F2D66" w:rsidP="006F2D66">
      <w:pPr>
        <w:spacing w:line="276" w:lineRule="auto"/>
        <w:ind w:right="-1"/>
        <w:jc w:val="both"/>
        <w:rPr>
          <w:rFonts w:ascii="Arial" w:hAnsi="Arial" w:cs="Arial"/>
          <w:lang w:val="en-GB"/>
        </w:rPr>
      </w:pPr>
    </w:p>
    <w:p w14:paraId="3C08467D" w14:textId="77777777" w:rsidR="00211746" w:rsidRPr="006909F9" w:rsidRDefault="00211746" w:rsidP="006F2D66">
      <w:pPr>
        <w:spacing w:line="276" w:lineRule="auto"/>
        <w:ind w:right="-1"/>
        <w:jc w:val="both"/>
        <w:rPr>
          <w:rFonts w:ascii="Arial" w:hAnsi="Arial" w:cs="Arial"/>
          <w:lang w:val="en-GB"/>
        </w:rPr>
      </w:pPr>
    </w:p>
    <w:p w14:paraId="2484F95C" w14:textId="77777777" w:rsidR="00211746" w:rsidRPr="006909F9" w:rsidRDefault="00211746" w:rsidP="00211746">
      <w:pPr>
        <w:tabs>
          <w:tab w:val="left" w:pos="2177"/>
        </w:tabs>
        <w:rPr>
          <w:lang w:val="en-GB"/>
        </w:rPr>
      </w:pPr>
      <w:r w:rsidRPr="006909F9">
        <w:rPr>
          <w:lang w:val="en-GB"/>
        </w:rPr>
        <w:tab/>
      </w:r>
    </w:p>
    <w:p w14:paraId="1C5F10FF" w14:textId="77777777" w:rsidR="006F2D66" w:rsidRPr="006909F9" w:rsidRDefault="006F2D66" w:rsidP="006F2D66">
      <w:pPr>
        <w:spacing w:line="276" w:lineRule="auto"/>
        <w:ind w:right="-1"/>
        <w:jc w:val="both"/>
        <w:rPr>
          <w:rFonts w:ascii="Arial" w:hAnsi="Arial" w:cs="Arial"/>
          <w:lang w:val="en-GB"/>
        </w:rPr>
      </w:pPr>
    </w:p>
    <w:p w14:paraId="061BC08F" w14:textId="77777777" w:rsidR="006F2D66" w:rsidRPr="006909F9" w:rsidRDefault="006F2D66" w:rsidP="006F2D66">
      <w:pPr>
        <w:spacing w:line="276" w:lineRule="auto"/>
        <w:ind w:right="-1"/>
        <w:jc w:val="both"/>
        <w:rPr>
          <w:rFonts w:ascii="Arial" w:hAnsi="Arial" w:cs="Arial"/>
          <w:lang w:val="en-GB"/>
        </w:rPr>
      </w:pPr>
    </w:p>
    <w:p w14:paraId="71B6F115" w14:textId="77777777" w:rsidR="002C17B0" w:rsidRPr="006909F9" w:rsidRDefault="002C17B0" w:rsidP="006F2D66">
      <w:pPr>
        <w:spacing w:line="276" w:lineRule="auto"/>
        <w:ind w:right="-1"/>
        <w:jc w:val="both"/>
        <w:rPr>
          <w:rFonts w:ascii="Arial" w:hAnsi="Arial" w:cs="Arial"/>
          <w:lang w:val="en-GB"/>
        </w:rPr>
      </w:pPr>
    </w:p>
    <w:p w14:paraId="124BA93E" w14:textId="77777777" w:rsidR="006F2D66" w:rsidRPr="006909F9" w:rsidRDefault="008746D2" w:rsidP="006F2D66">
      <w:pPr>
        <w:spacing w:line="276" w:lineRule="auto"/>
        <w:ind w:right="-1"/>
        <w:jc w:val="both"/>
        <w:rPr>
          <w:rFonts w:ascii="Arial" w:hAnsi="Arial" w:cs="Arial"/>
          <w:lang w:val="en-GB"/>
        </w:rPr>
      </w:pPr>
      <w:r w:rsidRPr="006909F9">
        <w:rPr>
          <w:rFonts w:ascii="Arial" w:hAnsi="Arial" w:cs="Arial"/>
          <w:lang w:val="en-GB"/>
        </w:rPr>
        <w:t xml:space="preserve">A listen only audio conference is also available: </w:t>
      </w:r>
      <w:r w:rsidR="006F2D66" w:rsidRPr="006909F9">
        <w:rPr>
          <w:rFonts w:ascii="Arial" w:hAnsi="Arial" w:cs="Arial"/>
          <w:b/>
          <w:bCs/>
          <w:lang w:val="en-GB"/>
        </w:rPr>
        <w:t xml:space="preserve">+39 02 </w:t>
      </w:r>
      <w:r w:rsidR="00211746" w:rsidRPr="006909F9">
        <w:rPr>
          <w:rFonts w:ascii="Arial" w:hAnsi="Arial" w:cs="Arial"/>
          <w:b/>
          <w:bCs/>
          <w:lang w:val="en-GB"/>
        </w:rPr>
        <w:t>8020902</w:t>
      </w:r>
    </w:p>
    <w:p w14:paraId="7BA877AD" w14:textId="77777777" w:rsidR="006F2D66" w:rsidRPr="006909F9" w:rsidRDefault="006F2D66" w:rsidP="006F2D66">
      <w:pPr>
        <w:spacing w:line="276" w:lineRule="auto"/>
        <w:ind w:right="-1"/>
        <w:jc w:val="both"/>
        <w:rPr>
          <w:rFonts w:ascii="Arial" w:hAnsi="Arial" w:cs="Arial"/>
          <w:lang w:val="en-GB"/>
        </w:rPr>
      </w:pPr>
    </w:p>
    <w:p w14:paraId="090424FB" w14:textId="77777777" w:rsidR="006F2D66" w:rsidRPr="006909F9" w:rsidRDefault="008746D2" w:rsidP="006F2D66">
      <w:pPr>
        <w:spacing w:line="276" w:lineRule="auto"/>
        <w:ind w:right="-1"/>
        <w:jc w:val="both"/>
        <w:rPr>
          <w:rFonts w:ascii="Arial" w:hAnsi="Arial" w:cs="Arial"/>
          <w:lang w:val="en-GB"/>
        </w:rPr>
      </w:pPr>
      <w:r w:rsidRPr="006909F9">
        <w:rPr>
          <w:rFonts w:ascii="Arial" w:hAnsi="Arial" w:cs="Arial"/>
          <w:lang w:val="en-GB"/>
        </w:rPr>
        <w:t>For further information</w:t>
      </w:r>
      <w:r w:rsidR="006F2D66" w:rsidRPr="006909F9">
        <w:rPr>
          <w:rFonts w:ascii="Arial" w:hAnsi="Arial" w:cs="Arial"/>
          <w:lang w:val="en-GB"/>
        </w:rPr>
        <w:t>:</w:t>
      </w:r>
    </w:p>
    <w:p w14:paraId="7F0B71D8" w14:textId="77777777" w:rsidR="006F2D66" w:rsidRPr="006909F9" w:rsidRDefault="006F2D66" w:rsidP="00283D7B">
      <w:pPr>
        <w:pStyle w:val="Default"/>
        <w:rPr>
          <w:b/>
          <w:bCs/>
          <w:sz w:val="20"/>
          <w:szCs w:val="20"/>
          <w:lang w:val="en-GB"/>
        </w:rPr>
      </w:pPr>
      <w:bookmarkStart w:id="2" w:name="_Hlk178330052"/>
      <w:bookmarkStart w:id="3" w:name="_Hlk178330032"/>
    </w:p>
    <w:p w14:paraId="751B624D" w14:textId="4836F387" w:rsidR="00C41A1F" w:rsidRDefault="003E6059" w:rsidP="00C41A1F">
      <w:pPr>
        <w:pStyle w:val="Default"/>
        <w:rPr>
          <w:color w:val="0070C0"/>
          <w:sz w:val="22"/>
          <w:szCs w:val="22"/>
          <w:u w:val="single"/>
          <w:lang w:val="en-GB"/>
        </w:rPr>
      </w:pPr>
      <w:r w:rsidRPr="006909F9">
        <w:rPr>
          <w:b/>
          <w:bCs/>
          <w:sz w:val="22"/>
          <w:szCs w:val="22"/>
          <w:lang w:val="en-GB"/>
        </w:rPr>
        <w:t>Poste Italiane SpA Investor Relations</w:t>
      </w:r>
      <w:r w:rsidR="002730BE" w:rsidRPr="006909F9">
        <w:rPr>
          <w:b/>
          <w:bCs/>
          <w:sz w:val="22"/>
          <w:szCs w:val="22"/>
          <w:lang w:val="en-GB"/>
        </w:rPr>
        <w:tab/>
      </w:r>
      <w:r w:rsidR="002730BE" w:rsidRPr="006909F9">
        <w:rPr>
          <w:b/>
          <w:bCs/>
          <w:sz w:val="22"/>
          <w:szCs w:val="22"/>
          <w:lang w:val="en-GB"/>
        </w:rPr>
        <w:tab/>
      </w:r>
      <w:r w:rsidR="002730BE" w:rsidRPr="006909F9">
        <w:rPr>
          <w:b/>
          <w:bCs/>
          <w:sz w:val="22"/>
          <w:szCs w:val="22"/>
          <w:lang w:val="en-GB"/>
        </w:rPr>
        <w:tab/>
        <w:t xml:space="preserve">        </w:t>
      </w:r>
      <w:r w:rsidR="00283D7B" w:rsidRPr="006909F9">
        <w:rPr>
          <w:b/>
          <w:bCs/>
          <w:sz w:val="22"/>
          <w:szCs w:val="22"/>
          <w:lang w:val="en-GB"/>
        </w:rPr>
        <w:t xml:space="preserve">Poste Italiane - Media Relations                                                  </w:t>
      </w:r>
      <w:r w:rsidRPr="006909F9">
        <w:rPr>
          <w:sz w:val="22"/>
          <w:szCs w:val="22"/>
          <w:lang w:val="en-GB"/>
        </w:rPr>
        <w:t>Tel. +39 06 5958 4716</w:t>
      </w:r>
      <w:r w:rsidR="00C41A1F" w:rsidRPr="006909F9">
        <w:rPr>
          <w:sz w:val="22"/>
          <w:szCs w:val="22"/>
          <w:lang w:val="en-GB"/>
        </w:rPr>
        <w:tab/>
      </w:r>
      <w:r w:rsidR="00C41A1F" w:rsidRPr="006909F9">
        <w:rPr>
          <w:sz w:val="22"/>
          <w:szCs w:val="22"/>
          <w:lang w:val="en-GB"/>
        </w:rPr>
        <w:tab/>
      </w:r>
      <w:r w:rsidR="00C41A1F" w:rsidRPr="006909F9">
        <w:rPr>
          <w:sz w:val="22"/>
          <w:szCs w:val="22"/>
          <w:lang w:val="en-GB"/>
        </w:rPr>
        <w:tab/>
      </w:r>
      <w:r w:rsidR="00C41A1F" w:rsidRPr="006909F9">
        <w:rPr>
          <w:sz w:val="22"/>
          <w:szCs w:val="22"/>
          <w:lang w:val="en-GB"/>
        </w:rPr>
        <w:tab/>
      </w:r>
      <w:r w:rsidR="00C41A1F" w:rsidRPr="006909F9">
        <w:rPr>
          <w:sz w:val="22"/>
          <w:szCs w:val="22"/>
          <w:lang w:val="en-GB"/>
        </w:rPr>
        <w:tab/>
        <w:t xml:space="preserve">   </w:t>
      </w:r>
      <w:r w:rsidR="002730BE" w:rsidRPr="006909F9">
        <w:rPr>
          <w:sz w:val="22"/>
          <w:szCs w:val="22"/>
          <w:lang w:val="en-GB"/>
        </w:rPr>
        <w:t xml:space="preserve">     T</w:t>
      </w:r>
      <w:r w:rsidR="00C41A1F" w:rsidRPr="006909F9">
        <w:rPr>
          <w:sz w:val="22"/>
          <w:szCs w:val="22"/>
          <w:lang w:val="en-GB"/>
        </w:rPr>
        <w:t xml:space="preserve">el. +39 06 5958 2097 </w:t>
      </w:r>
      <w:r w:rsidR="00283D7B" w:rsidRPr="006909F9">
        <w:rPr>
          <w:sz w:val="22"/>
          <w:szCs w:val="22"/>
          <w:lang w:val="en-GB"/>
        </w:rPr>
        <w:t xml:space="preserve">                                       </w:t>
      </w:r>
      <w:r w:rsidR="00C41A1F" w:rsidRPr="006909F9">
        <w:rPr>
          <w:sz w:val="22"/>
          <w:szCs w:val="22"/>
          <w:lang w:val="en-GB"/>
        </w:rPr>
        <w:t xml:space="preserve">Mail: </w:t>
      </w:r>
      <w:r w:rsidR="00C41A1F" w:rsidRPr="006909F9">
        <w:rPr>
          <w:color w:val="0070C0"/>
          <w:sz w:val="22"/>
          <w:szCs w:val="22"/>
          <w:u w:val="single"/>
          <w:lang w:val="en-GB"/>
        </w:rPr>
        <w:t>investor.relations@posteitaliane.it</w:t>
      </w:r>
      <w:r w:rsidR="00C41A1F" w:rsidRPr="006909F9">
        <w:rPr>
          <w:sz w:val="22"/>
          <w:szCs w:val="22"/>
          <w:lang w:val="en-GB"/>
        </w:rPr>
        <w:t xml:space="preserve"> </w:t>
      </w:r>
      <w:r w:rsidR="00C41A1F" w:rsidRPr="006909F9">
        <w:rPr>
          <w:sz w:val="22"/>
          <w:szCs w:val="22"/>
          <w:lang w:val="en-GB"/>
        </w:rPr>
        <w:tab/>
      </w:r>
      <w:r w:rsidR="00C41A1F" w:rsidRPr="006909F9">
        <w:rPr>
          <w:sz w:val="22"/>
          <w:szCs w:val="22"/>
          <w:lang w:val="en-GB"/>
        </w:rPr>
        <w:tab/>
      </w:r>
      <w:r w:rsidR="00C41A1F" w:rsidRPr="006909F9">
        <w:rPr>
          <w:sz w:val="22"/>
          <w:szCs w:val="22"/>
          <w:lang w:val="en-GB"/>
        </w:rPr>
        <w:tab/>
        <w:t xml:space="preserve">   </w:t>
      </w:r>
      <w:r w:rsidR="002730BE" w:rsidRPr="006909F9">
        <w:rPr>
          <w:sz w:val="22"/>
          <w:szCs w:val="22"/>
          <w:lang w:val="en-GB"/>
        </w:rPr>
        <w:t xml:space="preserve">     </w:t>
      </w:r>
      <w:r w:rsidR="00C41A1F" w:rsidRPr="006909F9">
        <w:rPr>
          <w:sz w:val="22"/>
          <w:szCs w:val="22"/>
          <w:lang w:val="en-GB"/>
        </w:rPr>
        <w:t xml:space="preserve">Mail: </w:t>
      </w:r>
      <w:hyperlink r:id="rId12" w:history="1">
        <w:r w:rsidR="002E16B9" w:rsidRPr="004A6C98">
          <w:rPr>
            <w:rStyle w:val="Collegamentoipertestuale"/>
            <w:sz w:val="22"/>
            <w:szCs w:val="22"/>
            <w:lang w:val="en-GB"/>
          </w:rPr>
          <w:t>ufficiostampa@posteitaliane.it</w:t>
        </w:r>
      </w:hyperlink>
    </w:p>
    <w:p w14:paraId="4586AAEB" w14:textId="77777777" w:rsidR="002E16B9" w:rsidRPr="006909F9" w:rsidRDefault="002E16B9" w:rsidP="00C41A1F">
      <w:pPr>
        <w:pStyle w:val="Default"/>
        <w:rPr>
          <w:sz w:val="22"/>
          <w:szCs w:val="22"/>
          <w:lang w:val="en-GB"/>
        </w:rPr>
      </w:pPr>
    </w:p>
    <w:p w14:paraId="36972779" w14:textId="77777777" w:rsidR="00C41A1F" w:rsidRDefault="00C41A1F" w:rsidP="00C41A1F">
      <w:pPr>
        <w:pStyle w:val="Default"/>
        <w:rPr>
          <w:lang w:val="en-GB"/>
        </w:rPr>
      </w:pPr>
    </w:p>
    <w:p w14:paraId="37630B0A" w14:textId="6963772A" w:rsidR="002E16B9" w:rsidRPr="006909F9" w:rsidRDefault="002E16B9" w:rsidP="00C41A1F">
      <w:pPr>
        <w:pStyle w:val="Default"/>
        <w:rPr>
          <w:lang w:val="en-GB"/>
        </w:rPr>
      </w:pPr>
      <w:r>
        <w:rPr>
          <w:noProof/>
          <w:lang w:val="en-GB"/>
        </w:rPr>
        <w:drawing>
          <wp:inline distT="0" distB="0" distL="0" distR="0" wp14:anchorId="03B92277" wp14:editId="6FD21458">
            <wp:extent cx="2004060" cy="533400"/>
            <wp:effectExtent l="0" t="0" r="0" b="0"/>
            <wp:docPr id="165022244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4060" cy="533400"/>
                    </a:xfrm>
                    <a:prstGeom prst="rect">
                      <a:avLst/>
                    </a:prstGeom>
                    <a:noFill/>
                  </pic:spPr>
                </pic:pic>
              </a:graphicData>
            </a:graphic>
          </wp:inline>
        </w:drawing>
      </w:r>
    </w:p>
    <w:bookmarkEnd w:id="2"/>
    <w:p w14:paraId="5FD21E67" w14:textId="77777777" w:rsidR="006F2D66" w:rsidRPr="006909F9" w:rsidRDefault="006F2D66" w:rsidP="00283D7B">
      <w:pPr>
        <w:pStyle w:val="Default"/>
        <w:jc w:val="right"/>
        <w:rPr>
          <w:lang w:val="en-GB"/>
        </w:rPr>
      </w:pPr>
    </w:p>
    <w:bookmarkEnd w:id="3"/>
    <w:p w14:paraId="1AE54045" w14:textId="77777777" w:rsidR="006F2D66" w:rsidRPr="006909F9" w:rsidRDefault="006F2D66" w:rsidP="006F2D66">
      <w:pPr>
        <w:pStyle w:val="Default"/>
        <w:jc w:val="both"/>
        <w:rPr>
          <w:lang w:val="en-GB"/>
        </w:rPr>
      </w:pPr>
    </w:p>
    <w:p w14:paraId="67DF4B4A" w14:textId="77777777" w:rsidR="006F2D66" w:rsidRPr="006909F9" w:rsidRDefault="006F2D66" w:rsidP="006F2D66">
      <w:pPr>
        <w:pStyle w:val="Default"/>
        <w:jc w:val="center"/>
        <w:rPr>
          <w:lang w:val="en-GB"/>
        </w:rPr>
      </w:pPr>
      <w:r w:rsidRPr="006909F9">
        <w:rPr>
          <w:lang w:val="en-GB"/>
        </w:rPr>
        <w:t>***</w:t>
      </w:r>
    </w:p>
    <w:p w14:paraId="7C5846DF" w14:textId="77777777" w:rsidR="006F2D66" w:rsidRPr="006909F9" w:rsidRDefault="006F2D66" w:rsidP="006F2D66">
      <w:pPr>
        <w:pStyle w:val="Default"/>
        <w:jc w:val="center"/>
        <w:rPr>
          <w:lang w:val="en-GB"/>
        </w:rPr>
      </w:pPr>
    </w:p>
    <w:p w14:paraId="61A3D5EA" w14:textId="77777777" w:rsidR="006F2D66" w:rsidRPr="006909F9" w:rsidRDefault="008746D2" w:rsidP="00AE6CC2">
      <w:pPr>
        <w:pStyle w:val="Default"/>
        <w:spacing w:after="120"/>
        <w:jc w:val="center"/>
        <w:rPr>
          <w:b/>
          <w:bCs/>
          <w:sz w:val="40"/>
          <w:szCs w:val="40"/>
          <w:lang w:val="en-GB"/>
        </w:rPr>
      </w:pPr>
      <w:r w:rsidRPr="006909F9">
        <w:rPr>
          <w:b/>
          <w:bCs/>
          <w:sz w:val="40"/>
          <w:szCs w:val="40"/>
          <w:lang w:val="en-GB"/>
        </w:rPr>
        <w:t>Financial calendar</w:t>
      </w:r>
    </w:p>
    <w:p w14:paraId="65526A6A" w14:textId="77777777" w:rsidR="006F2D66" w:rsidRPr="006909F9" w:rsidRDefault="008746D2" w:rsidP="00AE6CC2">
      <w:pPr>
        <w:pStyle w:val="Default"/>
        <w:spacing w:after="120"/>
        <w:jc w:val="center"/>
        <w:rPr>
          <w:sz w:val="28"/>
          <w:szCs w:val="28"/>
          <w:lang w:val="en-GB"/>
        </w:rPr>
      </w:pPr>
      <w:r w:rsidRPr="006909F9">
        <w:rPr>
          <w:sz w:val="28"/>
          <w:szCs w:val="28"/>
          <w:lang w:val="en-GB"/>
        </w:rPr>
        <w:t xml:space="preserve">Next </w:t>
      </w:r>
      <w:r w:rsidR="006F2D66" w:rsidRPr="006909F9">
        <w:rPr>
          <w:sz w:val="28"/>
          <w:szCs w:val="28"/>
          <w:lang w:val="en-GB"/>
        </w:rPr>
        <w:t>event</w:t>
      </w:r>
      <w:r w:rsidRPr="006909F9">
        <w:rPr>
          <w:sz w:val="28"/>
          <w:szCs w:val="28"/>
          <w:lang w:val="en-GB"/>
        </w:rPr>
        <w:t>s</w:t>
      </w:r>
    </w:p>
    <w:p w14:paraId="25C960BE" w14:textId="77777777" w:rsidR="006F2D66" w:rsidRPr="006909F9" w:rsidRDefault="006F2D66" w:rsidP="006F2D66">
      <w:pPr>
        <w:pStyle w:val="Default"/>
        <w:jc w:val="both"/>
        <w:rPr>
          <w:lang w:val="en-GB"/>
        </w:rPr>
      </w:pPr>
    </w:p>
    <w:p w14:paraId="399112A5" w14:textId="77777777" w:rsidR="006F2D66" w:rsidRPr="006909F9" w:rsidRDefault="007B493D" w:rsidP="007B493D">
      <w:pPr>
        <w:spacing w:line="360" w:lineRule="auto"/>
        <w:rPr>
          <w:rFonts w:ascii="Arial" w:eastAsia="Calibri" w:hAnsi="Arial" w:cs="Arial"/>
          <w:noProof/>
          <w:color w:val="000000"/>
          <w:lang w:val="en-GB" w:eastAsia="en-US"/>
        </w:rPr>
      </w:pPr>
      <w:r w:rsidRPr="006909F9">
        <w:rPr>
          <w:rFonts w:ascii="Arial" w:eastAsia="Calibri" w:hAnsi="Arial" w:cs="Arial"/>
          <w:b/>
          <w:bCs/>
          <w:noProof/>
          <w:color w:val="000000"/>
          <w:lang w:val="en-GB" w:eastAsia="en-US"/>
        </w:rPr>
        <w:t xml:space="preserve">26 </w:t>
      </w:r>
      <w:r w:rsidR="00D570DC" w:rsidRPr="006909F9">
        <w:rPr>
          <w:rFonts w:ascii="Arial" w:eastAsia="Calibri" w:hAnsi="Arial" w:cs="Arial"/>
          <w:b/>
          <w:bCs/>
          <w:noProof/>
          <w:color w:val="000000"/>
          <w:lang w:val="en-GB" w:eastAsia="en-US"/>
        </w:rPr>
        <w:t>N</w:t>
      </w:r>
      <w:r w:rsidR="00E263CA" w:rsidRPr="006909F9">
        <w:rPr>
          <w:rFonts w:ascii="Arial" w:eastAsia="Calibri" w:hAnsi="Arial" w:cs="Arial"/>
          <w:b/>
          <w:bCs/>
          <w:noProof/>
          <w:color w:val="000000"/>
          <w:lang w:val="en-GB" w:eastAsia="en-US"/>
        </w:rPr>
        <w:t>ovembe</w:t>
      </w:r>
      <w:r w:rsidR="00AF3DBB" w:rsidRPr="006909F9">
        <w:rPr>
          <w:rFonts w:ascii="Arial" w:eastAsia="Calibri" w:hAnsi="Arial" w:cs="Arial"/>
          <w:b/>
          <w:bCs/>
          <w:noProof/>
          <w:color w:val="000000"/>
          <w:lang w:val="en-GB" w:eastAsia="en-US"/>
        </w:rPr>
        <w:t>r</w:t>
      </w:r>
      <w:r w:rsidR="00E263CA" w:rsidRPr="006909F9">
        <w:rPr>
          <w:rFonts w:ascii="Arial" w:eastAsia="Calibri" w:hAnsi="Arial" w:cs="Arial"/>
          <w:b/>
          <w:bCs/>
          <w:noProof/>
          <w:color w:val="000000"/>
          <w:lang w:val="en-GB" w:eastAsia="en-US"/>
        </w:rPr>
        <w:t xml:space="preserve"> 202</w:t>
      </w:r>
      <w:r w:rsidR="00B45C89" w:rsidRPr="006909F9">
        <w:rPr>
          <w:rFonts w:ascii="Arial" w:eastAsia="Calibri" w:hAnsi="Arial" w:cs="Arial"/>
          <w:b/>
          <w:bCs/>
          <w:noProof/>
          <w:color w:val="000000"/>
          <w:lang w:val="en-GB" w:eastAsia="en-US"/>
        </w:rPr>
        <w:t>5</w:t>
      </w:r>
      <w:r w:rsidR="00E263CA" w:rsidRPr="006909F9">
        <w:rPr>
          <w:rFonts w:ascii="Arial" w:eastAsia="Calibri" w:hAnsi="Arial" w:cs="Arial"/>
          <w:b/>
          <w:bCs/>
          <w:noProof/>
          <w:color w:val="000000"/>
          <w:lang w:val="en-GB" w:eastAsia="en-US"/>
        </w:rPr>
        <w:t xml:space="preserve"> </w:t>
      </w:r>
      <w:r w:rsidR="00E263CA" w:rsidRPr="006909F9">
        <w:rPr>
          <w:rFonts w:ascii="Arial" w:eastAsia="Calibri" w:hAnsi="Arial" w:cs="Arial"/>
          <w:noProof/>
          <w:color w:val="000000"/>
          <w:lang w:val="en-GB" w:eastAsia="en-US"/>
        </w:rPr>
        <w:t xml:space="preserve">- </w:t>
      </w:r>
      <w:r w:rsidR="00AF3DBB" w:rsidRPr="006909F9">
        <w:rPr>
          <w:rFonts w:ascii="Arial" w:eastAsia="Calibri" w:hAnsi="Arial" w:cs="Arial"/>
          <w:noProof/>
          <w:color w:val="000000"/>
          <w:lang w:val="en-GB" w:eastAsia="en-US"/>
        </w:rPr>
        <w:t>Payment of the interim dividend for 2025, with ex-dividend date 24 November 2025 and record date of 25 November 2025.</w:t>
      </w:r>
    </w:p>
    <w:p w14:paraId="0D851192" w14:textId="77777777" w:rsidR="00BB2937" w:rsidRPr="006909F9" w:rsidRDefault="00E263CA" w:rsidP="00E263CA">
      <w:pPr>
        <w:spacing w:line="276" w:lineRule="auto"/>
        <w:ind w:right="-1"/>
        <w:jc w:val="center"/>
        <w:rPr>
          <w:rFonts w:ascii="Arial" w:hAnsi="Arial" w:cs="Arial"/>
          <w:sz w:val="22"/>
          <w:szCs w:val="22"/>
          <w:lang w:val="en-GB"/>
        </w:rPr>
      </w:pPr>
      <w:r w:rsidRPr="006909F9">
        <w:rPr>
          <w:rFonts w:ascii="Arial" w:hAnsi="Arial" w:cs="Arial"/>
          <w:sz w:val="22"/>
          <w:szCs w:val="22"/>
          <w:lang w:val="en-GB"/>
        </w:rPr>
        <w:br w:type="page"/>
      </w:r>
    </w:p>
    <w:p w14:paraId="44FFC869" w14:textId="77777777" w:rsidR="00E263CA" w:rsidRPr="006909F9" w:rsidRDefault="009642CB" w:rsidP="005C0FB4">
      <w:pPr>
        <w:spacing w:line="276" w:lineRule="auto"/>
        <w:ind w:right="-1"/>
        <w:jc w:val="center"/>
        <w:rPr>
          <w:rFonts w:ascii="Arial" w:hAnsi="Arial" w:cs="Arial"/>
          <w:b/>
          <w:bCs/>
          <w:noProof/>
          <w:sz w:val="28"/>
          <w:szCs w:val="28"/>
          <w:lang w:val="en-GB"/>
        </w:rPr>
      </w:pPr>
      <w:r w:rsidRPr="006909F9">
        <w:rPr>
          <w:rFonts w:ascii="Arial" w:hAnsi="Arial" w:cs="Arial"/>
          <w:b/>
          <w:bCs/>
          <w:noProof/>
          <w:sz w:val="28"/>
          <w:szCs w:val="28"/>
          <w:lang w:val="en-GB"/>
        </w:rPr>
        <w:lastRenderedPageBreak/>
        <w:t>CONSOLIDATED FINANCIAL RESULTS SUMMARY</w:t>
      </w:r>
    </w:p>
    <w:p w14:paraId="1A81E7B8" w14:textId="39F4D2A1" w:rsidR="00E06FEA" w:rsidRPr="006909F9" w:rsidRDefault="00C67DD8" w:rsidP="009F0B09">
      <w:pPr>
        <w:ind w:right="142"/>
        <w:jc w:val="center"/>
        <w:rPr>
          <w:rFonts w:ascii="Arial" w:hAnsi="Arial" w:cs="Arial"/>
          <w:b/>
          <w:bCs/>
          <w:noProof/>
          <w:sz w:val="28"/>
          <w:szCs w:val="28"/>
          <w:lang w:val="en-GB"/>
        </w:rPr>
      </w:pPr>
      <w:r w:rsidRPr="006909F9">
        <w:rPr>
          <w:noProof/>
          <w:lang w:val="en-GB"/>
        </w:rPr>
        <w:drawing>
          <wp:inline distT="0" distB="0" distL="0" distR="0" wp14:anchorId="0C18B328" wp14:editId="7ECF9737">
            <wp:extent cx="6114415" cy="4961890"/>
            <wp:effectExtent l="0" t="0" r="635" b="0"/>
            <wp:docPr id="13" name="Immag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1">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4415" cy="4961890"/>
                    </a:xfrm>
                    <a:prstGeom prst="rect">
                      <a:avLst/>
                    </a:prstGeom>
                    <a:noFill/>
                    <a:ln>
                      <a:noFill/>
                    </a:ln>
                  </pic:spPr>
                </pic:pic>
              </a:graphicData>
            </a:graphic>
          </wp:inline>
        </w:drawing>
      </w:r>
    </w:p>
    <w:p w14:paraId="6B4BFF74" w14:textId="77777777" w:rsidR="00E263CA" w:rsidRPr="006909F9" w:rsidRDefault="00E263CA" w:rsidP="009F0B09">
      <w:pPr>
        <w:ind w:right="142"/>
        <w:jc w:val="both"/>
        <w:rPr>
          <w:rFonts w:ascii="Arial" w:hAnsi="Arial" w:cs="Arial"/>
          <w:noProof/>
          <w:sz w:val="16"/>
          <w:szCs w:val="16"/>
          <w:lang w:val="en-GB"/>
        </w:rPr>
      </w:pPr>
      <w:r w:rsidRPr="006909F9">
        <w:rPr>
          <w:rFonts w:ascii="Arial" w:hAnsi="Arial" w:cs="Arial"/>
          <w:noProof/>
          <w:sz w:val="16"/>
          <w:szCs w:val="16"/>
          <w:lang w:val="en-GB"/>
        </w:rPr>
        <w:t>*</w:t>
      </w:r>
      <w:r w:rsidR="001921AA" w:rsidRPr="006909F9">
        <w:rPr>
          <w:rFonts w:ascii="Arial" w:hAnsi="Arial" w:cs="Arial"/>
          <w:noProof/>
          <w:sz w:val="16"/>
          <w:szCs w:val="16"/>
          <w:lang w:val="en-GB"/>
        </w:rPr>
        <w:t xml:space="preserve"> </w:t>
      </w:r>
      <w:r w:rsidR="003C5C38" w:rsidRPr="006909F9">
        <w:rPr>
          <w:rFonts w:ascii="Arial" w:hAnsi="Arial" w:cs="Arial"/>
          <w:noProof/>
          <w:sz w:val="16"/>
          <w:szCs w:val="16"/>
          <w:lang w:val="en-GB"/>
        </w:rPr>
        <w:t>Revenues and costs are net of commodity price and pass-through charges of the energy business.</w:t>
      </w:r>
    </w:p>
    <w:p w14:paraId="5D93F5D5" w14:textId="77777777" w:rsidR="003C5C38" w:rsidRPr="006909F9" w:rsidRDefault="003C5C38" w:rsidP="009F0B09">
      <w:pPr>
        <w:ind w:right="142"/>
        <w:jc w:val="both"/>
        <w:rPr>
          <w:rFonts w:ascii="Arial" w:hAnsi="Arial" w:cs="Arial"/>
          <w:noProof/>
          <w:sz w:val="16"/>
          <w:szCs w:val="16"/>
          <w:lang w:val="en-GB"/>
        </w:rPr>
      </w:pPr>
      <w:r w:rsidRPr="006909F9">
        <w:rPr>
          <w:rFonts w:ascii="Arial" w:hAnsi="Arial" w:cs="Arial"/>
          <w:noProof/>
          <w:sz w:val="16"/>
          <w:szCs w:val="16"/>
          <w:lang w:val="en-GB"/>
        </w:rPr>
        <w:t>** Adjusted excluding systemic charges related to insurance guarantee fund (€19m for Q3-24 and €56m for 9M-24, €19m for Q3-25 and €58m for 9M-25) and costs and proceeds of extraordinary nature.</w:t>
      </w:r>
    </w:p>
    <w:p w14:paraId="104ACD6A" w14:textId="77777777" w:rsidR="003C5C38" w:rsidRPr="006909F9" w:rsidRDefault="003C5C38" w:rsidP="00B84733">
      <w:pPr>
        <w:spacing w:line="276" w:lineRule="auto"/>
        <w:ind w:right="-1"/>
        <w:jc w:val="both"/>
        <w:rPr>
          <w:rFonts w:ascii="Arial" w:hAnsi="Arial" w:cs="Arial"/>
          <w:noProof/>
          <w:sz w:val="16"/>
          <w:szCs w:val="16"/>
          <w:lang w:val="en-GB"/>
        </w:rPr>
      </w:pPr>
      <w:r w:rsidRPr="006909F9">
        <w:rPr>
          <w:rFonts w:ascii="Arial" w:hAnsi="Arial" w:cs="Arial"/>
          <w:noProof/>
          <w:sz w:val="16"/>
          <w:szCs w:val="16"/>
          <w:lang w:val="en-GB"/>
        </w:rPr>
        <w:t>*** Includes €27m of mark-to-market gain on Nexi and TIM shares upon (de)recognition.</w:t>
      </w:r>
    </w:p>
    <w:p w14:paraId="20B7179A" w14:textId="77777777" w:rsidR="00E263CA" w:rsidRPr="006909F9" w:rsidRDefault="00E263CA" w:rsidP="00E263CA">
      <w:pPr>
        <w:spacing w:line="276" w:lineRule="auto"/>
        <w:ind w:right="-1"/>
        <w:jc w:val="center"/>
        <w:rPr>
          <w:rFonts w:ascii="Arial" w:hAnsi="Arial" w:cs="Arial"/>
          <w:noProof/>
          <w:sz w:val="28"/>
          <w:szCs w:val="28"/>
          <w:lang w:val="en-GB"/>
        </w:rPr>
      </w:pPr>
      <w:r w:rsidRPr="006909F9">
        <w:rPr>
          <w:rFonts w:ascii="Arial" w:hAnsi="Arial" w:cs="Arial"/>
          <w:noProof/>
          <w:sz w:val="28"/>
          <w:szCs w:val="28"/>
          <w:lang w:val="en-GB"/>
        </w:rPr>
        <w:t>***</w:t>
      </w:r>
    </w:p>
    <w:p w14:paraId="2B113C59" w14:textId="77777777" w:rsidR="009642CB" w:rsidRPr="006909F9" w:rsidRDefault="009642CB" w:rsidP="009642CB">
      <w:pPr>
        <w:spacing w:line="276" w:lineRule="auto"/>
        <w:ind w:right="-1"/>
        <w:jc w:val="both"/>
        <w:rPr>
          <w:rFonts w:ascii="Arial" w:hAnsi="Arial" w:cs="Arial"/>
          <w:i/>
          <w:iCs/>
          <w:noProof/>
          <w:lang w:val="en-GB"/>
        </w:rPr>
      </w:pPr>
      <w:r w:rsidRPr="006909F9">
        <w:rPr>
          <w:rFonts w:ascii="Arial" w:hAnsi="Arial" w:cs="Arial"/>
          <w:i/>
          <w:iCs/>
          <w:noProof/>
          <w:lang w:val="en-GB"/>
        </w:rPr>
        <w:t xml:space="preserve">In addition to the standard financial indicators required by IFRS, Poste Italiane discloses alternative performance indicators to provide a better </w:t>
      </w:r>
      <w:r w:rsidR="00203232" w:rsidRPr="006909F9">
        <w:rPr>
          <w:rFonts w:ascii="Arial" w:hAnsi="Arial" w:cs="Arial"/>
          <w:i/>
          <w:iCs/>
          <w:noProof/>
          <w:lang w:val="en-GB"/>
        </w:rPr>
        <w:t>u</w:t>
      </w:r>
      <w:r w:rsidRPr="006909F9">
        <w:rPr>
          <w:rFonts w:ascii="Arial" w:hAnsi="Arial" w:cs="Arial"/>
          <w:i/>
          <w:iCs/>
          <w:noProof/>
          <w:lang w:val="en-GB"/>
        </w:rPr>
        <w:t>nderstanding of business performance and financial position. These indicators are described in the Interim Report for the nine months ended 30 September 202</w:t>
      </w:r>
      <w:r w:rsidR="00BD0B52" w:rsidRPr="006909F9">
        <w:rPr>
          <w:rFonts w:ascii="Arial" w:hAnsi="Arial" w:cs="Arial"/>
          <w:i/>
          <w:iCs/>
          <w:noProof/>
          <w:lang w:val="en-GB"/>
        </w:rPr>
        <w:t>5</w:t>
      </w:r>
      <w:r w:rsidRPr="006909F9">
        <w:rPr>
          <w:rFonts w:ascii="Arial" w:hAnsi="Arial" w:cs="Arial"/>
          <w:i/>
          <w:iCs/>
          <w:noProof/>
          <w:lang w:val="en-GB"/>
        </w:rPr>
        <w:t>, in line with the ESMA/2015/1415 Guidelines of 5 October 2015.</w:t>
      </w:r>
    </w:p>
    <w:p w14:paraId="4F44EE29" w14:textId="77777777" w:rsidR="009642CB" w:rsidRPr="006909F9" w:rsidRDefault="009642CB" w:rsidP="009642CB">
      <w:pPr>
        <w:spacing w:line="276" w:lineRule="auto"/>
        <w:ind w:right="-1"/>
        <w:jc w:val="both"/>
        <w:rPr>
          <w:rFonts w:ascii="Arial" w:hAnsi="Arial" w:cs="Arial"/>
          <w:i/>
          <w:iCs/>
          <w:noProof/>
          <w:lang w:val="en-GB"/>
        </w:rPr>
      </w:pPr>
    </w:p>
    <w:p w14:paraId="22716DD8" w14:textId="77777777" w:rsidR="00E263CA" w:rsidRPr="006909F9" w:rsidRDefault="009642CB" w:rsidP="00E263CA">
      <w:pPr>
        <w:spacing w:line="276" w:lineRule="auto"/>
        <w:ind w:right="-1"/>
        <w:jc w:val="both"/>
        <w:rPr>
          <w:rFonts w:ascii="Arial" w:hAnsi="Arial" w:cs="Arial"/>
          <w:i/>
          <w:iCs/>
          <w:noProof/>
          <w:lang w:val="en-GB"/>
        </w:rPr>
      </w:pPr>
      <w:r w:rsidRPr="006909F9">
        <w:rPr>
          <w:rFonts w:ascii="Arial" w:hAnsi="Arial" w:cs="Arial"/>
          <w:i/>
          <w:iCs/>
          <w:noProof/>
          <w:lang w:val="en-GB"/>
        </w:rPr>
        <w:t>The Poste Italiane Group consolidated balance sheet and consolidated statement of profit/(loss) and consolidated statement of cash flows, are attached to this press release.</w:t>
      </w:r>
    </w:p>
    <w:p w14:paraId="748FADDD" w14:textId="77777777" w:rsidR="009642CB" w:rsidRPr="006909F9" w:rsidRDefault="009642CB" w:rsidP="00E263CA">
      <w:pPr>
        <w:spacing w:line="276" w:lineRule="auto"/>
        <w:ind w:right="-1"/>
        <w:jc w:val="both"/>
        <w:rPr>
          <w:rFonts w:ascii="Arial" w:hAnsi="Arial" w:cs="Arial"/>
          <w:i/>
          <w:iCs/>
          <w:noProof/>
          <w:lang w:val="en-GB"/>
        </w:rPr>
      </w:pPr>
    </w:p>
    <w:p w14:paraId="470DF28B" w14:textId="77777777" w:rsidR="00BB2937" w:rsidRPr="006909F9" w:rsidRDefault="00E263CA" w:rsidP="001C2C32">
      <w:pPr>
        <w:spacing w:line="276" w:lineRule="auto"/>
        <w:ind w:right="-1"/>
        <w:jc w:val="center"/>
        <w:rPr>
          <w:rFonts w:ascii="Arial" w:hAnsi="Arial" w:cs="Arial"/>
          <w:b/>
          <w:bCs/>
          <w:noProof/>
          <w:sz w:val="28"/>
          <w:szCs w:val="28"/>
          <w:lang w:val="en-GB"/>
        </w:rPr>
      </w:pPr>
      <w:r w:rsidRPr="006909F9">
        <w:rPr>
          <w:rFonts w:ascii="Arial" w:hAnsi="Arial" w:cs="Arial"/>
          <w:noProof/>
          <w:sz w:val="28"/>
          <w:szCs w:val="28"/>
          <w:lang w:val="en-GB"/>
        </w:rPr>
        <w:t>***</w:t>
      </w:r>
      <w:r w:rsidRPr="006909F9">
        <w:rPr>
          <w:rFonts w:ascii="Arial" w:hAnsi="Arial" w:cs="Arial"/>
          <w:b/>
          <w:bCs/>
          <w:noProof/>
          <w:sz w:val="28"/>
          <w:szCs w:val="28"/>
          <w:lang w:val="en-GB"/>
        </w:rPr>
        <w:br w:type="page"/>
      </w:r>
    </w:p>
    <w:p w14:paraId="452835FA" w14:textId="77777777" w:rsidR="006C6147" w:rsidRPr="006909F9" w:rsidRDefault="006C6147" w:rsidP="00E263CA">
      <w:pPr>
        <w:spacing w:line="276" w:lineRule="auto"/>
        <w:ind w:right="-1"/>
        <w:jc w:val="both"/>
        <w:rPr>
          <w:rFonts w:ascii="Arial" w:hAnsi="Arial" w:cs="Arial"/>
          <w:b/>
          <w:spacing w:val="-1"/>
          <w:lang w:val="en-GB"/>
        </w:rPr>
      </w:pPr>
    </w:p>
    <w:p w14:paraId="7D1E90B0" w14:textId="3757FA40" w:rsidR="002662D7" w:rsidRPr="006909F9" w:rsidRDefault="009642CB" w:rsidP="00E263CA">
      <w:pPr>
        <w:spacing w:line="276" w:lineRule="auto"/>
        <w:ind w:right="-1"/>
        <w:jc w:val="both"/>
        <w:rPr>
          <w:rFonts w:ascii="Arial" w:hAnsi="Arial" w:cs="Arial"/>
          <w:i/>
          <w:lang w:val="en-GB"/>
        </w:rPr>
      </w:pPr>
      <w:r w:rsidRPr="006909F9">
        <w:rPr>
          <w:rFonts w:ascii="Arial" w:hAnsi="Arial" w:cs="Arial"/>
          <w:b/>
          <w:spacing w:val="-1"/>
          <w:lang w:val="en-GB"/>
        </w:rPr>
        <w:t xml:space="preserve">MAIL, PARCEL &amp; DISTRIBUTION </w:t>
      </w:r>
      <w:r w:rsidR="002662D7" w:rsidRPr="006909F9">
        <w:rPr>
          <w:rFonts w:ascii="Arial" w:hAnsi="Arial" w:cs="Arial"/>
          <w:b/>
          <w:lang w:val="en-GB"/>
        </w:rPr>
        <w:t>–</w:t>
      </w:r>
      <w:r w:rsidR="002662D7" w:rsidRPr="006909F9">
        <w:rPr>
          <w:rFonts w:ascii="Arial" w:hAnsi="Arial" w:cs="Arial"/>
          <w:i/>
          <w:lang w:val="en-GB"/>
        </w:rPr>
        <w:t xml:space="preserve"> </w:t>
      </w:r>
      <w:r w:rsidR="00070449" w:rsidRPr="006909F9">
        <w:rPr>
          <w:rFonts w:ascii="Arial" w:hAnsi="Arial" w:cs="Arial"/>
          <w:i/>
          <w:lang w:val="en-GB"/>
        </w:rPr>
        <w:t>PARCEL &amp; LOGISTICS REVENUES CONTINUE TO ACCELERATE</w:t>
      </w:r>
    </w:p>
    <w:p w14:paraId="1059895E" w14:textId="6AB43549" w:rsidR="00E06FEA" w:rsidRPr="006909F9" w:rsidRDefault="00C67DD8" w:rsidP="009F0B09">
      <w:pPr>
        <w:ind w:right="142"/>
        <w:jc w:val="both"/>
        <w:rPr>
          <w:rFonts w:ascii="Arial" w:hAnsi="Arial" w:cs="Arial"/>
          <w:noProof/>
          <w:lang w:val="en-GB"/>
        </w:rPr>
      </w:pPr>
      <w:r w:rsidRPr="006909F9">
        <w:rPr>
          <w:noProof/>
          <w:lang w:val="en-GB"/>
        </w:rPr>
        <w:drawing>
          <wp:inline distT="0" distB="0" distL="0" distR="0" wp14:anchorId="3CA2DC52" wp14:editId="3E1BE05F">
            <wp:extent cx="6122670" cy="2814955"/>
            <wp:effectExtent l="0" t="0" r="0" b="4445"/>
            <wp:docPr id="16" name="Immag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magine 10">
                      <a:extLst>
                        <a:ext uri="{C183D7F6-B498-43B3-948B-1728B52AA6E4}">
                          <adec:decorative xmlns:adec="http://schemas.microsoft.com/office/drawing/2017/decorative" val="1"/>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670" cy="2814955"/>
                    </a:xfrm>
                    <a:prstGeom prst="rect">
                      <a:avLst/>
                    </a:prstGeom>
                    <a:noFill/>
                    <a:ln>
                      <a:noFill/>
                    </a:ln>
                  </pic:spPr>
                </pic:pic>
              </a:graphicData>
            </a:graphic>
          </wp:inline>
        </w:drawing>
      </w:r>
    </w:p>
    <w:p w14:paraId="0F6D758E" w14:textId="1EFD0060" w:rsidR="00D56634" w:rsidRPr="006909F9" w:rsidRDefault="00D56634" w:rsidP="009F0B09">
      <w:pPr>
        <w:jc w:val="both"/>
        <w:rPr>
          <w:rFonts w:ascii="Arial" w:hAnsi="Arial" w:cs="Arial"/>
          <w:noProof/>
          <w:sz w:val="16"/>
          <w:szCs w:val="16"/>
          <w:lang w:val="en-GB"/>
        </w:rPr>
      </w:pPr>
      <w:r w:rsidRPr="006909F9">
        <w:rPr>
          <w:rFonts w:ascii="Arial" w:hAnsi="Arial" w:cs="Arial"/>
          <w:sz w:val="16"/>
          <w:szCs w:val="16"/>
          <w:lang w:val="en-GB"/>
        </w:rPr>
        <w:t>*</w:t>
      </w:r>
      <w:r w:rsidR="005032C2" w:rsidRPr="006909F9">
        <w:rPr>
          <w:rFonts w:ascii="Arial" w:hAnsi="Arial" w:cs="Arial"/>
          <w:sz w:val="16"/>
          <w:szCs w:val="16"/>
          <w:lang w:val="en-GB"/>
        </w:rPr>
        <w:t xml:space="preserve"> </w:t>
      </w:r>
      <w:r w:rsidR="0022331B" w:rsidRPr="006909F9">
        <w:rPr>
          <w:rFonts w:ascii="Arial" w:hAnsi="Arial" w:cs="Arial"/>
          <w:noProof/>
          <w:sz w:val="16"/>
          <w:szCs w:val="16"/>
          <w:lang w:val="en-GB"/>
        </w:rPr>
        <w:t xml:space="preserve">Includes Digital Identities fees, EGI, Philately, Poste Welfare </w:t>
      </w:r>
      <w:r w:rsidR="000C6FD1" w:rsidRPr="006909F9">
        <w:rPr>
          <w:rFonts w:ascii="Arial" w:hAnsi="Arial" w:cs="Arial"/>
          <w:noProof/>
          <w:sz w:val="16"/>
          <w:szCs w:val="16"/>
          <w:lang w:val="en-GB"/>
        </w:rPr>
        <w:t>Servi</w:t>
      </w:r>
      <w:r w:rsidR="000C6FD1">
        <w:rPr>
          <w:rFonts w:ascii="Arial" w:hAnsi="Arial" w:cs="Arial"/>
          <w:noProof/>
          <w:sz w:val="16"/>
          <w:szCs w:val="16"/>
          <w:lang w:val="en-GB"/>
        </w:rPr>
        <w:t>zi</w:t>
      </w:r>
      <w:r w:rsidR="0022331B" w:rsidRPr="006909F9">
        <w:rPr>
          <w:rFonts w:ascii="Arial" w:hAnsi="Arial" w:cs="Arial"/>
          <w:noProof/>
          <w:sz w:val="16"/>
          <w:szCs w:val="16"/>
          <w:lang w:val="en-GB"/>
        </w:rPr>
        <w:t>, Agile Lab and Sourcesense.</w:t>
      </w:r>
    </w:p>
    <w:p w14:paraId="75437098" w14:textId="77777777" w:rsidR="0022331B" w:rsidRPr="006909F9" w:rsidRDefault="0022331B" w:rsidP="009F0B09">
      <w:pPr>
        <w:jc w:val="both"/>
        <w:rPr>
          <w:rFonts w:ascii="Arial" w:hAnsi="Arial" w:cs="Arial"/>
          <w:sz w:val="16"/>
          <w:szCs w:val="16"/>
          <w:lang w:val="en-GB"/>
        </w:rPr>
      </w:pPr>
      <w:r w:rsidRPr="006909F9">
        <w:rPr>
          <w:rFonts w:ascii="Arial" w:hAnsi="Arial" w:cs="Arial"/>
          <w:noProof/>
          <w:sz w:val="16"/>
          <w:szCs w:val="16"/>
          <w:lang w:val="en-GB"/>
        </w:rPr>
        <w:t>**</w:t>
      </w:r>
      <w:r w:rsidRPr="006909F9">
        <w:rPr>
          <w:rFonts w:ascii="Arial" w:hAnsi="Arial" w:cs="Arial"/>
          <w:sz w:val="16"/>
          <w:szCs w:val="16"/>
          <w:lang w:val="en-GB"/>
        </w:rPr>
        <w:t xml:space="preserve"> </w:t>
      </w:r>
      <w:r w:rsidRPr="006909F9">
        <w:rPr>
          <w:rFonts w:ascii="Arial" w:hAnsi="Arial" w:cs="Arial"/>
          <w:noProof/>
          <w:sz w:val="16"/>
          <w:szCs w:val="16"/>
          <w:lang w:val="en-GB"/>
        </w:rPr>
        <w:t>Includes income received by other segments in return for use of the distribution network, Corporate Services and capex costs reimbursement</w:t>
      </w:r>
      <w:r w:rsidR="005032C2" w:rsidRPr="006909F9">
        <w:rPr>
          <w:rFonts w:ascii="Arial" w:hAnsi="Arial" w:cs="Arial"/>
          <w:noProof/>
          <w:sz w:val="16"/>
          <w:szCs w:val="16"/>
          <w:lang w:val="en-GB"/>
        </w:rPr>
        <w:t>.</w:t>
      </w:r>
    </w:p>
    <w:p w14:paraId="37437746" w14:textId="77777777" w:rsidR="00043991" w:rsidRPr="006909F9" w:rsidRDefault="00043991" w:rsidP="00043991">
      <w:pPr>
        <w:ind w:right="-1"/>
        <w:jc w:val="both"/>
        <w:rPr>
          <w:rFonts w:ascii="Arial" w:hAnsi="Arial" w:cs="Arial"/>
          <w:noProof/>
          <w:lang w:val="en-GB"/>
        </w:rPr>
      </w:pPr>
    </w:p>
    <w:p w14:paraId="32437C3E" w14:textId="539788C7" w:rsidR="00871C33" w:rsidRPr="006909F9" w:rsidRDefault="00F609AE" w:rsidP="00871C33">
      <w:pPr>
        <w:spacing w:line="360" w:lineRule="auto"/>
        <w:jc w:val="both"/>
        <w:rPr>
          <w:rFonts w:ascii="Arial" w:hAnsi="Arial" w:cs="Arial"/>
          <w:noProof/>
          <w:lang w:val="en-GB"/>
        </w:rPr>
      </w:pPr>
      <w:r w:rsidRPr="006909F9">
        <w:rPr>
          <w:rFonts w:ascii="Arial" w:hAnsi="Arial" w:cs="Arial"/>
          <w:noProof/>
          <w:lang w:val="en-GB"/>
        </w:rPr>
        <w:t>In Q3-2</w:t>
      </w:r>
      <w:r w:rsidR="00D56634" w:rsidRPr="006909F9">
        <w:rPr>
          <w:rFonts w:ascii="Arial" w:hAnsi="Arial" w:cs="Arial"/>
          <w:noProof/>
          <w:lang w:val="en-GB"/>
        </w:rPr>
        <w:t>5</w:t>
      </w:r>
      <w:r w:rsidRPr="006909F9">
        <w:rPr>
          <w:rFonts w:ascii="Arial" w:hAnsi="Arial" w:cs="Arial"/>
          <w:noProof/>
          <w:lang w:val="en-GB"/>
        </w:rPr>
        <w:t xml:space="preserve"> </w:t>
      </w:r>
      <w:r w:rsidR="00D56634" w:rsidRPr="006909F9">
        <w:rPr>
          <w:rFonts w:ascii="Arial" w:hAnsi="Arial" w:cs="Arial"/>
          <w:noProof/>
          <w:lang w:val="en-GB"/>
        </w:rPr>
        <w:t>Mail, Parcel &amp; Distribution</w:t>
      </w:r>
      <w:r w:rsidR="00871C33" w:rsidRPr="006909F9">
        <w:rPr>
          <w:rFonts w:ascii="Arial" w:hAnsi="Arial" w:cs="Arial"/>
          <w:noProof/>
          <w:lang w:val="en-GB"/>
        </w:rPr>
        <w:t xml:space="preserve"> revenues </w:t>
      </w:r>
      <w:r w:rsidR="00374B24" w:rsidRPr="006909F9">
        <w:rPr>
          <w:rFonts w:ascii="Arial" w:hAnsi="Arial" w:cs="Arial"/>
          <w:noProof/>
          <w:lang w:val="en-GB"/>
        </w:rPr>
        <w:t xml:space="preserve">were </w:t>
      </w:r>
      <w:r w:rsidR="00871C33" w:rsidRPr="006909F9">
        <w:rPr>
          <w:rFonts w:ascii="Arial" w:hAnsi="Arial" w:cs="Arial"/>
          <w:noProof/>
          <w:lang w:val="en-GB"/>
        </w:rPr>
        <w:t>€9</w:t>
      </w:r>
      <w:r w:rsidR="00BD0E55" w:rsidRPr="006909F9">
        <w:rPr>
          <w:rFonts w:ascii="Arial" w:hAnsi="Arial" w:cs="Arial"/>
          <w:noProof/>
          <w:lang w:val="en-GB"/>
        </w:rPr>
        <w:t>3</w:t>
      </w:r>
      <w:r w:rsidR="0020511B" w:rsidRPr="006909F9">
        <w:rPr>
          <w:rFonts w:ascii="Arial" w:hAnsi="Arial" w:cs="Arial"/>
          <w:noProof/>
          <w:lang w:val="en-GB"/>
        </w:rPr>
        <w:t>4</w:t>
      </w:r>
      <w:r w:rsidR="00871C33" w:rsidRPr="006909F9">
        <w:rPr>
          <w:rFonts w:ascii="Arial" w:hAnsi="Arial" w:cs="Arial"/>
          <w:noProof/>
          <w:lang w:val="en-GB"/>
        </w:rPr>
        <w:t xml:space="preserve">m, </w:t>
      </w:r>
      <w:r w:rsidR="00AC4E8C" w:rsidRPr="006909F9">
        <w:rPr>
          <w:rFonts w:ascii="Arial" w:hAnsi="Arial" w:cs="Arial"/>
          <w:noProof/>
          <w:lang w:val="en-GB"/>
        </w:rPr>
        <w:t xml:space="preserve">up </w:t>
      </w:r>
      <w:r w:rsidR="00BD0E55" w:rsidRPr="006909F9">
        <w:rPr>
          <w:rFonts w:ascii="Arial" w:hAnsi="Arial" w:cs="Arial"/>
          <w:noProof/>
          <w:lang w:val="en-GB"/>
        </w:rPr>
        <w:t>2</w:t>
      </w:r>
      <w:r w:rsidR="00871C33" w:rsidRPr="006909F9">
        <w:rPr>
          <w:rFonts w:ascii="Arial" w:hAnsi="Arial" w:cs="Arial"/>
          <w:noProof/>
          <w:lang w:val="en-GB"/>
        </w:rPr>
        <w:t>.</w:t>
      </w:r>
      <w:r w:rsidR="0020511B" w:rsidRPr="006909F9">
        <w:rPr>
          <w:rFonts w:ascii="Arial" w:hAnsi="Arial" w:cs="Arial"/>
          <w:noProof/>
          <w:lang w:val="en-GB"/>
        </w:rPr>
        <w:t>7</w:t>
      </w:r>
      <w:r w:rsidR="00871C33" w:rsidRPr="006909F9">
        <w:rPr>
          <w:rFonts w:ascii="Arial" w:hAnsi="Arial" w:cs="Arial"/>
          <w:noProof/>
          <w:lang w:val="en-GB"/>
        </w:rPr>
        <w:t>% (€2.8bn in 9M-2</w:t>
      </w:r>
      <w:r w:rsidR="00BD0E55" w:rsidRPr="006909F9">
        <w:rPr>
          <w:rFonts w:ascii="Arial" w:hAnsi="Arial" w:cs="Arial"/>
          <w:noProof/>
          <w:lang w:val="en-GB"/>
        </w:rPr>
        <w:t>5</w:t>
      </w:r>
      <w:r w:rsidR="00871C33" w:rsidRPr="006909F9">
        <w:rPr>
          <w:rFonts w:ascii="Arial" w:hAnsi="Arial" w:cs="Arial"/>
          <w:noProof/>
          <w:lang w:val="en-GB"/>
        </w:rPr>
        <w:t>,</w:t>
      </w:r>
      <w:r w:rsidR="00AC4E8C" w:rsidRPr="006909F9">
        <w:rPr>
          <w:rFonts w:ascii="Arial" w:hAnsi="Arial" w:cs="Arial"/>
          <w:noProof/>
          <w:lang w:val="en-GB"/>
        </w:rPr>
        <w:t xml:space="preserve"> up </w:t>
      </w:r>
      <w:r w:rsidR="00871C33" w:rsidRPr="006909F9">
        <w:rPr>
          <w:rFonts w:ascii="Arial" w:hAnsi="Arial" w:cs="Arial"/>
          <w:noProof/>
          <w:lang w:val="en-GB"/>
        </w:rPr>
        <w:t>1.</w:t>
      </w:r>
      <w:r w:rsidR="0020511B" w:rsidRPr="006909F9">
        <w:rPr>
          <w:rFonts w:ascii="Arial" w:hAnsi="Arial" w:cs="Arial"/>
          <w:noProof/>
          <w:lang w:val="en-GB"/>
        </w:rPr>
        <w:t>6</w:t>
      </w:r>
      <w:r w:rsidR="00871C33" w:rsidRPr="006909F9">
        <w:rPr>
          <w:rFonts w:ascii="Arial" w:hAnsi="Arial" w:cs="Arial"/>
          <w:noProof/>
          <w:lang w:val="en-GB"/>
        </w:rPr>
        <w:t>% y/y).</w:t>
      </w:r>
    </w:p>
    <w:p w14:paraId="620218C2" w14:textId="77777777" w:rsidR="00871C33" w:rsidRPr="006909F9" w:rsidRDefault="00871C33" w:rsidP="00871C33">
      <w:pPr>
        <w:spacing w:line="360" w:lineRule="auto"/>
        <w:jc w:val="both"/>
        <w:rPr>
          <w:rFonts w:ascii="Arial" w:hAnsi="Arial" w:cs="Arial"/>
          <w:noProof/>
          <w:lang w:val="en-GB"/>
        </w:rPr>
      </w:pPr>
      <w:r w:rsidRPr="006909F9">
        <w:rPr>
          <w:rFonts w:ascii="Arial" w:hAnsi="Arial" w:cs="Arial"/>
          <w:noProof/>
          <w:lang w:val="en-GB"/>
        </w:rPr>
        <w:t>Q3-2</w:t>
      </w:r>
      <w:r w:rsidR="00BD0E55" w:rsidRPr="006909F9">
        <w:rPr>
          <w:rFonts w:ascii="Arial" w:hAnsi="Arial" w:cs="Arial"/>
          <w:noProof/>
          <w:lang w:val="en-GB"/>
        </w:rPr>
        <w:t>5</w:t>
      </w:r>
      <w:r w:rsidRPr="006909F9">
        <w:rPr>
          <w:rFonts w:ascii="Arial" w:hAnsi="Arial" w:cs="Arial"/>
          <w:noProof/>
          <w:lang w:val="en-GB"/>
        </w:rPr>
        <w:t xml:space="preserve"> Mail revenues were at €4</w:t>
      </w:r>
      <w:r w:rsidR="0020511B" w:rsidRPr="006909F9">
        <w:rPr>
          <w:rFonts w:ascii="Arial" w:hAnsi="Arial" w:cs="Arial"/>
          <w:noProof/>
          <w:lang w:val="en-GB"/>
        </w:rPr>
        <w:t>80</w:t>
      </w:r>
      <w:r w:rsidRPr="006909F9">
        <w:rPr>
          <w:rFonts w:ascii="Arial" w:hAnsi="Arial" w:cs="Arial"/>
          <w:noProof/>
          <w:lang w:val="en-GB"/>
        </w:rPr>
        <w:t xml:space="preserve">m </w:t>
      </w:r>
      <w:r w:rsidR="00BD0E55" w:rsidRPr="006909F9">
        <w:rPr>
          <w:rFonts w:ascii="Arial" w:hAnsi="Arial" w:cs="Arial"/>
          <w:noProof/>
          <w:lang w:val="en-GB"/>
        </w:rPr>
        <w:t>down</w:t>
      </w:r>
      <w:r w:rsidRPr="006909F9">
        <w:rPr>
          <w:rFonts w:ascii="Arial" w:hAnsi="Arial" w:cs="Arial"/>
          <w:noProof/>
          <w:lang w:val="en-GB"/>
        </w:rPr>
        <w:t xml:space="preserve"> </w:t>
      </w:r>
      <w:r w:rsidR="00BD0E55" w:rsidRPr="006909F9">
        <w:rPr>
          <w:rFonts w:ascii="Arial" w:hAnsi="Arial" w:cs="Arial"/>
          <w:noProof/>
          <w:lang w:val="en-GB"/>
        </w:rPr>
        <w:t>3</w:t>
      </w:r>
      <w:r w:rsidRPr="006909F9">
        <w:rPr>
          <w:rFonts w:ascii="Arial" w:hAnsi="Arial" w:cs="Arial"/>
          <w:noProof/>
          <w:lang w:val="en-GB"/>
        </w:rPr>
        <w:t>.</w:t>
      </w:r>
      <w:r w:rsidR="0020511B" w:rsidRPr="006909F9">
        <w:rPr>
          <w:rFonts w:ascii="Arial" w:hAnsi="Arial" w:cs="Arial"/>
          <w:noProof/>
          <w:lang w:val="en-GB"/>
        </w:rPr>
        <w:t>3</w:t>
      </w:r>
      <w:r w:rsidRPr="006909F9">
        <w:rPr>
          <w:rFonts w:ascii="Arial" w:hAnsi="Arial" w:cs="Arial"/>
          <w:noProof/>
          <w:lang w:val="en-GB"/>
        </w:rPr>
        <w:t>% y/y (€1.</w:t>
      </w:r>
      <w:r w:rsidR="00BD0E55" w:rsidRPr="006909F9">
        <w:rPr>
          <w:rFonts w:ascii="Arial" w:hAnsi="Arial" w:cs="Arial"/>
          <w:noProof/>
          <w:lang w:val="en-GB"/>
        </w:rPr>
        <w:t>5</w:t>
      </w:r>
      <w:r w:rsidRPr="006909F9">
        <w:rPr>
          <w:rFonts w:ascii="Arial" w:hAnsi="Arial" w:cs="Arial"/>
          <w:noProof/>
          <w:lang w:val="en-GB"/>
        </w:rPr>
        <w:t>bn in 9M-2</w:t>
      </w:r>
      <w:r w:rsidR="00BD0E55" w:rsidRPr="006909F9">
        <w:rPr>
          <w:rFonts w:ascii="Arial" w:hAnsi="Arial" w:cs="Arial"/>
          <w:noProof/>
          <w:lang w:val="en-GB"/>
        </w:rPr>
        <w:t>5</w:t>
      </w:r>
      <w:r w:rsidRPr="006909F9">
        <w:rPr>
          <w:rFonts w:ascii="Arial" w:hAnsi="Arial" w:cs="Arial"/>
          <w:noProof/>
          <w:lang w:val="en-GB"/>
        </w:rPr>
        <w:t xml:space="preserve">, </w:t>
      </w:r>
      <w:r w:rsidR="00BD0E55" w:rsidRPr="006909F9">
        <w:rPr>
          <w:rFonts w:ascii="Arial" w:hAnsi="Arial" w:cs="Arial"/>
          <w:noProof/>
          <w:lang w:val="en-GB"/>
        </w:rPr>
        <w:t>-</w:t>
      </w:r>
      <w:r w:rsidRPr="006909F9">
        <w:rPr>
          <w:rFonts w:ascii="Arial" w:hAnsi="Arial" w:cs="Arial"/>
          <w:noProof/>
          <w:lang w:val="en-GB"/>
        </w:rPr>
        <w:t>4.</w:t>
      </w:r>
      <w:r w:rsidR="0020511B" w:rsidRPr="006909F9">
        <w:rPr>
          <w:rFonts w:ascii="Arial" w:hAnsi="Arial" w:cs="Arial"/>
          <w:noProof/>
          <w:lang w:val="en-GB"/>
        </w:rPr>
        <w:t>0</w:t>
      </w:r>
      <w:r w:rsidRPr="006909F9">
        <w:rPr>
          <w:rFonts w:ascii="Arial" w:hAnsi="Arial" w:cs="Arial"/>
          <w:noProof/>
          <w:lang w:val="en-GB"/>
        </w:rPr>
        <w:t xml:space="preserve">% y/y), </w:t>
      </w:r>
      <w:r w:rsidR="0091153A" w:rsidRPr="006909F9">
        <w:rPr>
          <w:rFonts w:ascii="Arial" w:hAnsi="Arial" w:cs="Arial"/>
          <w:noProof/>
          <w:lang w:val="en-GB"/>
        </w:rPr>
        <w:t xml:space="preserve">reflecting expected lower </w:t>
      </w:r>
      <w:r w:rsidRPr="006909F9">
        <w:rPr>
          <w:rFonts w:ascii="Arial" w:hAnsi="Arial" w:cs="Arial"/>
          <w:noProof/>
          <w:lang w:val="en-GB"/>
        </w:rPr>
        <w:t>volumes</w:t>
      </w:r>
      <w:r w:rsidR="003563C9" w:rsidRPr="006909F9">
        <w:rPr>
          <w:rFonts w:ascii="Arial" w:hAnsi="Arial" w:cs="Arial"/>
          <w:noProof/>
          <w:lang w:val="en-GB"/>
        </w:rPr>
        <w:t xml:space="preserve"> and mitigated by ongoing repricing actions</w:t>
      </w:r>
      <w:r w:rsidR="00AC4E8C" w:rsidRPr="006909F9">
        <w:rPr>
          <w:rFonts w:ascii="Arial" w:hAnsi="Arial" w:cs="Arial"/>
          <w:noProof/>
          <w:lang w:val="en-GB"/>
        </w:rPr>
        <w:t>.</w:t>
      </w:r>
    </w:p>
    <w:p w14:paraId="057CBA33" w14:textId="77777777" w:rsidR="00871C33" w:rsidRPr="006909F9" w:rsidRDefault="00871C33" w:rsidP="00A85591">
      <w:pPr>
        <w:spacing w:line="360" w:lineRule="auto"/>
        <w:jc w:val="both"/>
        <w:rPr>
          <w:rFonts w:ascii="Arial" w:hAnsi="Arial" w:cs="Arial"/>
          <w:noProof/>
          <w:lang w:val="en-GB"/>
        </w:rPr>
      </w:pPr>
      <w:r w:rsidRPr="006909F9">
        <w:rPr>
          <w:rFonts w:ascii="Arial" w:hAnsi="Arial" w:cs="Arial"/>
          <w:noProof/>
          <w:lang w:val="en-GB"/>
        </w:rPr>
        <w:t xml:space="preserve">Parcel &amp; Logistics revenues recorded outstanding growth of </w:t>
      </w:r>
      <w:r w:rsidR="00BD0E55" w:rsidRPr="006909F9">
        <w:rPr>
          <w:rFonts w:ascii="Arial" w:hAnsi="Arial" w:cs="Arial"/>
          <w:noProof/>
          <w:lang w:val="en-GB"/>
        </w:rPr>
        <w:t>9</w:t>
      </w:r>
      <w:r w:rsidRPr="006909F9">
        <w:rPr>
          <w:rFonts w:ascii="Arial" w:hAnsi="Arial" w:cs="Arial"/>
          <w:noProof/>
          <w:lang w:val="en-GB"/>
        </w:rPr>
        <w:t>.6% y/y to</w:t>
      </w:r>
      <w:r w:rsidR="0091153A" w:rsidRPr="006909F9">
        <w:rPr>
          <w:rFonts w:ascii="Arial" w:hAnsi="Arial" w:cs="Arial"/>
          <w:noProof/>
          <w:lang w:val="en-GB"/>
        </w:rPr>
        <w:t xml:space="preserve"> </w:t>
      </w:r>
      <w:r w:rsidRPr="006909F9">
        <w:rPr>
          <w:rFonts w:ascii="Arial" w:hAnsi="Arial" w:cs="Arial"/>
          <w:noProof/>
          <w:lang w:val="en-GB"/>
        </w:rPr>
        <w:t>€</w:t>
      </w:r>
      <w:r w:rsidR="00BD0E55" w:rsidRPr="006909F9">
        <w:rPr>
          <w:rFonts w:ascii="Arial" w:hAnsi="Arial" w:cs="Arial"/>
          <w:noProof/>
          <w:lang w:val="en-GB"/>
        </w:rPr>
        <w:t>420</w:t>
      </w:r>
      <w:r w:rsidRPr="006909F9">
        <w:rPr>
          <w:rFonts w:ascii="Arial" w:hAnsi="Arial" w:cs="Arial"/>
          <w:noProof/>
          <w:lang w:val="en-GB"/>
        </w:rPr>
        <w:t>m in Q3-2</w:t>
      </w:r>
      <w:r w:rsidR="00BD0E55" w:rsidRPr="006909F9">
        <w:rPr>
          <w:rFonts w:ascii="Arial" w:hAnsi="Arial" w:cs="Arial"/>
          <w:noProof/>
          <w:lang w:val="en-GB"/>
        </w:rPr>
        <w:t>5</w:t>
      </w:r>
      <w:r w:rsidRPr="006909F9">
        <w:rPr>
          <w:rFonts w:ascii="Arial" w:hAnsi="Arial" w:cs="Arial"/>
          <w:noProof/>
          <w:lang w:val="en-GB"/>
        </w:rPr>
        <w:t xml:space="preserve"> (€1.</w:t>
      </w:r>
      <w:r w:rsidR="00BD0E55" w:rsidRPr="006909F9">
        <w:rPr>
          <w:rFonts w:ascii="Arial" w:hAnsi="Arial" w:cs="Arial"/>
          <w:noProof/>
          <w:lang w:val="en-GB"/>
        </w:rPr>
        <w:t>2</w:t>
      </w:r>
      <w:r w:rsidRPr="006909F9">
        <w:rPr>
          <w:rFonts w:ascii="Arial" w:hAnsi="Arial" w:cs="Arial"/>
          <w:noProof/>
          <w:lang w:val="en-GB"/>
        </w:rPr>
        <w:t>bn in 9M-2</w:t>
      </w:r>
      <w:r w:rsidR="00BD0E55" w:rsidRPr="006909F9">
        <w:rPr>
          <w:rFonts w:ascii="Arial" w:hAnsi="Arial" w:cs="Arial"/>
          <w:noProof/>
          <w:lang w:val="en-GB"/>
        </w:rPr>
        <w:t>5</w:t>
      </w:r>
      <w:r w:rsidRPr="006909F9">
        <w:rPr>
          <w:rFonts w:ascii="Arial" w:hAnsi="Arial" w:cs="Arial"/>
          <w:noProof/>
          <w:lang w:val="en-GB"/>
        </w:rPr>
        <w:t>, +</w:t>
      </w:r>
      <w:r w:rsidR="00BD0E55" w:rsidRPr="006909F9">
        <w:rPr>
          <w:rFonts w:ascii="Arial" w:hAnsi="Arial" w:cs="Arial"/>
          <w:noProof/>
          <w:lang w:val="en-GB"/>
        </w:rPr>
        <w:t>8</w:t>
      </w:r>
      <w:r w:rsidRPr="006909F9">
        <w:rPr>
          <w:rFonts w:ascii="Arial" w:hAnsi="Arial" w:cs="Arial"/>
          <w:noProof/>
          <w:lang w:val="en-GB"/>
        </w:rPr>
        <w:t>.</w:t>
      </w:r>
      <w:r w:rsidR="004A224D" w:rsidRPr="006909F9">
        <w:rPr>
          <w:rFonts w:ascii="Arial" w:hAnsi="Arial" w:cs="Arial"/>
          <w:noProof/>
          <w:lang w:val="en-GB"/>
        </w:rPr>
        <w:t>4</w:t>
      </w:r>
      <w:r w:rsidRPr="006909F9">
        <w:rPr>
          <w:rFonts w:ascii="Arial" w:hAnsi="Arial" w:cs="Arial"/>
          <w:noProof/>
          <w:lang w:val="en-GB"/>
        </w:rPr>
        <w:t>% y/y), supported by strong parcel volumes</w:t>
      </w:r>
      <w:r w:rsidR="0091153A" w:rsidRPr="006909F9">
        <w:rPr>
          <w:rFonts w:ascii="Arial" w:hAnsi="Arial" w:cs="Arial"/>
          <w:noProof/>
          <w:lang w:val="en-GB"/>
        </w:rPr>
        <w:t xml:space="preserve"> </w:t>
      </w:r>
      <w:r w:rsidRPr="006909F9">
        <w:rPr>
          <w:rFonts w:ascii="Arial" w:hAnsi="Arial" w:cs="Arial"/>
          <w:noProof/>
          <w:lang w:val="en-GB"/>
        </w:rPr>
        <w:t>growth (+</w:t>
      </w:r>
      <w:r w:rsidR="00A85591" w:rsidRPr="006909F9">
        <w:rPr>
          <w:rFonts w:ascii="Arial" w:hAnsi="Arial" w:cs="Arial"/>
          <w:noProof/>
          <w:lang w:val="en-GB"/>
        </w:rPr>
        <w:t>14</w:t>
      </w:r>
      <w:r w:rsidRPr="006909F9">
        <w:rPr>
          <w:rFonts w:ascii="Arial" w:hAnsi="Arial" w:cs="Arial"/>
          <w:noProof/>
          <w:lang w:val="en-GB"/>
        </w:rPr>
        <w:t>.</w:t>
      </w:r>
      <w:r w:rsidR="004A224D" w:rsidRPr="006909F9">
        <w:rPr>
          <w:rFonts w:ascii="Arial" w:hAnsi="Arial" w:cs="Arial"/>
          <w:noProof/>
          <w:lang w:val="en-GB"/>
        </w:rPr>
        <w:t>1</w:t>
      </w:r>
      <w:r w:rsidRPr="006909F9">
        <w:rPr>
          <w:rFonts w:ascii="Arial" w:hAnsi="Arial" w:cs="Arial"/>
          <w:noProof/>
          <w:lang w:val="en-GB"/>
        </w:rPr>
        <w:t>% y/y in Q3-2</w:t>
      </w:r>
      <w:r w:rsidR="00BD0E55" w:rsidRPr="006909F9">
        <w:rPr>
          <w:rFonts w:ascii="Arial" w:hAnsi="Arial" w:cs="Arial"/>
          <w:noProof/>
          <w:lang w:val="en-GB"/>
        </w:rPr>
        <w:t>5</w:t>
      </w:r>
      <w:r w:rsidRPr="006909F9">
        <w:rPr>
          <w:rFonts w:ascii="Arial" w:hAnsi="Arial" w:cs="Arial"/>
          <w:noProof/>
          <w:lang w:val="en-GB"/>
        </w:rPr>
        <w:t xml:space="preserve"> to </w:t>
      </w:r>
      <w:r w:rsidR="00A85591" w:rsidRPr="006909F9">
        <w:rPr>
          <w:rFonts w:ascii="Arial" w:hAnsi="Arial" w:cs="Arial"/>
          <w:noProof/>
          <w:lang w:val="en-GB"/>
        </w:rPr>
        <w:t>87</w:t>
      </w:r>
      <w:r w:rsidRPr="006909F9">
        <w:rPr>
          <w:rFonts w:ascii="Arial" w:hAnsi="Arial" w:cs="Arial"/>
          <w:noProof/>
          <w:lang w:val="en-GB"/>
        </w:rPr>
        <w:t xml:space="preserve"> million items; +</w:t>
      </w:r>
      <w:r w:rsidR="004A224D" w:rsidRPr="006909F9">
        <w:rPr>
          <w:rFonts w:ascii="Arial" w:hAnsi="Arial" w:cs="Arial"/>
          <w:noProof/>
          <w:lang w:val="en-GB"/>
        </w:rPr>
        <w:t>12</w:t>
      </w:r>
      <w:r w:rsidRPr="006909F9">
        <w:rPr>
          <w:rFonts w:ascii="Arial" w:hAnsi="Arial" w:cs="Arial"/>
          <w:noProof/>
          <w:lang w:val="en-GB"/>
        </w:rPr>
        <w:t>.</w:t>
      </w:r>
      <w:r w:rsidR="004A224D" w:rsidRPr="006909F9">
        <w:rPr>
          <w:rFonts w:ascii="Arial" w:hAnsi="Arial" w:cs="Arial"/>
          <w:noProof/>
          <w:lang w:val="en-GB"/>
        </w:rPr>
        <w:t>3</w:t>
      </w:r>
      <w:r w:rsidRPr="006909F9">
        <w:rPr>
          <w:rFonts w:ascii="Arial" w:hAnsi="Arial" w:cs="Arial"/>
          <w:noProof/>
          <w:lang w:val="en-GB"/>
        </w:rPr>
        <w:t xml:space="preserve">% y/y to </w:t>
      </w:r>
      <w:r w:rsidR="00A85591" w:rsidRPr="006909F9">
        <w:rPr>
          <w:rFonts w:ascii="Arial" w:hAnsi="Arial" w:cs="Arial"/>
          <w:noProof/>
          <w:lang w:val="en-GB"/>
        </w:rPr>
        <w:t>245</w:t>
      </w:r>
      <w:r w:rsidRPr="006909F9">
        <w:rPr>
          <w:rFonts w:ascii="Arial" w:hAnsi="Arial" w:cs="Arial"/>
          <w:noProof/>
          <w:lang w:val="en-GB"/>
        </w:rPr>
        <w:t xml:space="preserve"> million items in 9M-2</w:t>
      </w:r>
      <w:r w:rsidR="00BD0E55" w:rsidRPr="006909F9">
        <w:rPr>
          <w:rFonts w:ascii="Arial" w:hAnsi="Arial" w:cs="Arial"/>
          <w:noProof/>
          <w:lang w:val="en-GB"/>
        </w:rPr>
        <w:t>5</w:t>
      </w:r>
      <w:r w:rsidRPr="006909F9">
        <w:rPr>
          <w:rFonts w:ascii="Arial" w:hAnsi="Arial" w:cs="Arial"/>
          <w:noProof/>
          <w:lang w:val="en-GB"/>
        </w:rPr>
        <w:t>)</w:t>
      </w:r>
      <w:r w:rsidR="00474482" w:rsidRPr="006909F9">
        <w:rPr>
          <w:rFonts w:ascii="Arial" w:hAnsi="Arial" w:cs="Arial"/>
          <w:noProof/>
          <w:lang w:val="en-GB"/>
        </w:rPr>
        <w:t>,</w:t>
      </w:r>
      <w:r w:rsidR="004F734F" w:rsidRPr="006909F9">
        <w:rPr>
          <w:rFonts w:ascii="Arial" w:hAnsi="Arial" w:cs="Arial"/>
          <w:noProof/>
          <w:lang w:val="en-GB"/>
        </w:rPr>
        <w:t xml:space="preserve"> </w:t>
      </w:r>
      <w:r w:rsidR="002F4039" w:rsidRPr="006909F9">
        <w:rPr>
          <w:rFonts w:ascii="Arial" w:hAnsi="Arial" w:cs="Arial"/>
          <w:noProof/>
          <w:lang w:val="en-GB"/>
        </w:rPr>
        <w:t>with</w:t>
      </w:r>
      <w:r w:rsidR="00681C2A" w:rsidRPr="006909F9">
        <w:rPr>
          <w:rFonts w:ascii="Arial" w:hAnsi="Arial" w:cs="Arial"/>
          <w:noProof/>
          <w:lang w:val="en-GB"/>
        </w:rPr>
        <w:t xml:space="preserve"> improv</w:t>
      </w:r>
      <w:r w:rsidR="002F4039" w:rsidRPr="006909F9">
        <w:rPr>
          <w:rFonts w:ascii="Arial" w:hAnsi="Arial" w:cs="Arial"/>
          <w:noProof/>
          <w:lang w:val="en-GB"/>
        </w:rPr>
        <w:t>ing</w:t>
      </w:r>
      <w:r w:rsidR="00681C2A" w:rsidRPr="006909F9">
        <w:rPr>
          <w:rFonts w:ascii="Arial" w:hAnsi="Arial" w:cs="Arial"/>
          <w:noProof/>
          <w:lang w:val="en-GB"/>
        </w:rPr>
        <w:t xml:space="preserve"> </w:t>
      </w:r>
      <w:r w:rsidR="00E3330D" w:rsidRPr="006909F9">
        <w:rPr>
          <w:rFonts w:ascii="Arial" w:hAnsi="Arial" w:cs="Arial"/>
          <w:noProof/>
          <w:lang w:val="en-GB"/>
        </w:rPr>
        <w:t xml:space="preserve">customer </w:t>
      </w:r>
      <w:r w:rsidR="00681C2A" w:rsidRPr="006909F9">
        <w:rPr>
          <w:rFonts w:ascii="Arial" w:hAnsi="Arial" w:cs="Arial"/>
          <w:noProof/>
          <w:lang w:val="en-GB"/>
        </w:rPr>
        <w:t>diversification</w:t>
      </w:r>
      <w:r w:rsidR="00A85591" w:rsidRPr="006909F9">
        <w:rPr>
          <w:rFonts w:ascii="Arial" w:hAnsi="Arial" w:cs="Arial"/>
          <w:noProof/>
          <w:lang w:val="en-GB"/>
        </w:rPr>
        <w:t>.</w:t>
      </w:r>
    </w:p>
    <w:p w14:paraId="1CFFE356" w14:textId="21FD8AC5" w:rsidR="002662D7" w:rsidRPr="006909F9" w:rsidRDefault="00871C33" w:rsidP="00871C33">
      <w:pPr>
        <w:spacing w:line="360" w:lineRule="auto"/>
        <w:jc w:val="both"/>
        <w:rPr>
          <w:rFonts w:ascii="Arial" w:hAnsi="Arial" w:cs="Arial"/>
          <w:noProof/>
          <w:lang w:val="en-GB"/>
        </w:rPr>
      </w:pPr>
      <w:r w:rsidRPr="006909F9">
        <w:rPr>
          <w:rFonts w:ascii="Arial" w:hAnsi="Arial" w:cs="Arial"/>
          <w:noProof/>
          <w:lang w:val="en-GB"/>
        </w:rPr>
        <w:t>In Q3-2</w:t>
      </w:r>
      <w:r w:rsidR="004E03E3" w:rsidRPr="006909F9">
        <w:rPr>
          <w:rFonts w:ascii="Arial" w:hAnsi="Arial" w:cs="Arial"/>
          <w:noProof/>
          <w:lang w:val="en-GB"/>
        </w:rPr>
        <w:t>5</w:t>
      </w:r>
      <w:r w:rsidRPr="006909F9">
        <w:rPr>
          <w:rFonts w:ascii="Arial" w:hAnsi="Arial" w:cs="Arial"/>
          <w:noProof/>
          <w:lang w:val="en-GB"/>
        </w:rPr>
        <w:t xml:space="preserve"> </w:t>
      </w:r>
      <w:r w:rsidR="00E3330D" w:rsidRPr="006909F9">
        <w:rPr>
          <w:rFonts w:ascii="Arial" w:hAnsi="Arial" w:cs="Arial"/>
          <w:noProof/>
          <w:lang w:val="en-GB"/>
        </w:rPr>
        <w:t xml:space="preserve">the </w:t>
      </w:r>
      <w:r w:rsidRPr="006909F9">
        <w:rPr>
          <w:rFonts w:ascii="Arial" w:hAnsi="Arial" w:cs="Arial"/>
          <w:noProof/>
          <w:lang w:val="en-GB"/>
        </w:rPr>
        <w:t>average</w:t>
      </w:r>
      <w:r w:rsidR="00E3330D" w:rsidRPr="006909F9">
        <w:rPr>
          <w:rFonts w:ascii="Arial" w:hAnsi="Arial" w:cs="Arial"/>
          <w:noProof/>
          <w:lang w:val="en-GB"/>
        </w:rPr>
        <w:t xml:space="preserve"> parcel</w:t>
      </w:r>
      <w:r w:rsidRPr="006909F9">
        <w:rPr>
          <w:rFonts w:ascii="Arial" w:hAnsi="Arial" w:cs="Arial"/>
          <w:noProof/>
          <w:lang w:val="en-GB"/>
        </w:rPr>
        <w:t xml:space="preserve"> tariff</w:t>
      </w:r>
      <w:r w:rsidR="00B7320D" w:rsidRPr="006909F9">
        <w:rPr>
          <w:rStyle w:val="Rimandonotaapidipagina"/>
          <w:rFonts w:ascii="Arial" w:hAnsi="Arial" w:cs="Arial"/>
          <w:noProof/>
          <w:lang w:val="en-GB"/>
        </w:rPr>
        <w:footnoteReference w:id="9"/>
      </w:r>
      <w:r w:rsidR="000A3CFB" w:rsidRPr="006909F9">
        <w:rPr>
          <w:rFonts w:ascii="Arial" w:hAnsi="Arial" w:cs="Arial"/>
          <w:noProof/>
          <w:lang w:val="en-GB"/>
        </w:rPr>
        <w:t xml:space="preserve"> </w:t>
      </w:r>
      <w:r w:rsidRPr="006909F9">
        <w:rPr>
          <w:rFonts w:ascii="Arial" w:hAnsi="Arial" w:cs="Arial"/>
          <w:noProof/>
          <w:lang w:val="en-GB"/>
        </w:rPr>
        <w:t xml:space="preserve">is </w:t>
      </w:r>
      <w:r w:rsidR="004E03E3" w:rsidRPr="006909F9">
        <w:rPr>
          <w:rFonts w:ascii="Arial" w:hAnsi="Arial" w:cs="Arial"/>
          <w:noProof/>
          <w:lang w:val="en-GB"/>
        </w:rPr>
        <w:t>down</w:t>
      </w:r>
      <w:r w:rsidRPr="006909F9">
        <w:rPr>
          <w:rFonts w:ascii="Arial" w:hAnsi="Arial" w:cs="Arial"/>
          <w:noProof/>
          <w:lang w:val="en-GB"/>
        </w:rPr>
        <w:t xml:space="preserve"> </w:t>
      </w:r>
      <w:r w:rsidR="00A85591" w:rsidRPr="006909F9">
        <w:rPr>
          <w:rFonts w:ascii="Arial" w:hAnsi="Arial" w:cs="Arial"/>
          <w:noProof/>
          <w:lang w:val="en-GB"/>
        </w:rPr>
        <w:t>2</w:t>
      </w:r>
      <w:r w:rsidRPr="006909F9">
        <w:rPr>
          <w:rFonts w:ascii="Arial" w:hAnsi="Arial" w:cs="Arial"/>
          <w:noProof/>
          <w:lang w:val="en-GB"/>
        </w:rPr>
        <w:t>.</w:t>
      </w:r>
      <w:r w:rsidR="000C6FD1">
        <w:rPr>
          <w:rFonts w:ascii="Arial" w:hAnsi="Arial" w:cs="Arial"/>
          <w:noProof/>
          <w:lang w:val="en-GB"/>
        </w:rPr>
        <w:t>6</w:t>
      </w:r>
      <w:r w:rsidRPr="006909F9">
        <w:rPr>
          <w:rFonts w:ascii="Arial" w:hAnsi="Arial" w:cs="Arial"/>
          <w:noProof/>
          <w:lang w:val="en-GB"/>
        </w:rPr>
        <w:t>% y/y, while in the first nine months of the year</w:t>
      </w:r>
      <w:r w:rsidR="00E3330D" w:rsidRPr="006909F9">
        <w:rPr>
          <w:rFonts w:ascii="Arial" w:hAnsi="Arial" w:cs="Arial"/>
          <w:noProof/>
          <w:lang w:val="en-GB"/>
        </w:rPr>
        <w:t xml:space="preserve"> </w:t>
      </w:r>
      <w:r w:rsidRPr="006909F9">
        <w:rPr>
          <w:rFonts w:ascii="Arial" w:hAnsi="Arial" w:cs="Arial"/>
          <w:noProof/>
          <w:lang w:val="en-GB"/>
        </w:rPr>
        <w:t xml:space="preserve">is down </w:t>
      </w:r>
      <w:r w:rsidR="0091153A" w:rsidRPr="006909F9">
        <w:rPr>
          <w:rFonts w:ascii="Arial" w:hAnsi="Arial" w:cs="Arial"/>
          <w:noProof/>
          <w:lang w:val="en-GB"/>
        </w:rPr>
        <w:t>2</w:t>
      </w:r>
      <w:r w:rsidRPr="006909F9">
        <w:rPr>
          <w:rFonts w:ascii="Arial" w:hAnsi="Arial" w:cs="Arial"/>
          <w:noProof/>
          <w:lang w:val="en-GB"/>
        </w:rPr>
        <w:t>.</w:t>
      </w:r>
      <w:r w:rsidR="000C6FD1">
        <w:rPr>
          <w:rFonts w:ascii="Arial" w:hAnsi="Arial" w:cs="Arial"/>
          <w:noProof/>
          <w:lang w:val="en-GB"/>
        </w:rPr>
        <w:t>2</w:t>
      </w:r>
      <w:r w:rsidRPr="006909F9">
        <w:rPr>
          <w:rFonts w:ascii="Arial" w:hAnsi="Arial" w:cs="Arial"/>
          <w:noProof/>
          <w:lang w:val="en-GB"/>
        </w:rPr>
        <w:t xml:space="preserve">%, reflecting </w:t>
      </w:r>
      <w:r w:rsidR="008C6D3A" w:rsidRPr="006909F9">
        <w:rPr>
          <w:rFonts w:ascii="Arial" w:hAnsi="Arial" w:cs="Arial"/>
          <w:noProof/>
          <w:lang w:val="en-GB"/>
        </w:rPr>
        <w:t xml:space="preserve">higher volumes with lower pricing and unit cost </w:t>
      </w:r>
      <w:r w:rsidR="00B90523" w:rsidRPr="00B90523">
        <w:rPr>
          <w:rFonts w:ascii="Arial" w:hAnsi="Arial" w:cs="Arial"/>
          <w:noProof/>
          <w:lang w:val="en-GB"/>
        </w:rPr>
        <w:t>(second hand and returns on alternative delivery points)</w:t>
      </w:r>
      <w:r w:rsidRPr="006909F9">
        <w:rPr>
          <w:rFonts w:ascii="Arial" w:hAnsi="Arial" w:cs="Arial"/>
          <w:noProof/>
          <w:lang w:val="en-GB"/>
        </w:rPr>
        <w:t>.</w:t>
      </w:r>
    </w:p>
    <w:p w14:paraId="1FC1258C" w14:textId="77777777" w:rsidR="00E5466A" w:rsidRPr="006909F9" w:rsidRDefault="00E3330D" w:rsidP="00871C33">
      <w:pPr>
        <w:spacing w:line="360" w:lineRule="auto"/>
        <w:jc w:val="both"/>
        <w:rPr>
          <w:rFonts w:ascii="Arial" w:hAnsi="Arial" w:cs="Arial"/>
          <w:noProof/>
          <w:lang w:val="en-GB"/>
        </w:rPr>
      </w:pPr>
      <w:r w:rsidRPr="006909F9">
        <w:rPr>
          <w:rFonts w:ascii="Arial" w:hAnsi="Arial" w:cs="Arial"/>
          <w:noProof/>
          <w:lang w:val="en-GB"/>
        </w:rPr>
        <w:t>P</w:t>
      </w:r>
      <w:r w:rsidR="00E5466A" w:rsidRPr="006909F9">
        <w:rPr>
          <w:rFonts w:ascii="Arial" w:hAnsi="Arial" w:cs="Arial"/>
          <w:noProof/>
          <w:lang w:val="en-GB"/>
        </w:rPr>
        <w:t xml:space="preserve">arcels delivered by “Postini” reached </w:t>
      </w:r>
      <w:r w:rsidR="00AD1065" w:rsidRPr="006909F9">
        <w:rPr>
          <w:rFonts w:ascii="Arial" w:hAnsi="Arial" w:cs="Arial"/>
          <w:noProof/>
          <w:lang w:val="en-GB"/>
        </w:rPr>
        <w:t>45</w:t>
      </w:r>
      <w:r w:rsidR="00E5466A" w:rsidRPr="006909F9">
        <w:rPr>
          <w:rFonts w:ascii="Arial" w:hAnsi="Arial" w:cs="Arial"/>
          <w:noProof/>
          <w:lang w:val="en-GB"/>
        </w:rPr>
        <w:t xml:space="preserve">% in Q3-25, </w:t>
      </w:r>
      <w:r w:rsidR="00AD1065" w:rsidRPr="006909F9">
        <w:rPr>
          <w:rFonts w:ascii="Arial" w:hAnsi="Arial" w:cs="Arial"/>
          <w:noProof/>
          <w:lang w:val="en-GB"/>
        </w:rPr>
        <w:t>up 5% y/y</w:t>
      </w:r>
      <w:r w:rsidR="00E5466A" w:rsidRPr="006909F9">
        <w:rPr>
          <w:rFonts w:ascii="Arial" w:hAnsi="Arial" w:cs="Arial"/>
          <w:noProof/>
          <w:lang w:val="en-GB"/>
        </w:rPr>
        <w:t>.</w:t>
      </w:r>
    </w:p>
    <w:p w14:paraId="4FCA3464" w14:textId="44A53B9D" w:rsidR="00871C33" w:rsidRPr="006909F9" w:rsidRDefault="00871C33" w:rsidP="00871C33">
      <w:pPr>
        <w:spacing w:line="360" w:lineRule="auto"/>
        <w:jc w:val="both"/>
        <w:rPr>
          <w:rFonts w:ascii="Arial" w:hAnsi="Arial" w:cs="Arial"/>
          <w:noProof/>
          <w:lang w:val="en-GB"/>
        </w:rPr>
      </w:pPr>
      <w:r w:rsidRPr="006909F9">
        <w:rPr>
          <w:rFonts w:ascii="Arial" w:hAnsi="Arial" w:cs="Arial"/>
          <w:noProof/>
          <w:lang w:val="en-GB"/>
        </w:rPr>
        <w:t>Q3-2</w:t>
      </w:r>
      <w:r w:rsidR="004E03E3" w:rsidRPr="006909F9">
        <w:rPr>
          <w:rFonts w:ascii="Arial" w:hAnsi="Arial" w:cs="Arial"/>
          <w:noProof/>
          <w:lang w:val="en-GB"/>
        </w:rPr>
        <w:t>5</w:t>
      </w:r>
      <w:r w:rsidRPr="006909F9">
        <w:rPr>
          <w:rFonts w:ascii="Arial" w:hAnsi="Arial" w:cs="Arial"/>
          <w:noProof/>
          <w:lang w:val="en-GB"/>
        </w:rPr>
        <w:t xml:space="preserve"> Distribution revenues</w:t>
      </w:r>
      <w:r w:rsidR="00B56F25" w:rsidRPr="006909F9">
        <w:rPr>
          <w:rStyle w:val="Rimandonotaapidipagina"/>
          <w:rFonts w:ascii="Arial" w:hAnsi="Arial" w:cs="Arial"/>
          <w:noProof/>
          <w:lang w:val="en-GB"/>
        </w:rPr>
        <w:footnoteReference w:id="10"/>
      </w:r>
      <w:r w:rsidR="00B56F25" w:rsidRPr="006909F9">
        <w:rPr>
          <w:rFonts w:ascii="Arial" w:hAnsi="Arial" w:cs="Arial"/>
          <w:noProof/>
          <w:lang w:val="en-GB"/>
        </w:rPr>
        <w:t xml:space="preserve"> </w:t>
      </w:r>
      <w:r w:rsidRPr="006909F9">
        <w:rPr>
          <w:rFonts w:ascii="Arial" w:hAnsi="Arial" w:cs="Arial"/>
          <w:noProof/>
          <w:lang w:val="en-GB"/>
        </w:rPr>
        <w:t xml:space="preserve">were at €1.4bn up </w:t>
      </w:r>
      <w:r w:rsidR="004A224D" w:rsidRPr="006909F9">
        <w:rPr>
          <w:rFonts w:ascii="Arial" w:hAnsi="Arial" w:cs="Arial"/>
          <w:noProof/>
          <w:lang w:val="en-GB"/>
        </w:rPr>
        <w:t>1</w:t>
      </w:r>
      <w:r w:rsidRPr="006909F9">
        <w:rPr>
          <w:rFonts w:ascii="Arial" w:hAnsi="Arial" w:cs="Arial"/>
          <w:noProof/>
          <w:lang w:val="en-GB"/>
        </w:rPr>
        <w:t>.</w:t>
      </w:r>
      <w:r w:rsidR="004A224D" w:rsidRPr="006909F9">
        <w:rPr>
          <w:rFonts w:ascii="Arial" w:hAnsi="Arial" w:cs="Arial"/>
          <w:noProof/>
          <w:lang w:val="en-GB"/>
        </w:rPr>
        <w:t>5</w:t>
      </w:r>
      <w:r w:rsidRPr="006909F9">
        <w:rPr>
          <w:rFonts w:ascii="Arial" w:hAnsi="Arial" w:cs="Arial"/>
          <w:noProof/>
          <w:lang w:val="en-GB"/>
        </w:rPr>
        <w:t>% y/y (€4.</w:t>
      </w:r>
      <w:r w:rsidR="004E03E3" w:rsidRPr="006909F9">
        <w:rPr>
          <w:rFonts w:ascii="Arial" w:hAnsi="Arial" w:cs="Arial"/>
          <w:noProof/>
          <w:lang w:val="en-GB"/>
        </w:rPr>
        <w:t>2</w:t>
      </w:r>
      <w:r w:rsidRPr="006909F9">
        <w:rPr>
          <w:rFonts w:ascii="Arial" w:hAnsi="Arial" w:cs="Arial"/>
          <w:noProof/>
          <w:lang w:val="en-GB"/>
        </w:rPr>
        <w:t>bn in 9M-2</w:t>
      </w:r>
      <w:r w:rsidR="004E03E3" w:rsidRPr="006909F9">
        <w:rPr>
          <w:rFonts w:ascii="Arial" w:hAnsi="Arial" w:cs="Arial"/>
          <w:noProof/>
          <w:lang w:val="en-GB"/>
        </w:rPr>
        <w:t>5</w:t>
      </w:r>
      <w:r w:rsidRPr="006909F9">
        <w:rPr>
          <w:rFonts w:ascii="Arial" w:hAnsi="Arial" w:cs="Arial"/>
          <w:noProof/>
          <w:lang w:val="en-GB"/>
        </w:rPr>
        <w:t>, +</w:t>
      </w:r>
      <w:r w:rsidR="004A224D" w:rsidRPr="006909F9">
        <w:rPr>
          <w:rFonts w:ascii="Arial" w:hAnsi="Arial" w:cs="Arial"/>
          <w:noProof/>
          <w:lang w:val="en-GB"/>
        </w:rPr>
        <w:t>3</w:t>
      </w:r>
      <w:r w:rsidR="004E03E3" w:rsidRPr="006909F9">
        <w:rPr>
          <w:rFonts w:ascii="Arial" w:hAnsi="Arial" w:cs="Arial"/>
          <w:noProof/>
          <w:lang w:val="en-GB"/>
        </w:rPr>
        <w:t>.</w:t>
      </w:r>
      <w:r w:rsidR="004A224D" w:rsidRPr="006909F9">
        <w:rPr>
          <w:rFonts w:ascii="Arial" w:hAnsi="Arial" w:cs="Arial"/>
          <w:noProof/>
          <w:lang w:val="en-GB"/>
        </w:rPr>
        <w:t>1</w:t>
      </w:r>
      <w:r w:rsidR="004E03E3" w:rsidRPr="006909F9">
        <w:rPr>
          <w:rFonts w:ascii="Arial" w:hAnsi="Arial" w:cs="Arial"/>
          <w:noProof/>
          <w:lang w:val="en-GB"/>
        </w:rPr>
        <w:t>%</w:t>
      </w:r>
      <w:r w:rsidRPr="006909F9">
        <w:rPr>
          <w:rFonts w:ascii="Arial" w:hAnsi="Arial" w:cs="Arial"/>
          <w:noProof/>
          <w:lang w:val="en-GB"/>
        </w:rPr>
        <w:t xml:space="preserve"> y/y),</w:t>
      </w:r>
    </w:p>
    <w:p w14:paraId="1B48B393" w14:textId="77777777" w:rsidR="00871C33" w:rsidRPr="006909F9" w:rsidRDefault="00871C33" w:rsidP="00871C33">
      <w:pPr>
        <w:spacing w:line="360" w:lineRule="auto"/>
        <w:jc w:val="both"/>
        <w:rPr>
          <w:rFonts w:ascii="Arial" w:hAnsi="Arial" w:cs="Arial"/>
          <w:noProof/>
          <w:lang w:val="en-GB"/>
        </w:rPr>
      </w:pPr>
      <w:r w:rsidRPr="006909F9">
        <w:rPr>
          <w:rFonts w:ascii="Arial" w:hAnsi="Arial" w:cs="Arial"/>
          <w:noProof/>
          <w:lang w:val="en-GB"/>
        </w:rPr>
        <w:t>reflecting positive commercial trends.</w:t>
      </w:r>
    </w:p>
    <w:p w14:paraId="4F1DE0AC" w14:textId="47ED7A5D" w:rsidR="00871C33" w:rsidRPr="006909F9" w:rsidRDefault="00871C33" w:rsidP="00F5596F">
      <w:pPr>
        <w:spacing w:line="360" w:lineRule="auto"/>
        <w:jc w:val="both"/>
        <w:rPr>
          <w:rFonts w:ascii="Arial" w:hAnsi="Arial" w:cs="Arial"/>
          <w:noProof/>
          <w:lang w:val="en-GB"/>
        </w:rPr>
      </w:pPr>
      <w:r w:rsidRPr="006909F9">
        <w:rPr>
          <w:rFonts w:ascii="Arial" w:hAnsi="Arial" w:cs="Arial"/>
          <w:noProof/>
          <w:lang w:val="en-GB"/>
        </w:rPr>
        <w:t>Q3-2</w:t>
      </w:r>
      <w:r w:rsidR="004E03E3" w:rsidRPr="006909F9">
        <w:rPr>
          <w:rFonts w:ascii="Arial" w:hAnsi="Arial" w:cs="Arial"/>
          <w:noProof/>
          <w:lang w:val="en-GB"/>
        </w:rPr>
        <w:t>5</w:t>
      </w:r>
      <w:r w:rsidRPr="006909F9">
        <w:rPr>
          <w:rFonts w:ascii="Arial" w:hAnsi="Arial" w:cs="Arial"/>
          <w:noProof/>
          <w:lang w:val="en-GB"/>
        </w:rPr>
        <w:t xml:space="preserve"> Segment </w:t>
      </w:r>
      <w:r w:rsidR="00E5466A" w:rsidRPr="006909F9">
        <w:rPr>
          <w:rFonts w:ascii="Arial" w:hAnsi="Arial" w:cs="Arial"/>
          <w:noProof/>
          <w:lang w:val="en-GB"/>
        </w:rPr>
        <w:t xml:space="preserve">Adjusted </w:t>
      </w:r>
      <w:r w:rsidRPr="006909F9">
        <w:rPr>
          <w:rFonts w:ascii="Arial" w:hAnsi="Arial" w:cs="Arial"/>
          <w:noProof/>
          <w:lang w:val="en-GB"/>
        </w:rPr>
        <w:t>EBIT was at €</w:t>
      </w:r>
      <w:r w:rsidR="004A224D" w:rsidRPr="006909F9">
        <w:rPr>
          <w:rFonts w:ascii="Arial" w:hAnsi="Arial" w:cs="Arial"/>
          <w:noProof/>
          <w:lang w:val="en-GB"/>
        </w:rPr>
        <w:t>70</w:t>
      </w:r>
      <w:r w:rsidRPr="006909F9">
        <w:rPr>
          <w:rFonts w:ascii="Arial" w:hAnsi="Arial" w:cs="Arial"/>
          <w:noProof/>
          <w:lang w:val="en-GB"/>
        </w:rPr>
        <w:t>m (€</w:t>
      </w:r>
      <w:r w:rsidR="004E03E3" w:rsidRPr="006909F9">
        <w:rPr>
          <w:rFonts w:ascii="Arial" w:hAnsi="Arial" w:cs="Arial"/>
          <w:noProof/>
          <w:lang w:val="en-GB"/>
        </w:rPr>
        <w:t>13</w:t>
      </w:r>
      <w:r w:rsidR="004A224D" w:rsidRPr="006909F9">
        <w:rPr>
          <w:rFonts w:ascii="Arial" w:hAnsi="Arial" w:cs="Arial"/>
          <w:noProof/>
          <w:lang w:val="en-GB"/>
        </w:rPr>
        <w:t>7</w:t>
      </w:r>
      <w:r w:rsidRPr="006909F9">
        <w:rPr>
          <w:rFonts w:ascii="Arial" w:hAnsi="Arial" w:cs="Arial"/>
          <w:noProof/>
          <w:lang w:val="en-GB"/>
        </w:rPr>
        <w:t>m in 9M-2</w:t>
      </w:r>
      <w:r w:rsidR="004E03E3" w:rsidRPr="006909F9">
        <w:rPr>
          <w:rFonts w:ascii="Arial" w:hAnsi="Arial" w:cs="Arial"/>
          <w:noProof/>
          <w:lang w:val="en-GB"/>
        </w:rPr>
        <w:t>5</w:t>
      </w:r>
      <w:r w:rsidRPr="006909F9">
        <w:rPr>
          <w:rFonts w:ascii="Arial" w:hAnsi="Arial" w:cs="Arial"/>
          <w:noProof/>
          <w:lang w:val="en-GB"/>
        </w:rPr>
        <w:t>)</w:t>
      </w:r>
      <w:r w:rsidR="00E3330D" w:rsidRPr="006909F9">
        <w:rPr>
          <w:rFonts w:ascii="Arial" w:hAnsi="Arial" w:cs="Arial"/>
          <w:noProof/>
          <w:lang w:val="en-GB"/>
        </w:rPr>
        <w:t xml:space="preserve"> and</w:t>
      </w:r>
      <w:r w:rsidR="00F5596F" w:rsidRPr="006909F9">
        <w:rPr>
          <w:rFonts w:ascii="Arial" w:hAnsi="Arial" w:cs="Arial"/>
          <w:noProof/>
          <w:lang w:val="en-GB"/>
        </w:rPr>
        <w:t xml:space="preserve"> </w:t>
      </w:r>
      <w:r w:rsidR="000C6FD1">
        <w:rPr>
          <w:rFonts w:ascii="Arial" w:hAnsi="Arial" w:cs="Arial"/>
          <w:noProof/>
          <w:lang w:val="en-GB"/>
        </w:rPr>
        <w:t>in line with</w:t>
      </w:r>
      <w:r w:rsidR="000C6FD1" w:rsidRPr="006909F9">
        <w:rPr>
          <w:rFonts w:ascii="Arial" w:hAnsi="Arial" w:cs="Arial"/>
          <w:noProof/>
          <w:lang w:val="en-GB"/>
        </w:rPr>
        <w:t xml:space="preserve"> </w:t>
      </w:r>
      <w:r w:rsidR="00F5596F" w:rsidRPr="006909F9">
        <w:rPr>
          <w:rFonts w:ascii="Arial" w:hAnsi="Arial" w:cs="Arial"/>
          <w:noProof/>
          <w:lang w:val="en-GB"/>
        </w:rPr>
        <w:t>FY-25 guidance</w:t>
      </w:r>
      <w:r w:rsidRPr="006909F9">
        <w:rPr>
          <w:rFonts w:ascii="Arial" w:hAnsi="Arial" w:cs="Arial"/>
          <w:noProof/>
          <w:lang w:val="en-GB"/>
        </w:rPr>
        <w:t>.</w:t>
      </w:r>
    </w:p>
    <w:p w14:paraId="32464EA3" w14:textId="6F2EBA48" w:rsidR="00A35795" w:rsidRPr="006909F9" w:rsidRDefault="00AD5103" w:rsidP="003652FE">
      <w:pPr>
        <w:spacing w:line="276" w:lineRule="auto"/>
        <w:ind w:right="-1"/>
        <w:jc w:val="center"/>
        <w:rPr>
          <w:b/>
          <w:bCs/>
          <w:lang w:val="en-GB"/>
        </w:rPr>
      </w:pPr>
      <w:r w:rsidRPr="006909F9">
        <w:rPr>
          <w:rFonts w:ascii="Arial" w:hAnsi="Arial" w:cs="Arial"/>
          <w:noProof/>
          <w:sz w:val="28"/>
          <w:szCs w:val="28"/>
          <w:lang w:val="en-GB"/>
        </w:rPr>
        <w:t>***</w:t>
      </w:r>
      <w:r w:rsidR="00D56634" w:rsidRPr="006909F9">
        <w:rPr>
          <w:b/>
          <w:bCs/>
          <w:lang w:val="en-GB"/>
        </w:rPr>
        <w:br w:type="page"/>
      </w:r>
    </w:p>
    <w:p w14:paraId="47D85EFD" w14:textId="77777777" w:rsidR="00A35795" w:rsidRPr="006909F9" w:rsidRDefault="00A35795" w:rsidP="002662D7">
      <w:pPr>
        <w:pStyle w:val="Corpotesto"/>
        <w:ind w:left="0" w:right="142"/>
        <w:jc w:val="both"/>
        <w:rPr>
          <w:b/>
          <w:bCs/>
          <w:sz w:val="24"/>
          <w:szCs w:val="24"/>
          <w:lang w:val="en-GB"/>
        </w:rPr>
      </w:pPr>
    </w:p>
    <w:p w14:paraId="033FE49A" w14:textId="1A009EC1" w:rsidR="00D76DBE" w:rsidRPr="006909F9" w:rsidRDefault="009642CB" w:rsidP="002662D7">
      <w:pPr>
        <w:pStyle w:val="Corpotesto"/>
        <w:ind w:left="0" w:right="142"/>
        <w:jc w:val="both"/>
        <w:rPr>
          <w:i/>
          <w:sz w:val="24"/>
          <w:szCs w:val="24"/>
          <w:lang w:val="en-GB"/>
        </w:rPr>
      </w:pPr>
      <w:r w:rsidRPr="006909F9">
        <w:rPr>
          <w:b/>
          <w:bCs/>
          <w:sz w:val="24"/>
          <w:szCs w:val="24"/>
          <w:lang w:val="en-GB"/>
        </w:rPr>
        <w:t xml:space="preserve">FINANCIAL SERVICES </w:t>
      </w:r>
      <w:r w:rsidR="002662D7" w:rsidRPr="006909F9">
        <w:rPr>
          <w:b/>
          <w:bCs/>
          <w:i/>
          <w:sz w:val="24"/>
          <w:szCs w:val="24"/>
          <w:lang w:val="en-GB"/>
        </w:rPr>
        <w:t>–</w:t>
      </w:r>
      <w:r w:rsidR="002662D7" w:rsidRPr="006909F9">
        <w:rPr>
          <w:i/>
          <w:sz w:val="24"/>
          <w:szCs w:val="24"/>
          <w:lang w:val="en-GB"/>
        </w:rPr>
        <w:t xml:space="preserve"> </w:t>
      </w:r>
      <w:r w:rsidR="000D6CA7" w:rsidRPr="006909F9">
        <w:rPr>
          <w:i/>
          <w:sz w:val="24"/>
          <w:szCs w:val="24"/>
          <w:lang w:val="en-GB"/>
        </w:rPr>
        <w:t>SUSTAINED INVESTMENT PORTFOLIO STRENGHT AND SOLID COMMERCIAL MOMENTUM</w:t>
      </w:r>
    </w:p>
    <w:p w14:paraId="40ED9BCB" w14:textId="5773F003" w:rsidR="00E75112" w:rsidRPr="006909F9" w:rsidRDefault="00E75112" w:rsidP="009F0B09">
      <w:pPr>
        <w:pStyle w:val="Corpotesto"/>
        <w:ind w:left="0" w:right="142"/>
        <w:jc w:val="both"/>
        <w:rPr>
          <w:iCs/>
          <w:sz w:val="24"/>
          <w:szCs w:val="24"/>
          <w:lang w:val="en-GB"/>
        </w:rPr>
      </w:pPr>
      <w:r w:rsidRPr="006909F9">
        <w:rPr>
          <w:noProof/>
          <w:lang w:val="en-GB"/>
        </w:rPr>
        <w:drawing>
          <wp:inline distT="0" distB="0" distL="0" distR="0" wp14:anchorId="07D36C78" wp14:editId="1FB6AC9B">
            <wp:extent cx="6120130" cy="3528695"/>
            <wp:effectExtent l="0" t="0" r="0" b="0"/>
            <wp:docPr id="282284073" name="Immag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84073" name="Immagine 1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3528695"/>
                    </a:xfrm>
                    <a:prstGeom prst="rect">
                      <a:avLst/>
                    </a:prstGeom>
                    <a:noFill/>
                    <a:ln>
                      <a:noFill/>
                    </a:ln>
                  </pic:spPr>
                </pic:pic>
              </a:graphicData>
            </a:graphic>
          </wp:inline>
        </w:drawing>
      </w:r>
    </w:p>
    <w:p w14:paraId="197AE30D" w14:textId="77777777" w:rsidR="002B6109" w:rsidRPr="006909F9" w:rsidRDefault="002B6109" w:rsidP="009F0B09">
      <w:pPr>
        <w:jc w:val="both"/>
        <w:rPr>
          <w:rFonts w:ascii="Arial" w:hAnsi="Arial" w:cs="Arial"/>
          <w:noProof/>
          <w:sz w:val="16"/>
          <w:szCs w:val="16"/>
          <w:lang w:val="en-GB"/>
        </w:rPr>
      </w:pPr>
      <w:r w:rsidRPr="006909F9">
        <w:rPr>
          <w:rFonts w:ascii="Arial" w:hAnsi="Arial" w:cs="Arial"/>
          <w:noProof/>
          <w:sz w:val="16"/>
          <w:szCs w:val="16"/>
          <w:lang w:val="en-GB"/>
        </w:rPr>
        <w:t xml:space="preserve">* </w:t>
      </w:r>
      <w:r w:rsidR="005032C2" w:rsidRPr="006909F9">
        <w:rPr>
          <w:rFonts w:ascii="Arial" w:hAnsi="Arial" w:cs="Arial"/>
          <w:noProof/>
          <w:sz w:val="16"/>
          <w:szCs w:val="16"/>
          <w:lang w:val="en-GB"/>
        </w:rPr>
        <w:t>Includes revenues from payment slips (bollettino), current accounts related revenues, fees from INPS and money transfer.</w:t>
      </w:r>
    </w:p>
    <w:p w14:paraId="1A652FDC" w14:textId="77777777" w:rsidR="005032C2" w:rsidRPr="006909F9" w:rsidRDefault="005032C2" w:rsidP="009F0B09">
      <w:pPr>
        <w:spacing w:line="276" w:lineRule="auto"/>
        <w:jc w:val="both"/>
        <w:rPr>
          <w:rFonts w:ascii="Arial" w:hAnsi="Arial" w:cs="Arial"/>
          <w:noProof/>
          <w:sz w:val="16"/>
          <w:szCs w:val="16"/>
          <w:lang w:val="en-GB"/>
        </w:rPr>
      </w:pPr>
      <w:r w:rsidRPr="006909F9">
        <w:rPr>
          <w:rFonts w:ascii="Arial" w:hAnsi="Arial" w:cs="Arial"/>
          <w:noProof/>
          <w:sz w:val="16"/>
          <w:szCs w:val="16"/>
          <w:lang w:val="en-GB"/>
        </w:rPr>
        <w:t>** Includes reported revenues from custody accounts, credit cards and other revenues from third party products distribution.</w:t>
      </w:r>
    </w:p>
    <w:p w14:paraId="36E9BEFF" w14:textId="77777777" w:rsidR="005032C2" w:rsidRPr="006909F9" w:rsidRDefault="005032C2" w:rsidP="009F0B09">
      <w:pPr>
        <w:spacing w:line="276" w:lineRule="auto"/>
        <w:jc w:val="both"/>
        <w:rPr>
          <w:rFonts w:ascii="Arial" w:hAnsi="Arial" w:cs="Arial"/>
          <w:noProof/>
          <w:sz w:val="16"/>
          <w:szCs w:val="16"/>
          <w:lang w:val="en-GB"/>
        </w:rPr>
      </w:pPr>
      <w:r w:rsidRPr="006909F9">
        <w:rPr>
          <w:rFonts w:ascii="Arial" w:hAnsi="Arial" w:cs="Arial"/>
          <w:noProof/>
          <w:sz w:val="16"/>
          <w:szCs w:val="16"/>
          <w:lang w:val="en-GB"/>
        </w:rPr>
        <w:t>*** Includes intersegment distribution revenues.</w:t>
      </w:r>
    </w:p>
    <w:p w14:paraId="40511FB1" w14:textId="77777777" w:rsidR="005032C2" w:rsidRPr="006909F9" w:rsidRDefault="005032C2" w:rsidP="009F0B09">
      <w:pPr>
        <w:spacing w:line="276" w:lineRule="auto"/>
        <w:jc w:val="both"/>
        <w:rPr>
          <w:rFonts w:ascii="Arial" w:hAnsi="Arial" w:cs="Arial"/>
          <w:noProof/>
          <w:sz w:val="16"/>
          <w:szCs w:val="16"/>
          <w:lang w:val="en-GB"/>
        </w:rPr>
      </w:pPr>
      <w:r w:rsidRPr="006909F9">
        <w:rPr>
          <w:rFonts w:ascii="Arial" w:hAnsi="Arial" w:cs="Arial"/>
          <w:noProof/>
          <w:sz w:val="16"/>
          <w:szCs w:val="16"/>
          <w:lang w:val="en-GB"/>
        </w:rPr>
        <w:t>**** Adjusted excluding systemic charges related to insurance guarantee fund (€</w:t>
      </w:r>
      <w:r w:rsidR="00854A0D" w:rsidRPr="006909F9">
        <w:rPr>
          <w:rFonts w:ascii="Arial" w:hAnsi="Arial" w:cs="Arial"/>
          <w:noProof/>
          <w:sz w:val="16"/>
          <w:szCs w:val="16"/>
          <w:lang w:val="en-GB"/>
        </w:rPr>
        <w:t>4</w:t>
      </w:r>
      <w:r w:rsidRPr="006909F9">
        <w:rPr>
          <w:rFonts w:ascii="Arial" w:hAnsi="Arial" w:cs="Arial"/>
          <w:noProof/>
          <w:sz w:val="16"/>
          <w:szCs w:val="16"/>
          <w:lang w:val="en-GB"/>
        </w:rPr>
        <w:t xml:space="preserve">m for Q3-24 and </w:t>
      </w:r>
      <w:r w:rsidR="00854A0D" w:rsidRPr="006909F9">
        <w:rPr>
          <w:rFonts w:ascii="Arial" w:hAnsi="Arial" w:cs="Arial"/>
          <w:noProof/>
          <w:sz w:val="16"/>
          <w:szCs w:val="16"/>
          <w:lang w:val="en-GB"/>
        </w:rPr>
        <w:t xml:space="preserve">€12m for </w:t>
      </w:r>
      <w:r w:rsidRPr="006909F9">
        <w:rPr>
          <w:rFonts w:ascii="Arial" w:hAnsi="Arial" w:cs="Arial"/>
          <w:noProof/>
          <w:sz w:val="16"/>
          <w:szCs w:val="16"/>
          <w:lang w:val="en-GB"/>
        </w:rPr>
        <w:t>9M-24, €4m for Q3-25 and €</w:t>
      </w:r>
      <w:r w:rsidR="004D674A" w:rsidRPr="006909F9">
        <w:rPr>
          <w:rFonts w:ascii="Arial" w:hAnsi="Arial" w:cs="Arial"/>
          <w:noProof/>
          <w:sz w:val="16"/>
          <w:szCs w:val="16"/>
          <w:lang w:val="en-GB"/>
        </w:rPr>
        <w:t>12</w:t>
      </w:r>
      <w:r w:rsidRPr="006909F9">
        <w:rPr>
          <w:rFonts w:ascii="Arial" w:hAnsi="Arial" w:cs="Arial"/>
          <w:noProof/>
          <w:sz w:val="16"/>
          <w:szCs w:val="16"/>
          <w:lang w:val="en-GB"/>
        </w:rPr>
        <w:t>m for 9M-25).</w:t>
      </w:r>
    </w:p>
    <w:p w14:paraId="0339A817" w14:textId="77777777" w:rsidR="002B6109" w:rsidRPr="006909F9" w:rsidRDefault="002B6109" w:rsidP="002B6109">
      <w:pPr>
        <w:spacing w:line="276" w:lineRule="auto"/>
        <w:ind w:right="-1"/>
        <w:jc w:val="both"/>
        <w:rPr>
          <w:rFonts w:ascii="Arial" w:hAnsi="Arial" w:cs="Arial"/>
          <w:noProof/>
          <w:sz w:val="14"/>
          <w:szCs w:val="14"/>
          <w:lang w:val="en-GB"/>
        </w:rPr>
      </w:pPr>
    </w:p>
    <w:p w14:paraId="55F22537" w14:textId="77777777" w:rsidR="00BF75DC" w:rsidRPr="006909F9" w:rsidRDefault="004833FD" w:rsidP="00BF75DC">
      <w:pPr>
        <w:spacing w:line="360" w:lineRule="auto"/>
        <w:jc w:val="both"/>
        <w:rPr>
          <w:rFonts w:ascii="Arial" w:hAnsi="Arial" w:cs="Arial"/>
          <w:noProof/>
          <w:lang w:val="en-GB"/>
        </w:rPr>
      </w:pPr>
      <w:r w:rsidRPr="006909F9">
        <w:rPr>
          <w:rFonts w:ascii="Arial" w:hAnsi="Arial" w:cs="Arial"/>
          <w:noProof/>
          <w:lang w:val="en-GB"/>
        </w:rPr>
        <w:t>In Q3-2</w:t>
      </w:r>
      <w:r w:rsidR="00D56634" w:rsidRPr="006909F9">
        <w:rPr>
          <w:rFonts w:ascii="Arial" w:hAnsi="Arial" w:cs="Arial"/>
          <w:noProof/>
          <w:lang w:val="en-GB"/>
        </w:rPr>
        <w:t>5</w:t>
      </w:r>
      <w:r w:rsidRPr="006909F9">
        <w:rPr>
          <w:rFonts w:ascii="Arial" w:hAnsi="Arial" w:cs="Arial"/>
          <w:noProof/>
          <w:lang w:val="en-GB"/>
        </w:rPr>
        <w:t xml:space="preserve"> gross revenues (including intersegment distribution revenues) wer</w:t>
      </w:r>
      <w:r w:rsidR="00BF75DC" w:rsidRPr="006909F9">
        <w:rPr>
          <w:rFonts w:ascii="Arial" w:hAnsi="Arial" w:cs="Arial"/>
          <w:noProof/>
          <w:lang w:val="en-GB"/>
        </w:rPr>
        <w:t xml:space="preserve">e up </w:t>
      </w:r>
      <w:r w:rsidR="004A224D" w:rsidRPr="006909F9">
        <w:rPr>
          <w:rFonts w:ascii="Arial" w:hAnsi="Arial" w:cs="Arial"/>
          <w:noProof/>
          <w:lang w:val="en-GB"/>
        </w:rPr>
        <w:t>3</w:t>
      </w:r>
      <w:r w:rsidR="00BF75DC" w:rsidRPr="006909F9">
        <w:rPr>
          <w:rFonts w:ascii="Arial" w:hAnsi="Arial" w:cs="Arial"/>
          <w:noProof/>
          <w:lang w:val="en-GB"/>
        </w:rPr>
        <w:t>.</w:t>
      </w:r>
      <w:r w:rsidR="004A224D" w:rsidRPr="006909F9">
        <w:rPr>
          <w:rFonts w:ascii="Arial" w:hAnsi="Arial" w:cs="Arial"/>
          <w:noProof/>
          <w:lang w:val="en-GB"/>
        </w:rPr>
        <w:t>1</w:t>
      </w:r>
      <w:r w:rsidR="00BF75DC" w:rsidRPr="006909F9">
        <w:rPr>
          <w:rFonts w:ascii="Arial" w:hAnsi="Arial" w:cs="Arial"/>
          <w:noProof/>
          <w:lang w:val="en-GB"/>
        </w:rPr>
        <w:t>% y/y to €1.6bn (€5.0bn in 9M-25, +5.</w:t>
      </w:r>
      <w:r w:rsidR="004A224D" w:rsidRPr="006909F9">
        <w:rPr>
          <w:rFonts w:ascii="Arial" w:hAnsi="Arial" w:cs="Arial"/>
          <w:noProof/>
          <w:lang w:val="en-GB"/>
        </w:rPr>
        <w:t>8</w:t>
      </w:r>
      <w:r w:rsidR="00BF75DC" w:rsidRPr="006909F9">
        <w:rPr>
          <w:rFonts w:ascii="Arial" w:hAnsi="Arial" w:cs="Arial"/>
          <w:noProof/>
          <w:lang w:val="en-GB"/>
        </w:rPr>
        <w:t>% y/y).</w:t>
      </w:r>
    </w:p>
    <w:p w14:paraId="2DB3DD03" w14:textId="41E7B802" w:rsidR="009B5D93" w:rsidRPr="006909F9" w:rsidRDefault="009B5D93" w:rsidP="00BF75DC">
      <w:pPr>
        <w:spacing w:line="360" w:lineRule="auto"/>
        <w:jc w:val="both"/>
        <w:rPr>
          <w:rFonts w:ascii="Arial" w:hAnsi="Arial" w:cs="Arial"/>
          <w:noProof/>
          <w:lang w:val="es-ES"/>
        </w:rPr>
      </w:pPr>
      <w:r w:rsidRPr="006909F9">
        <w:rPr>
          <w:rFonts w:ascii="Arial" w:hAnsi="Arial" w:cs="Arial"/>
          <w:noProof/>
          <w:lang w:val="es-ES"/>
        </w:rPr>
        <w:t>In Q3-25 external revenues at €1.4bn, +2.6% y/y (€4.2bn in 9M-25, +4.6% y/y).</w:t>
      </w:r>
    </w:p>
    <w:p w14:paraId="458A84ED" w14:textId="77777777" w:rsidR="004833FD" w:rsidRPr="006909F9" w:rsidRDefault="00BF75DC" w:rsidP="0028172B">
      <w:pPr>
        <w:spacing w:line="360" w:lineRule="auto"/>
        <w:jc w:val="both"/>
        <w:rPr>
          <w:rFonts w:ascii="Arial" w:hAnsi="Arial" w:cs="Arial"/>
          <w:noProof/>
          <w:lang w:val="en-GB"/>
        </w:rPr>
      </w:pPr>
      <w:r w:rsidRPr="006909F9">
        <w:rPr>
          <w:rFonts w:ascii="Arial" w:hAnsi="Arial" w:cs="Arial"/>
          <w:noProof/>
          <w:lang w:val="en-GB"/>
        </w:rPr>
        <w:t>Net Interest Income up to €66</w:t>
      </w:r>
      <w:r w:rsidR="004A224D" w:rsidRPr="006909F9">
        <w:rPr>
          <w:rFonts w:ascii="Arial" w:hAnsi="Arial" w:cs="Arial"/>
          <w:noProof/>
          <w:lang w:val="en-GB"/>
        </w:rPr>
        <w:t>9</w:t>
      </w:r>
      <w:r w:rsidRPr="006909F9">
        <w:rPr>
          <w:rFonts w:ascii="Arial" w:hAnsi="Arial" w:cs="Arial"/>
          <w:noProof/>
          <w:lang w:val="en-GB"/>
        </w:rPr>
        <w:t>m</w:t>
      </w:r>
      <w:r w:rsidR="00BF404F" w:rsidRPr="006909F9">
        <w:rPr>
          <w:rFonts w:ascii="Arial" w:hAnsi="Arial" w:cs="Arial"/>
          <w:noProof/>
          <w:lang w:val="en-GB"/>
        </w:rPr>
        <w:t xml:space="preserve"> in Q3-25</w:t>
      </w:r>
      <w:r w:rsidRPr="006909F9">
        <w:rPr>
          <w:rFonts w:ascii="Arial" w:hAnsi="Arial" w:cs="Arial"/>
          <w:noProof/>
          <w:lang w:val="en-GB"/>
        </w:rPr>
        <w:t>, +</w:t>
      </w:r>
      <w:r w:rsidR="004A224D" w:rsidRPr="006909F9">
        <w:rPr>
          <w:rFonts w:ascii="Arial" w:hAnsi="Arial" w:cs="Arial"/>
          <w:noProof/>
          <w:lang w:val="en-GB"/>
        </w:rPr>
        <w:t>3</w:t>
      </w:r>
      <w:r w:rsidRPr="006909F9">
        <w:rPr>
          <w:rFonts w:ascii="Arial" w:hAnsi="Arial" w:cs="Arial"/>
          <w:noProof/>
          <w:lang w:val="en-GB"/>
        </w:rPr>
        <w:t>.</w:t>
      </w:r>
      <w:r w:rsidR="004A224D" w:rsidRPr="006909F9">
        <w:rPr>
          <w:rFonts w:ascii="Arial" w:hAnsi="Arial" w:cs="Arial"/>
          <w:noProof/>
          <w:lang w:val="en-GB"/>
        </w:rPr>
        <w:t>2</w:t>
      </w:r>
      <w:r w:rsidRPr="006909F9">
        <w:rPr>
          <w:rFonts w:ascii="Arial" w:hAnsi="Arial" w:cs="Arial"/>
          <w:noProof/>
          <w:lang w:val="en-GB"/>
        </w:rPr>
        <w:t>% y/y (€2.0bn in 9M-25, +</w:t>
      </w:r>
      <w:r w:rsidR="000041A6" w:rsidRPr="006909F9">
        <w:rPr>
          <w:rFonts w:ascii="Arial" w:hAnsi="Arial" w:cs="Arial"/>
          <w:noProof/>
          <w:lang w:val="en-GB"/>
        </w:rPr>
        <w:t>6</w:t>
      </w:r>
      <w:r w:rsidRPr="006909F9">
        <w:rPr>
          <w:rFonts w:ascii="Arial" w:hAnsi="Arial" w:cs="Arial"/>
          <w:noProof/>
          <w:lang w:val="en-GB"/>
        </w:rPr>
        <w:t>.</w:t>
      </w:r>
      <w:r w:rsidR="004A224D" w:rsidRPr="006909F9">
        <w:rPr>
          <w:rFonts w:ascii="Arial" w:hAnsi="Arial" w:cs="Arial"/>
          <w:noProof/>
          <w:lang w:val="en-GB"/>
        </w:rPr>
        <w:t>0</w:t>
      </w:r>
      <w:r w:rsidRPr="006909F9">
        <w:rPr>
          <w:rFonts w:ascii="Arial" w:hAnsi="Arial" w:cs="Arial"/>
          <w:noProof/>
          <w:lang w:val="en-GB"/>
        </w:rPr>
        <w:t xml:space="preserve">% y/y), driven </w:t>
      </w:r>
      <w:r w:rsidR="0028172B" w:rsidRPr="006909F9">
        <w:rPr>
          <w:rFonts w:ascii="Arial" w:hAnsi="Arial" w:cs="Arial"/>
          <w:noProof/>
          <w:lang w:val="en-GB"/>
        </w:rPr>
        <w:t>by higher average deposits and lower cost of funding</w:t>
      </w:r>
      <w:r w:rsidRPr="006909F9">
        <w:rPr>
          <w:rFonts w:ascii="Arial" w:hAnsi="Arial" w:cs="Arial"/>
          <w:noProof/>
          <w:lang w:val="en-GB"/>
        </w:rPr>
        <w:t>.</w:t>
      </w:r>
    </w:p>
    <w:p w14:paraId="6E1A4FB0" w14:textId="77672836" w:rsidR="00BF75DC" w:rsidRPr="006909F9" w:rsidRDefault="00BF75DC" w:rsidP="00BF75DC">
      <w:pPr>
        <w:spacing w:line="360" w:lineRule="auto"/>
        <w:jc w:val="both"/>
        <w:rPr>
          <w:rFonts w:ascii="Arial" w:hAnsi="Arial" w:cs="Arial"/>
          <w:noProof/>
          <w:lang w:val="en-GB"/>
        </w:rPr>
      </w:pPr>
      <w:r w:rsidRPr="006909F9">
        <w:rPr>
          <w:rFonts w:ascii="Arial" w:hAnsi="Arial" w:cs="Arial"/>
          <w:noProof/>
          <w:lang w:val="en-GB"/>
        </w:rPr>
        <w:t xml:space="preserve">Postal savings’ distribution fees were </w:t>
      </w:r>
      <w:r w:rsidR="00E3330D" w:rsidRPr="006909F9">
        <w:rPr>
          <w:rFonts w:ascii="Arial" w:hAnsi="Arial" w:cs="Arial"/>
          <w:noProof/>
          <w:lang w:val="en-GB"/>
        </w:rPr>
        <w:t>up 3.0% y/y at</w:t>
      </w:r>
      <w:r w:rsidRPr="006909F9">
        <w:rPr>
          <w:rFonts w:ascii="Arial" w:hAnsi="Arial" w:cs="Arial"/>
          <w:noProof/>
          <w:lang w:val="en-GB"/>
        </w:rPr>
        <w:t xml:space="preserve"> €443m in Q3-25</w:t>
      </w:r>
      <w:r w:rsidR="00BF404F" w:rsidRPr="006909F9">
        <w:rPr>
          <w:rFonts w:ascii="Arial" w:hAnsi="Arial" w:cs="Arial"/>
          <w:noProof/>
          <w:lang w:val="en-GB"/>
        </w:rPr>
        <w:t>,</w:t>
      </w:r>
      <w:r w:rsidRPr="006909F9">
        <w:rPr>
          <w:rFonts w:ascii="Arial" w:hAnsi="Arial" w:cs="Arial"/>
          <w:noProof/>
          <w:lang w:val="en-GB"/>
        </w:rPr>
        <w:t xml:space="preserve"> (€1.3bn in 9M-25, +4.7% y/y)</w:t>
      </w:r>
      <w:r w:rsidR="0056756E" w:rsidRPr="006909F9">
        <w:rPr>
          <w:rFonts w:ascii="Arial" w:hAnsi="Arial" w:cs="Arial"/>
          <w:noProof/>
          <w:lang w:val="en-GB"/>
        </w:rPr>
        <w:t xml:space="preserve"> supported by improved gross inflows driven by commercial initiatives, as well as longer maturity of products sold.</w:t>
      </w:r>
    </w:p>
    <w:p w14:paraId="026FF9BE" w14:textId="1A72048C" w:rsidR="007F3788" w:rsidRPr="006909F9" w:rsidRDefault="007F3788" w:rsidP="00BF75DC">
      <w:pPr>
        <w:spacing w:line="360" w:lineRule="auto"/>
        <w:jc w:val="both"/>
        <w:rPr>
          <w:rFonts w:ascii="Arial" w:hAnsi="Arial" w:cs="Arial"/>
          <w:noProof/>
          <w:lang w:val="en-GB"/>
        </w:rPr>
      </w:pPr>
      <w:r w:rsidRPr="006909F9">
        <w:rPr>
          <w:rFonts w:ascii="Arial" w:hAnsi="Arial" w:cs="Arial"/>
          <w:noProof/>
          <w:lang w:val="en-GB"/>
        </w:rPr>
        <w:t>Transaction banking</w:t>
      </w:r>
      <w:r w:rsidR="00DF3A95" w:rsidRPr="006909F9">
        <w:rPr>
          <w:rStyle w:val="Rimandonotaapidipagina"/>
          <w:rFonts w:ascii="Arial" w:hAnsi="Arial" w:cs="Arial"/>
          <w:noProof/>
          <w:lang w:val="en-GB"/>
        </w:rPr>
        <w:footnoteReference w:id="11"/>
      </w:r>
      <w:r w:rsidRPr="006909F9">
        <w:rPr>
          <w:rFonts w:ascii="Arial" w:hAnsi="Arial" w:cs="Arial"/>
          <w:noProof/>
          <w:lang w:val="en-GB"/>
        </w:rPr>
        <w:t xml:space="preserve"> fees were at €17</w:t>
      </w:r>
      <w:r w:rsidR="004A224D" w:rsidRPr="006909F9">
        <w:rPr>
          <w:rFonts w:ascii="Arial" w:hAnsi="Arial" w:cs="Arial"/>
          <w:noProof/>
          <w:lang w:val="en-GB"/>
        </w:rPr>
        <w:t>1</w:t>
      </w:r>
      <w:r w:rsidRPr="006909F9">
        <w:rPr>
          <w:rFonts w:ascii="Arial" w:hAnsi="Arial" w:cs="Arial"/>
          <w:noProof/>
          <w:lang w:val="en-GB"/>
        </w:rPr>
        <w:t>m, -</w:t>
      </w:r>
      <w:r w:rsidR="004A224D" w:rsidRPr="006909F9">
        <w:rPr>
          <w:rFonts w:ascii="Arial" w:hAnsi="Arial" w:cs="Arial"/>
          <w:noProof/>
          <w:lang w:val="en-GB"/>
        </w:rPr>
        <w:t>4</w:t>
      </w:r>
      <w:r w:rsidRPr="006909F9">
        <w:rPr>
          <w:rFonts w:ascii="Arial" w:hAnsi="Arial" w:cs="Arial"/>
          <w:noProof/>
          <w:lang w:val="en-GB"/>
        </w:rPr>
        <w:t>.</w:t>
      </w:r>
      <w:r w:rsidR="004A224D" w:rsidRPr="006909F9">
        <w:rPr>
          <w:rFonts w:ascii="Arial" w:hAnsi="Arial" w:cs="Arial"/>
          <w:noProof/>
          <w:lang w:val="en-GB"/>
        </w:rPr>
        <w:t>5</w:t>
      </w:r>
      <w:r w:rsidRPr="006909F9">
        <w:rPr>
          <w:rFonts w:ascii="Arial" w:hAnsi="Arial" w:cs="Arial"/>
          <w:noProof/>
          <w:lang w:val="en-GB"/>
        </w:rPr>
        <w:t>% y/y in Q3-25 (€52</w:t>
      </w:r>
      <w:r w:rsidR="004A224D" w:rsidRPr="006909F9">
        <w:rPr>
          <w:rFonts w:ascii="Arial" w:hAnsi="Arial" w:cs="Arial"/>
          <w:noProof/>
          <w:lang w:val="en-GB"/>
        </w:rPr>
        <w:t>2</w:t>
      </w:r>
      <w:r w:rsidRPr="006909F9">
        <w:rPr>
          <w:rFonts w:ascii="Arial" w:hAnsi="Arial" w:cs="Arial"/>
          <w:noProof/>
          <w:lang w:val="en-GB"/>
        </w:rPr>
        <w:t>m in 9M-25, -4.</w:t>
      </w:r>
      <w:r w:rsidR="004A224D" w:rsidRPr="006909F9">
        <w:rPr>
          <w:rFonts w:ascii="Arial" w:hAnsi="Arial" w:cs="Arial"/>
          <w:noProof/>
          <w:lang w:val="en-GB"/>
        </w:rPr>
        <w:t>3</w:t>
      </w:r>
      <w:r w:rsidRPr="006909F9">
        <w:rPr>
          <w:rFonts w:ascii="Arial" w:hAnsi="Arial" w:cs="Arial"/>
          <w:noProof/>
          <w:lang w:val="en-GB"/>
        </w:rPr>
        <w:t xml:space="preserve">% y/y), </w:t>
      </w:r>
      <w:r w:rsidR="00ED1AE9" w:rsidRPr="006909F9">
        <w:rPr>
          <w:rFonts w:ascii="Arial" w:hAnsi="Arial" w:cs="Arial"/>
          <w:noProof/>
          <w:lang w:val="en-GB"/>
        </w:rPr>
        <w:t>impacted by lower payment slip volumes</w:t>
      </w:r>
      <w:r w:rsidRPr="006909F9">
        <w:rPr>
          <w:rFonts w:ascii="Arial" w:hAnsi="Arial" w:cs="Arial"/>
          <w:noProof/>
          <w:lang w:val="en-GB"/>
        </w:rPr>
        <w:t>.</w:t>
      </w:r>
    </w:p>
    <w:p w14:paraId="1CCCA998" w14:textId="644F5F77" w:rsidR="00BF75DC" w:rsidRPr="006909F9" w:rsidRDefault="00BF75DC" w:rsidP="00BF75DC">
      <w:pPr>
        <w:spacing w:line="360" w:lineRule="auto"/>
        <w:jc w:val="both"/>
        <w:rPr>
          <w:rFonts w:ascii="Arial" w:hAnsi="Arial" w:cs="Arial"/>
          <w:noProof/>
          <w:lang w:val="en-GB"/>
        </w:rPr>
      </w:pPr>
      <w:r w:rsidRPr="006909F9">
        <w:rPr>
          <w:rFonts w:ascii="Arial" w:hAnsi="Arial" w:cs="Arial"/>
          <w:noProof/>
          <w:lang w:val="en-GB"/>
        </w:rPr>
        <w:t>In Q3-25 Consumer loans’ distribution fees</w:t>
      </w:r>
      <w:r w:rsidR="002855D0" w:rsidRPr="006909F9">
        <w:rPr>
          <w:rStyle w:val="Rimandonotaapidipagina"/>
          <w:rFonts w:ascii="Arial" w:hAnsi="Arial" w:cs="Arial"/>
          <w:noProof/>
          <w:lang w:val="en-GB"/>
        </w:rPr>
        <w:footnoteReference w:id="12"/>
      </w:r>
      <w:r w:rsidRPr="006909F9">
        <w:rPr>
          <w:rFonts w:ascii="Arial" w:hAnsi="Arial" w:cs="Arial"/>
          <w:noProof/>
          <w:lang w:val="en-GB"/>
        </w:rPr>
        <w:t xml:space="preserve"> were at €63m</w:t>
      </w:r>
      <w:r w:rsidR="00964868" w:rsidRPr="006909F9">
        <w:rPr>
          <w:rFonts w:ascii="Arial" w:hAnsi="Arial" w:cs="Arial"/>
          <w:noProof/>
          <w:lang w:val="en-GB"/>
        </w:rPr>
        <w:t>,</w:t>
      </w:r>
      <w:r w:rsidRPr="006909F9">
        <w:rPr>
          <w:rFonts w:ascii="Arial" w:hAnsi="Arial" w:cs="Arial"/>
          <w:noProof/>
          <w:lang w:val="en-GB"/>
        </w:rPr>
        <w:t xml:space="preserve"> up 14.6% y/y (€203m in 9M-25, +15.1% y/y), </w:t>
      </w:r>
      <w:r w:rsidR="007E4683" w:rsidRPr="006909F9">
        <w:rPr>
          <w:rFonts w:ascii="Arial" w:hAnsi="Arial" w:cs="Arial"/>
          <w:noProof/>
          <w:lang w:val="en-GB"/>
        </w:rPr>
        <w:t>drive</w:t>
      </w:r>
      <w:r w:rsidR="00E3330D" w:rsidRPr="006909F9">
        <w:rPr>
          <w:rFonts w:ascii="Arial" w:hAnsi="Arial" w:cs="Arial"/>
          <w:noProof/>
          <w:lang w:val="en-GB"/>
        </w:rPr>
        <w:t>n</w:t>
      </w:r>
      <w:r w:rsidR="007E4683" w:rsidRPr="006909F9">
        <w:rPr>
          <w:rFonts w:ascii="Arial" w:hAnsi="Arial" w:cs="Arial"/>
          <w:noProof/>
          <w:lang w:val="en-GB"/>
        </w:rPr>
        <w:t xml:space="preserve"> by higher </w:t>
      </w:r>
      <w:r w:rsidRPr="006909F9">
        <w:rPr>
          <w:rFonts w:ascii="Arial" w:hAnsi="Arial" w:cs="Arial"/>
          <w:noProof/>
          <w:lang w:val="en-GB"/>
        </w:rPr>
        <w:t>margins</w:t>
      </w:r>
      <w:r w:rsidR="005160D6" w:rsidRPr="006909F9">
        <w:rPr>
          <w:rFonts w:ascii="Arial" w:hAnsi="Arial" w:cs="Arial"/>
          <w:noProof/>
          <w:lang w:val="en-GB"/>
        </w:rPr>
        <w:t xml:space="preserve"> confirming the strength of</w:t>
      </w:r>
      <w:r w:rsidR="004D354E" w:rsidRPr="006909F9">
        <w:rPr>
          <w:rFonts w:ascii="Arial" w:hAnsi="Arial" w:cs="Arial"/>
          <w:noProof/>
          <w:lang w:val="en-GB"/>
        </w:rPr>
        <w:t xml:space="preserve"> the</w:t>
      </w:r>
      <w:r w:rsidR="005160D6" w:rsidRPr="006909F9">
        <w:rPr>
          <w:rFonts w:ascii="Arial" w:hAnsi="Arial" w:cs="Arial"/>
          <w:noProof/>
          <w:lang w:val="en-GB"/>
        </w:rPr>
        <w:t xml:space="preserve"> multi-partnership model</w:t>
      </w:r>
      <w:r w:rsidRPr="006909F9">
        <w:rPr>
          <w:rFonts w:ascii="Arial" w:hAnsi="Arial" w:cs="Arial"/>
          <w:noProof/>
          <w:lang w:val="en-GB"/>
        </w:rPr>
        <w:t>.</w:t>
      </w:r>
    </w:p>
    <w:p w14:paraId="4BA69583" w14:textId="77777777" w:rsidR="00A35795" w:rsidRPr="006909F9" w:rsidRDefault="00A35795" w:rsidP="0028172B">
      <w:pPr>
        <w:spacing w:line="360" w:lineRule="auto"/>
        <w:jc w:val="both"/>
        <w:rPr>
          <w:rFonts w:ascii="Arial" w:hAnsi="Arial" w:cs="Arial"/>
          <w:noProof/>
          <w:lang w:val="en-GB"/>
        </w:rPr>
      </w:pPr>
    </w:p>
    <w:p w14:paraId="53FB0503" w14:textId="77777777" w:rsidR="00A35795" w:rsidRPr="006909F9" w:rsidRDefault="00A35795" w:rsidP="0028172B">
      <w:pPr>
        <w:spacing w:line="360" w:lineRule="auto"/>
        <w:jc w:val="both"/>
        <w:rPr>
          <w:rFonts w:ascii="Arial" w:hAnsi="Arial" w:cs="Arial"/>
          <w:noProof/>
          <w:lang w:val="en-GB"/>
        </w:rPr>
      </w:pPr>
    </w:p>
    <w:p w14:paraId="7292EF34" w14:textId="50C295D6" w:rsidR="00BF75DC" w:rsidRPr="006909F9" w:rsidRDefault="007F3788" w:rsidP="0028172B">
      <w:pPr>
        <w:spacing w:line="360" w:lineRule="auto"/>
        <w:jc w:val="both"/>
        <w:rPr>
          <w:rFonts w:ascii="Arial" w:hAnsi="Arial" w:cs="Arial"/>
          <w:noProof/>
          <w:lang w:val="en-GB"/>
        </w:rPr>
      </w:pPr>
      <w:r w:rsidRPr="006909F9">
        <w:rPr>
          <w:rFonts w:ascii="Arial" w:hAnsi="Arial" w:cs="Arial"/>
          <w:noProof/>
          <w:lang w:val="en-GB"/>
        </w:rPr>
        <w:t xml:space="preserve">In Q3-25 </w:t>
      </w:r>
      <w:r w:rsidR="004D354E" w:rsidRPr="006909F9">
        <w:rPr>
          <w:rFonts w:ascii="Arial" w:hAnsi="Arial" w:cs="Arial"/>
          <w:noProof/>
          <w:lang w:val="en-GB"/>
        </w:rPr>
        <w:t>f</w:t>
      </w:r>
      <w:r w:rsidR="00BF75DC" w:rsidRPr="006909F9">
        <w:rPr>
          <w:rFonts w:ascii="Arial" w:hAnsi="Arial" w:cs="Arial"/>
          <w:noProof/>
          <w:lang w:val="en-GB"/>
        </w:rPr>
        <w:t>ees from asset management were up at €4</w:t>
      </w:r>
      <w:r w:rsidR="004A224D" w:rsidRPr="006909F9">
        <w:rPr>
          <w:rFonts w:ascii="Arial" w:hAnsi="Arial" w:cs="Arial"/>
          <w:noProof/>
          <w:lang w:val="en-GB"/>
        </w:rPr>
        <w:t>7</w:t>
      </w:r>
      <w:r w:rsidR="00BF75DC" w:rsidRPr="006909F9">
        <w:rPr>
          <w:rFonts w:ascii="Arial" w:hAnsi="Arial" w:cs="Arial"/>
          <w:noProof/>
          <w:lang w:val="en-GB"/>
        </w:rPr>
        <w:t xml:space="preserve">m, </w:t>
      </w:r>
      <w:r w:rsidR="004A224D" w:rsidRPr="006909F9">
        <w:rPr>
          <w:rFonts w:ascii="Arial" w:hAnsi="Arial" w:cs="Arial"/>
          <w:noProof/>
          <w:lang w:val="en-GB"/>
        </w:rPr>
        <w:t>+</w:t>
      </w:r>
      <w:r w:rsidR="00BF75DC" w:rsidRPr="006909F9">
        <w:rPr>
          <w:rFonts w:ascii="Arial" w:hAnsi="Arial" w:cs="Arial"/>
          <w:noProof/>
          <w:lang w:val="en-GB"/>
        </w:rPr>
        <w:t>3.</w:t>
      </w:r>
      <w:r w:rsidR="004A224D" w:rsidRPr="006909F9">
        <w:rPr>
          <w:rFonts w:ascii="Arial" w:hAnsi="Arial" w:cs="Arial"/>
          <w:noProof/>
          <w:lang w:val="en-GB"/>
        </w:rPr>
        <w:t>0</w:t>
      </w:r>
      <w:r w:rsidR="00BF75DC" w:rsidRPr="006909F9">
        <w:rPr>
          <w:rFonts w:ascii="Arial" w:hAnsi="Arial" w:cs="Arial"/>
          <w:noProof/>
          <w:lang w:val="en-GB"/>
        </w:rPr>
        <w:t>% y/y (€13</w:t>
      </w:r>
      <w:r w:rsidR="004A224D" w:rsidRPr="006909F9">
        <w:rPr>
          <w:rFonts w:ascii="Arial" w:hAnsi="Arial" w:cs="Arial"/>
          <w:noProof/>
          <w:lang w:val="en-GB"/>
        </w:rPr>
        <w:t>6</w:t>
      </w:r>
      <w:r w:rsidR="00BF75DC" w:rsidRPr="006909F9">
        <w:rPr>
          <w:rFonts w:ascii="Arial" w:hAnsi="Arial" w:cs="Arial"/>
          <w:noProof/>
          <w:lang w:val="en-GB"/>
        </w:rPr>
        <w:t>m in 9M-25, -</w:t>
      </w:r>
      <w:r w:rsidR="004A224D" w:rsidRPr="006909F9">
        <w:rPr>
          <w:rFonts w:ascii="Arial" w:hAnsi="Arial" w:cs="Arial"/>
          <w:noProof/>
          <w:lang w:val="en-GB"/>
        </w:rPr>
        <w:t>4</w:t>
      </w:r>
      <w:r w:rsidR="00BF75DC" w:rsidRPr="006909F9">
        <w:rPr>
          <w:rFonts w:ascii="Arial" w:hAnsi="Arial" w:cs="Arial"/>
          <w:noProof/>
          <w:lang w:val="en-GB"/>
        </w:rPr>
        <w:t xml:space="preserve">.4% y/y), </w:t>
      </w:r>
      <w:r w:rsidR="0028172B" w:rsidRPr="006909F9">
        <w:rPr>
          <w:rFonts w:ascii="Arial" w:hAnsi="Arial" w:cs="Arial"/>
          <w:noProof/>
          <w:lang w:val="en-GB"/>
        </w:rPr>
        <w:t xml:space="preserve">reflecting </w:t>
      </w:r>
      <w:r w:rsidR="005160D6" w:rsidRPr="006909F9">
        <w:rPr>
          <w:rFonts w:ascii="Arial" w:hAnsi="Arial" w:cs="Arial"/>
          <w:noProof/>
          <w:lang w:val="en-GB"/>
        </w:rPr>
        <w:t xml:space="preserve">higher AuM and </w:t>
      </w:r>
      <w:r w:rsidR="0028172B" w:rsidRPr="006909F9">
        <w:rPr>
          <w:rFonts w:ascii="Arial" w:hAnsi="Arial" w:cs="Arial"/>
          <w:noProof/>
          <w:lang w:val="en-GB"/>
        </w:rPr>
        <w:t>lower upfront fees due to different product mix</w:t>
      </w:r>
      <w:r w:rsidR="00BF75DC" w:rsidRPr="006909F9">
        <w:rPr>
          <w:rFonts w:ascii="Arial" w:hAnsi="Arial" w:cs="Arial"/>
          <w:noProof/>
          <w:lang w:val="en-GB"/>
        </w:rPr>
        <w:t>.</w:t>
      </w:r>
    </w:p>
    <w:p w14:paraId="09EF9D92" w14:textId="50B5506B" w:rsidR="00BF75DC" w:rsidRPr="006909F9" w:rsidRDefault="00BF75DC" w:rsidP="00BF75DC">
      <w:pPr>
        <w:spacing w:line="360" w:lineRule="auto"/>
        <w:jc w:val="both"/>
        <w:rPr>
          <w:rFonts w:ascii="Arial" w:hAnsi="Arial" w:cs="Arial"/>
          <w:noProof/>
          <w:lang w:val="en-GB"/>
        </w:rPr>
      </w:pPr>
      <w:r w:rsidRPr="006909F9">
        <w:rPr>
          <w:rFonts w:ascii="Arial" w:hAnsi="Arial" w:cs="Arial"/>
          <w:noProof/>
          <w:lang w:val="en-GB"/>
        </w:rPr>
        <w:t>Total Financial Assets reached €</w:t>
      </w:r>
      <w:r w:rsidR="004D612E" w:rsidRPr="006909F9">
        <w:rPr>
          <w:rFonts w:ascii="Arial" w:hAnsi="Arial" w:cs="Arial"/>
          <w:noProof/>
          <w:lang w:val="en-GB"/>
        </w:rPr>
        <w:t>601</w:t>
      </w:r>
      <w:r w:rsidRPr="006909F9">
        <w:rPr>
          <w:rFonts w:ascii="Arial" w:hAnsi="Arial" w:cs="Arial"/>
          <w:noProof/>
          <w:lang w:val="en-GB"/>
        </w:rPr>
        <w:t>bn in 9M-25, up €</w:t>
      </w:r>
      <w:r w:rsidR="004D612E" w:rsidRPr="006909F9">
        <w:rPr>
          <w:rFonts w:ascii="Arial" w:hAnsi="Arial" w:cs="Arial"/>
          <w:noProof/>
          <w:lang w:val="en-GB"/>
        </w:rPr>
        <w:t>10</w:t>
      </w:r>
      <w:r w:rsidRPr="006909F9">
        <w:rPr>
          <w:rFonts w:ascii="Arial" w:hAnsi="Arial" w:cs="Arial"/>
          <w:noProof/>
          <w:lang w:val="en-GB"/>
        </w:rPr>
        <w:t>bn from December 2024</w:t>
      </w:r>
      <w:r w:rsidR="002855D0" w:rsidRPr="006909F9">
        <w:rPr>
          <w:rStyle w:val="Rimandonotaapidipagina"/>
          <w:rFonts w:ascii="Arial" w:hAnsi="Arial" w:cs="Arial"/>
          <w:noProof/>
          <w:lang w:val="en-GB"/>
        </w:rPr>
        <w:footnoteReference w:id="13"/>
      </w:r>
      <w:r w:rsidR="00ED1AE9" w:rsidRPr="006909F9">
        <w:rPr>
          <w:rFonts w:ascii="Arial" w:hAnsi="Arial" w:cs="Arial"/>
          <w:noProof/>
          <w:lang w:val="en-GB"/>
        </w:rPr>
        <w:t xml:space="preserve">. </w:t>
      </w:r>
      <w:r w:rsidRPr="006909F9">
        <w:rPr>
          <w:rFonts w:ascii="Arial" w:hAnsi="Arial" w:cs="Arial"/>
          <w:noProof/>
          <w:lang w:val="en-GB"/>
        </w:rPr>
        <w:t>Net inflows</w:t>
      </w:r>
      <w:r w:rsidR="004F58EF" w:rsidRPr="006909F9">
        <w:rPr>
          <w:rStyle w:val="Rimandonotaapidipagina"/>
          <w:rFonts w:ascii="Arial" w:hAnsi="Arial" w:cs="Arial"/>
          <w:noProof/>
          <w:lang w:val="en-GB"/>
        </w:rPr>
        <w:footnoteReference w:id="14"/>
      </w:r>
      <w:r w:rsidRPr="006909F9">
        <w:rPr>
          <w:rFonts w:ascii="Arial" w:hAnsi="Arial" w:cs="Arial"/>
          <w:noProof/>
          <w:lang w:val="en-GB"/>
        </w:rPr>
        <w:t xml:space="preserve"> </w:t>
      </w:r>
      <w:r w:rsidR="004D354E" w:rsidRPr="006909F9">
        <w:rPr>
          <w:rFonts w:ascii="Arial" w:hAnsi="Arial" w:cs="Arial"/>
          <w:noProof/>
          <w:lang w:val="en-GB"/>
        </w:rPr>
        <w:t>from</w:t>
      </w:r>
      <w:r w:rsidRPr="006909F9">
        <w:rPr>
          <w:rFonts w:ascii="Arial" w:hAnsi="Arial" w:cs="Arial"/>
          <w:noProof/>
          <w:lang w:val="en-GB"/>
        </w:rPr>
        <w:t xml:space="preserve"> investment products came in at €</w:t>
      </w:r>
      <w:r w:rsidR="004D612E" w:rsidRPr="006909F9">
        <w:rPr>
          <w:rFonts w:ascii="Arial" w:hAnsi="Arial" w:cs="Arial"/>
          <w:noProof/>
          <w:lang w:val="en-GB"/>
        </w:rPr>
        <w:t>2</w:t>
      </w:r>
      <w:r w:rsidRPr="006909F9">
        <w:rPr>
          <w:rFonts w:ascii="Arial" w:hAnsi="Arial" w:cs="Arial"/>
          <w:noProof/>
          <w:lang w:val="en-GB"/>
        </w:rPr>
        <w:t>.</w:t>
      </w:r>
      <w:r w:rsidR="004D612E" w:rsidRPr="006909F9">
        <w:rPr>
          <w:rFonts w:ascii="Arial" w:hAnsi="Arial" w:cs="Arial"/>
          <w:noProof/>
          <w:lang w:val="en-GB"/>
        </w:rPr>
        <w:t>3</w:t>
      </w:r>
      <w:r w:rsidRPr="006909F9">
        <w:rPr>
          <w:rFonts w:ascii="Arial" w:hAnsi="Arial" w:cs="Arial"/>
          <w:noProof/>
          <w:lang w:val="en-GB"/>
        </w:rPr>
        <w:t>bn year to date.</w:t>
      </w:r>
    </w:p>
    <w:p w14:paraId="487CB14C" w14:textId="18A3AFED" w:rsidR="00AD5103" w:rsidRPr="006909F9" w:rsidRDefault="00BF75DC" w:rsidP="000F5CE0">
      <w:pPr>
        <w:spacing w:line="360" w:lineRule="auto"/>
        <w:jc w:val="both"/>
        <w:rPr>
          <w:rFonts w:ascii="Arial" w:hAnsi="Arial" w:cs="Arial"/>
          <w:noProof/>
          <w:sz w:val="28"/>
          <w:szCs w:val="28"/>
          <w:lang w:val="en-GB"/>
        </w:rPr>
      </w:pPr>
      <w:r w:rsidRPr="006909F9">
        <w:rPr>
          <w:rFonts w:ascii="Arial" w:hAnsi="Arial" w:cs="Arial"/>
          <w:noProof/>
          <w:lang w:val="en-GB"/>
        </w:rPr>
        <w:t>Q3-25 Adjusted EBIT</w:t>
      </w:r>
      <w:r w:rsidR="004F58EF" w:rsidRPr="006909F9">
        <w:rPr>
          <w:rStyle w:val="Rimandonotaapidipagina"/>
          <w:rFonts w:ascii="Arial" w:hAnsi="Arial" w:cs="Arial"/>
          <w:noProof/>
          <w:lang w:val="en-GB"/>
        </w:rPr>
        <w:footnoteReference w:id="15"/>
      </w:r>
      <w:r w:rsidRPr="006909F9">
        <w:rPr>
          <w:rFonts w:ascii="Arial" w:hAnsi="Arial" w:cs="Arial"/>
          <w:noProof/>
          <w:lang w:val="en-GB"/>
        </w:rPr>
        <w:t xml:space="preserve"> at €26</w:t>
      </w:r>
      <w:r w:rsidR="004A224D" w:rsidRPr="006909F9">
        <w:rPr>
          <w:rFonts w:ascii="Arial" w:hAnsi="Arial" w:cs="Arial"/>
          <w:noProof/>
          <w:lang w:val="en-GB"/>
        </w:rPr>
        <w:t>2</w:t>
      </w:r>
      <w:r w:rsidRPr="006909F9">
        <w:rPr>
          <w:rFonts w:ascii="Arial" w:hAnsi="Arial" w:cs="Arial"/>
          <w:noProof/>
          <w:lang w:val="en-GB"/>
        </w:rPr>
        <w:t xml:space="preserve">m, </w:t>
      </w:r>
      <w:r w:rsidR="00FE52AA" w:rsidRPr="006909F9">
        <w:rPr>
          <w:rFonts w:ascii="Arial" w:hAnsi="Arial" w:cs="Arial"/>
          <w:noProof/>
          <w:lang w:val="en-GB"/>
        </w:rPr>
        <w:t xml:space="preserve">up </w:t>
      </w:r>
      <w:r w:rsidRPr="006909F9">
        <w:rPr>
          <w:rFonts w:ascii="Arial" w:hAnsi="Arial" w:cs="Arial"/>
          <w:noProof/>
          <w:lang w:val="en-GB"/>
        </w:rPr>
        <w:t>1</w:t>
      </w:r>
      <w:r w:rsidR="004A224D" w:rsidRPr="006909F9">
        <w:rPr>
          <w:rFonts w:ascii="Arial" w:hAnsi="Arial" w:cs="Arial"/>
          <w:noProof/>
          <w:lang w:val="en-GB"/>
        </w:rPr>
        <w:t>6</w:t>
      </w:r>
      <w:r w:rsidRPr="006909F9">
        <w:rPr>
          <w:rFonts w:ascii="Arial" w:hAnsi="Arial" w:cs="Arial"/>
          <w:noProof/>
          <w:lang w:val="en-GB"/>
        </w:rPr>
        <w:t>.</w:t>
      </w:r>
      <w:r w:rsidR="004A224D" w:rsidRPr="006909F9">
        <w:rPr>
          <w:rFonts w:ascii="Arial" w:hAnsi="Arial" w:cs="Arial"/>
          <w:noProof/>
          <w:lang w:val="en-GB"/>
        </w:rPr>
        <w:t>0</w:t>
      </w:r>
      <w:r w:rsidRPr="006909F9">
        <w:rPr>
          <w:rFonts w:ascii="Arial" w:hAnsi="Arial" w:cs="Arial"/>
          <w:noProof/>
          <w:lang w:val="en-GB"/>
        </w:rPr>
        <w:t>% y/y (€7</w:t>
      </w:r>
      <w:r w:rsidR="004A224D" w:rsidRPr="006909F9">
        <w:rPr>
          <w:rFonts w:ascii="Arial" w:hAnsi="Arial" w:cs="Arial"/>
          <w:noProof/>
          <w:lang w:val="en-GB"/>
        </w:rPr>
        <w:t>90</w:t>
      </w:r>
      <w:r w:rsidRPr="006909F9">
        <w:rPr>
          <w:rFonts w:ascii="Arial" w:hAnsi="Arial" w:cs="Arial"/>
          <w:noProof/>
          <w:lang w:val="en-GB"/>
        </w:rPr>
        <w:t>m in 9M-25, +2</w:t>
      </w:r>
      <w:r w:rsidR="004A224D" w:rsidRPr="006909F9">
        <w:rPr>
          <w:rFonts w:ascii="Arial" w:hAnsi="Arial" w:cs="Arial"/>
          <w:noProof/>
          <w:lang w:val="en-GB"/>
        </w:rPr>
        <w:t>3</w:t>
      </w:r>
      <w:r w:rsidRPr="006909F9">
        <w:rPr>
          <w:rFonts w:ascii="Arial" w:hAnsi="Arial" w:cs="Arial"/>
          <w:noProof/>
          <w:lang w:val="en-GB"/>
        </w:rPr>
        <w:t>.</w:t>
      </w:r>
      <w:r w:rsidR="004A224D" w:rsidRPr="006909F9">
        <w:rPr>
          <w:rFonts w:ascii="Arial" w:hAnsi="Arial" w:cs="Arial"/>
          <w:noProof/>
          <w:lang w:val="en-GB"/>
        </w:rPr>
        <w:t>0</w:t>
      </w:r>
      <w:r w:rsidRPr="006909F9">
        <w:rPr>
          <w:rFonts w:ascii="Arial" w:hAnsi="Arial" w:cs="Arial"/>
          <w:noProof/>
          <w:lang w:val="en-GB"/>
        </w:rPr>
        <w:t>% y/y)</w:t>
      </w:r>
      <w:r w:rsidR="005839E4" w:rsidRPr="006909F9">
        <w:rPr>
          <w:rFonts w:ascii="Arial" w:hAnsi="Arial" w:cs="Arial"/>
          <w:noProof/>
          <w:lang w:val="en-GB"/>
        </w:rPr>
        <w:t xml:space="preserve"> </w:t>
      </w:r>
      <w:r w:rsidR="00827804" w:rsidRPr="006909F9">
        <w:rPr>
          <w:rFonts w:ascii="Arial" w:hAnsi="Arial" w:cs="Arial"/>
          <w:noProof/>
          <w:lang w:val="en-GB"/>
        </w:rPr>
        <w:t xml:space="preserve">reflecting </w:t>
      </w:r>
      <w:r w:rsidR="005839E4" w:rsidRPr="006909F9">
        <w:rPr>
          <w:rFonts w:ascii="Arial" w:hAnsi="Arial" w:cs="Arial"/>
          <w:noProof/>
          <w:lang w:val="en-GB"/>
        </w:rPr>
        <w:t>strong</w:t>
      </w:r>
      <w:r w:rsidR="00827804" w:rsidRPr="006909F9">
        <w:rPr>
          <w:rFonts w:ascii="Arial" w:hAnsi="Arial" w:cs="Arial"/>
          <w:noProof/>
          <w:lang w:val="en-GB"/>
        </w:rPr>
        <w:t xml:space="preserve"> top line trend</w:t>
      </w:r>
      <w:r w:rsidR="00A97F52" w:rsidRPr="006909F9">
        <w:rPr>
          <w:rFonts w:ascii="Arial" w:hAnsi="Arial" w:cs="Arial"/>
          <w:noProof/>
          <w:lang w:val="en-GB"/>
        </w:rPr>
        <w:t>s</w:t>
      </w:r>
      <w:r w:rsidRPr="006909F9">
        <w:rPr>
          <w:rFonts w:ascii="Arial" w:hAnsi="Arial" w:cs="Arial"/>
          <w:noProof/>
          <w:lang w:val="en-GB"/>
        </w:rPr>
        <w:t>.</w:t>
      </w:r>
    </w:p>
    <w:p w14:paraId="72AA807B" w14:textId="77777777" w:rsidR="007069BB" w:rsidRPr="006909F9" w:rsidRDefault="000F5CE0" w:rsidP="000F5CE0">
      <w:pPr>
        <w:spacing w:line="276" w:lineRule="auto"/>
        <w:ind w:right="-1"/>
        <w:jc w:val="center"/>
        <w:rPr>
          <w:rFonts w:ascii="Arial" w:hAnsi="Arial" w:cs="Arial"/>
          <w:noProof/>
          <w:sz w:val="28"/>
          <w:szCs w:val="28"/>
          <w:lang w:val="en-GB"/>
        </w:rPr>
      </w:pPr>
      <w:r w:rsidRPr="006909F9">
        <w:rPr>
          <w:rFonts w:ascii="Arial" w:hAnsi="Arial" w:cs="Arial"/>
          <w:noProof/>
          <w:sz w:val="28"/>
          <w:szCs w:val="28"/>
          <w:lang w:val="en-GB"/>
        </w:rPr>
        <w:t>***</w:t>
      </w:r>
      <w:r w:rsidR="007069BB" w:rsidRPr="006909F9">
        <w:rPr>
          <w:rFonts w:ascii="Arial" w:hAnsi="Arial" w:cs="Arial"/>
          <w:noProof/>
          <w:sz w:val="28"/>
          <w:szCs w:val="28"/>
          <w:lang w:val="en-GB"/>
        </w:rPr>
        <w:br w:type="page"/>
      </w:r>
    </w:p>
    <w:p w14:paraId="591B9C13" w14:textId="77777777" w:rsidR="003921FF" w:rsidRPr="006909F9" w:rsidRDefault="003921FF" w:rsidP="007069BB">
      <w:pPr>
        <w:pStyle w:val="Corpotesto"/>
        <w:tabs>
          <w:tab w:val="left" w:pos="4363"/>
        </w:tabs>
        <w:ind w:left="0" w:right="142"/>
        <w:jc w:val="both"/>
        <w:rPr>
          <w:b/>
          <w:bCs/>
          <w:spacing w:val="-1"/>
          <w:sz w:val="24"/>
          <w:szCs w:val="24"/>
          <w:lang w:val="en-GB"/>
        </w:rPr>
      </w:pPr>
    </w:p>
    <w:p w14:paraId="120FE0A7" w14:textId="600FCC40" w:rsidR="007069BB" w:rsidRPr="006909F9" w:rsidRDefault="009642CB" w:rsidP="007069BB">
      <w:pPr>
        <w:pStyle w:val="Corpotesto"/>
        <w:tabs>
          <w:tab w:val="left" w:pos="4363"/>
        </w:tabs>
        <w:ind w:left="0" w:right="142"/>
        <w:jc w:val="both"/>
        <w:rPr>
          <w:i/>
          <w:iCs/>
          <w:sz w:val="24"/>
          <w:szCs w:val="24"/>
          <w:lang w:val="en-GB"/>
        </w:rPr>
      </w:pPr>
      <w:r w:rsidRPr="006909F9">
        <w:rPr>
          <w:b/>
          <w:bCs/>
          <w:spacing w:val="-1"/>
          <w:sz w:val="24"/>
          <w:szCs w:val="24"/>
          <w:lang w:val="en-GB"/>
        </w:rPr>
        <w:t xml:space="preserve">INSURANCE SERVICES </w:t>
      </w:r>
      <w:r w:rsidR="007069BB" w:rsidRPr="006909F9">
        <w:rPr>
          <w:b/>
          <w:bCs/>
          <w:sz w:val="24"/>
          <w:szCs w:val="24"/>
          <w:lang w:val="en-GB"/>
        </w:rPr>
        <w:t>–</w:t>
      </w:r>
      <w:r w:rsidR="00AD5103" w:rsidRPr="006909F9">
        <w:rPr>
          <w:i/>
          <w:iCs/>
          <w:sz w:val="24"/>
          <w:szCs w:val="24"/>
          <w:lang w:val="en-GB"/>
        </w:rPr>
        <w:t xml:space="preserve"> </w:t>
      </w:r>
      <w:r w:rsidR="00070449" w:rsidRPr="006909F9">
        <w:rPr>
          <w:i/>
          <w:iCs/>
          <w:sz w:val="24"/>
          <w:szCs w:val="24"/>
          <w:lang w:val="en-GB"/>
        </w:rPr>
        <w:t>STRONG COMMERCIAL PERFORMANCE AND PROFITABILITY ACROSS LIFE &amp; PROTECTION</w:t>
      </w:r>
    </w:p>
    <w:p w14:paraId="61ADC1DD" w14:textId="63B03A50" w:rsidR="00E06FEA" w:rsidRPr="006909F9" w:rsidRDefault="00EC6A94" w:rsidP="009F0B09">
      <w:pPr>
        <w:pStyle w:val="Corpotesto"/>
        <w:tabs>
          <w:tab w:val="left" w:pos="4363"/>
        </w:tabs>
        <w:ind w:left="0"/>
        <w:jc w:val="both"/>
        <w:rPr>
          <w:i/>
          <w:iCs/>
          <w:sz w:val="24"/>
          <w:szCs w:val="24"/>
          <w:lang w:val="en-GB"/>
        </w:rPr>
      </w:pPr>
      <w:r w:rsidRPr="00EC6A94">
        <w:rPr>
          <w:noProof/>
        </w:rPr>
        <w:drawing>
          <wp:inline distT="0" distB="0" distL="0" distR="0" wp14:anchorId="68BC9087" wp14:editId="4994C643">
            <wp:extent cx="6120130" cy="3294380"/>
            <wp:effectExtent l="0" t="0" r="0" b="1270"/>
            <wp:docPr id="913735867" name="Immag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35867" name="Immagine 4">
                      <a:extLst>
                        <a:ext uri="{C183D7F6-B498-43B3-948B-1728B52AA6E4}">
                          <adec:decorative xmlns:adec="http://schemas.microsoft.com/office/drawing/2017/decorative" val="1"/>
                        </a:ext>
                      </a:extLs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3294380"/>
                    </a:xfrm>
                    <a:prstGeom prst="rect">
                      <a:avLst/>
                    </a:prstGeom>
                    <a:noFill/>
                    <a:ln>
                      <a:noFill/>
                    </a:ln>
                  </pic:spPr>
                </pic:pic>
              </a:graphicData>
            </a:graphic>
          </wp:inline>
        </w:drawing>
      </w:r>
    </w:p>
    <w:p w14:paraId="19D1FCC0" w14:textId="77777777" w:rsidR="004D674A" w:rsidRPr="006909F9" w:rsidRDefault="00FA0A26" w:rsidP="009F0B09">
      <w:pPr>
        <w:jc w:val="both"/>
        <w:rPr>
          <w:rFonts w:ascii="Arial" w:hAnsi="Arial" w:cs="Arial"/>
          <w:noProof/>
          <w:sz w:val="16"/>
          <w:szCs w:val="16"/>
          <w:lang w:val="en-GB"/>
        </w:rPr>
      </w:pPr>
      <w:r w:rsidRPr="006909F9">
        <w:rPr>
          <w:rFonts w:ascii="Arial" w:hAnsi="Arial" w:cs="Arial"/>
          <w:noProof/>
          <w:sz w:val="16"/>
          <w:szCs w:val="16"/>
          <w:lang w:val="en-GB"/>
        </w:rPr>
        <w:t xml:space="preserve">* </w:t>
      </w:r>
      <w:r w:rsidR="004D674A" w:rsidRPr="006909F9">
        <w:rPr>
          <w:rFonts w:ascii="Arial" w:hAnsi="Arial" w:cs="Arial"/>
          <w:noProof/>
          <w:sz w:val="16"/>
          <w:szCs w:val="16"/>
          <w:lang w:val="en-GB"/>
        </w:rPr>
        <w:t>Adjusted excluding systemic charges related to insurance guarantee fund (€</w:t>
      </w:r>
      <w:r w:rsidR="00854A0D" w:rsidRPr="006909F9">
        <w:rPr>
          <w:rFonts w:ascii="Arial" w:hAnsi="Arial" w:cs="Arial"/>
          <w:noProof/>
          <w:sz w:val="16"/>
          <w:szCs w:val="16"/>
          <w:lang w:val="en-GB"/>
        </w:rPr>
        <w:t>15</w:t>
      </w:r>
      <w:r w:rsidR="004D674A" w:rsidRPr="006909F9">
        <w:rPr>
          <w:rFonts w:ascii="Arial" w:hAnsi="Arial" w:cs="Arial"/>
          <w:noProof/>
          <w:sz w:val="16"/>
          <w:szCs w:val="16"/>
          <w:lang w:val="en-GB"/>
        </w:rPr>
        <w:t>m for Q</w:t>
      </w:r>
      <w:r w:rsidR="00AC2E55" w:rsidRPr="006909F9">
        <w:rPr>
          <w:rFonts w:ascii="Arial" w:hAnsi="Arial" w:cs="Arial"/>
          <w:noProof/>
          <w:sz w:val="16"/>
          <w:szCs w:val="16"/>
          <w:lang w:val="en-GB"/>
        </w:rPr>
        <w:t>3</w:t>
      </w:r>
      <w:r w:rsidR="004D674A" w:rsidRPr="006909F9">
        <w:rPr>
          <w:rFonts w:ascii="Arial" w:hAnsi="Arial" w:cs="Arial"/>
          <w:noProof/>
          <w:sz w:val="16"/>
          <w:szCs w:val="16"/>
          <w:lang w:val="en-GB"/>
        </w:rPr>
        <w:t>-24 and</w:t>
      </w:r>
      <w:r w:rsidR="00854A0D" w:rsidRPr="006909F9">
        <w:rPr>
          <w:rFonts w:ascii="Arial" w:hAnsi="Arial" w:cs="Arial"/>
          <w:noProof/>
          <w:sz w:val="16"/>
          <w:szCs w:val="16"/>
          <w:lang w:val="en-GB"/>
        </w:rPr>
        <w:t xml:space="preserve"> €44</w:t>
      </w:r>
      <w:r w:rsidR="004D674A" w:rsidRPr="006909F9">
        <w:rPr>
          <w:rFonts w:ascii="Arial" w:hAnsi="Arial" w:cs="Arial"/>
          <w:noProof/>
          <w:sz w:val="16"/>
          <w:szCs w:val="16"/>
          <w:lang w:val="en-GB"/>
        </w:rPr>
        <w:t xml:space="preserve"> </w:t>
      </w:r>
      <w:r w:rsidR="00AC2E55" w:rsidRPr="006909F9">
        <w:rPr>
          <w:rFonts w:ascii="Arial" w:hAnsi="Arial" w:cs="Arial"/>
          <w:noProof/>
          <w:sz w:val="16"/>
          <w:szCs w:val="16"/>
          <w:lang w:val="en-GB"/>
        </w:rPr>
        <w:t>9M</w:t>
      </w:r>
      <w:r w:rsidR="004D674A" w:rsidRPr="006909F9">
        <w:rPr>
          <w:rFonts w:ascii="Arial" w:hAnsi="Arial" w:cs="Arial"/>
          <w:noProof/>
          <w:sz w:val="16"/>
          <w:szCs w:val="16"/>
          <w:lang w:val="en-GB"/>
        </w:rPr>
        <w:t>-24, €15m for Q</w:t>
      </w:r>
      <w:r w:rsidR="00EC179E" w:rsidRPr="006909F9">
        <w:rPr>
          <w:rFonts w:ascii="Arial" w:hAnsi="Arial" w:cs="Arial"/>
          <w:noProof/>
          <w:sz w:val="16"/>
          <w:szCs w:val="16"/>
          <w:lang w:val="en-GB"/>
        </w:rPr>
        <w:t>3</w:t>
      </w:r>
      <w:r w:rsidR="004D674A" w:rsidRPr="006909F9">
        <w:rPr>
          <w:rFonts w:ascii="Arial" w:hAnsi="Arial" w:cs="Arial"/>
          <w:noProof/>
          <w:sz w:val="16"/>
          <w:szCs w:val="16"/>
          <w:lang w:val="en-GB"/>
        </w:rPr>
        <w:t>-25 and €</w:t>
      </w:r>
      <w:r w:rsidR="00EC179E" w:rsidRPr="006909F9">
        <w:rPr>
          <w:rFonts w:ascii="Arial" w:hAnsi="Arial" w:cs="Arial"/>
          <w:noProof/>
          <w:sz w:val="16"/>
          <w:szCs w:val="16"/>
          <w:lang w:val="en-GB"/>
        </w:rPr>
        <w:t>45</w:t>
      </w:r>
      <w:r w:rsidR="004D674A" w:rsidRPr="006909F9">
        <w:rPr>
          <w:rFonts w:ascii="Arial" w:hAnsi="Arial" w:cs="Arial"/>
          <w:noProof/>
          <w:sz w:val="16"/>
          <w:szCs w:val="16"/>
          <w:lang w:val="en-GB"/>
        </w:rPr>
        <w:t xml:space="preserve">m for </w:t>
      </w:r>
      <w:r w:rsidR="00EC179E" w:rsidRPr="006909F9">
        <w:rPr>
          <w:rFonts w:ascii="Arial" w:hAnsi="Arial" w:cs="Arial"/>
          <w:noProof/>
          <w:sz w:val="16"/>
          <w:szCs w:val="16"/>
          <w:lang w:val="en-GB"/>
        </w:rPr>
        <w:t>9M</w:t>
      </w:r>
      <w:r w:rsidR="004D674A" w:rsidRPr="006909F9">
        <w:rPr>
          <w:rFonts w:ascii="Arial" w:hAnsi="Arial" w:cs="Arial"/>
          <w:noProof/>
          <w:sz w:val="16"/>
          <w:szCs w:val="16"/>
          <w:lang w:val="en-GB"/>
        </w:rPr>
        <w:t>-25).</w:t>
      </w:r>
    </w:p>
    <w:p w14:paraId="27DA2167" w14:textId="77777777" w:rsidR="00043991" w:rsidRPr="006909F9" w:rsidRDefault="004D674A" w:rsidP="009F0B09">
      <w:pPr>
        <w:ind w:right="-1"/>
        <w:jc w:val="both"/>
        <w:rPr>
          <w:rFonts w:ascii="Arial" w:hAnsi="Arial" w:cs="Arial"/>
          <w:noProof/>
          <w:sz w:val="16"/>
          <w:szCs w:val="16"/>
          <w:lang w:val="en-GB"/>
        </w:rPr>
      </w:pPr>
      <w:r w:rsidRPr="006909F9">
        <w:rPr>
          <w:rFonts w:ascii="Arial" w:hAnsi="Arial" w:cs="Arial"/>
          <w:noProof/>
          <w:sz w:val="16"/>
          <w:szCs w:val="16"/>
          <w:lang w:val="en-GB"/>
        </w:rPr>
        <w:t>** Includes Motor (distribution only).</w:t>
      </w:r>
    </w:p>
    <w:p w14:paraId="7640231D" w14:textId="77777777" w:rsidR="002662D7" w:rsidRPr="006909F9" w:rsidRDefault="002662D7" w:rsidP="00581A47">
      <w:pPr>
        <w:spacing w:line="276" w:lineRule="auto"/>
        <w:ind w:right="-1"/>
        <w:jc w:val="both"/>
        <w:rPr>
          <w:rFonts w:ascii="Arial" w:hAnsi="Arial" w:cs="Arial"/>
          <w:noProof/>
          <w:sz w:val="14"/>
          <w:szCs w:val="14"/>
          <w:lang w:val="en-GB"/>
        </w:rPr>
      </w:pPr>
    </w:p>
    <w:p w14:paraId="1590004E" w14:textId="462A27E0" w:rsidR="0030345B" w:rsidRPr="006909F9" w:rsidRDefault="00D56634" w:rsidP="00E84A09">
      <w:pPr>
        <w:spacing w:line="360" w:lineRule="auto"/>
        <w:jc w:val="both"/>
        <w:rPr>
          <w:rFonts w:ascii="Arial" w:hAnsi="Arial" w:cs="Arial"/>
          <w:noProof/>
          <w:lang w:val="en-GB"/>
        </w:rPr>
      </w:pPr>
      <w:r w:rsidRPr="006909F9">
        <w:rPr>
          <w:rFonts w:ascii="Arial" w:hAnsi="Arial" w:cs="Arial"/>
          <w:noProof/>
          <w:lang w:val="en-GB"/>
        </w:rPr>
        <w:t xml:space="preserve">In Q3-25 </w:t>
      </w:r>
      <w:r w:rsidR="00CC66C0" w:rsidRPr="006909F9">
        <w:rPr>
          <w:rFonts w:ascii="Arial" w:hAnsi="Arial" w:cs="Arial"/>
          <w:noProof/>
          <w:lang w:val="en-GB"/>
        </w:rPr>
        <w:t xml:space="preserve">Insurance </w:t>
      </w:r>
      <w:r w:rsidR="00EA5B55" w:rsidRPr="006909F9">
        <w:rPr>
          <w:rFonts w:ascii="Arial" w:hAnsi="Arial" w:cs="Arial"/>
          <w:noProof/>
          <w:lang w:val="en-GB"/>
        </w:rPr>
        <w:t>segment</w:t>
      </w:r>
      <w:r w:rsidR="00020AFC" w:rsidRPr="006909F9">
        <w:rPr>
          <w:rFonts w:ascii="Arial" w:hAnsi="Arial" w:cs="Arial"/>
          <w:noProof/>
          <w:lang w:val="en-GB"/>
        </w:rPr>
        <w:t xml:space="preserve"> </w:t>
      </w:r>
      <w:r w:rsidR="00CC66C0" w:rsidRPr="006909F9">
        <w:rPr>
          <w:rFonts w:ascii="Arial" w:hAnsi="Arial" w:cs="Arial"/>
          <w:noProof/>
          <w:lang w:val="en-GB"/>
        </w:rPr>
        <w:t>revenues</w:t>
      </w:r>
      <w:r w:rsidR="00D86E3C" w:rsidRPr="006909F9">
        <w:rPr>
          <w:rStyle w:val="Rimandonotaapidipagina"/>
          <w:rFonts w:ascii="Arial" w:hAnsi="Arial" w:cs="Arial"/>
          <w:noProof/>
          <w:lang w:val="en-GB"/>
        </w:rPr>
        <w:footnoteReference w:id="16"/>
      </w:r>
      <w:r w:rsidR="00CC66C0" w:rsidRPr="006909F9">
        <w:rPr>
          <w:rFonts w:ascii="Arial" w:hAnsi="Arial" w:cs="Arial"/>
          <w:noProof/>
          <w:lang w:val="en-GB"/>
        </w:rPr>
        <w:t xml:space="preserve"> were </w:t>
      </w:r>
      <w:r w:rsidR="0030345B" w:rsidRPr="006909F9">
        <w:rPr>
          <w:rFonts w:ascii="Arial" w:hAnsi="Arial" w:cs="Arial"/>
          <w:noProof/>
          <w:lang w:val="en-GB"/>
        </w:rPr>
        <w:t>up 1</w:t>
      </w:r>
      <w:r w:rsidR="00F07ADE" w:rsidRPr="006909F9">
        <w:rPr>
          <w:rFonts w:ascii="Arial" w:hAnsi="Arial" w:cs="Arial"/>
          <w:noProof/>
          <w:lang w:val="en-GB"/>
        </w:rPr>
        <w:t>1</w:t>
      </w:r>
      <w:r w:rsidR="0030345B" w:rsidRPr="006909F9">
        <w:rPr>
          <w:rFonts w:ascii="Arial" w:hAnsi="Arial" w:cs="Arial"/>
          <w:noProof/>
          <w:lang w:val="en-GB"/>
        </w:rPr>
        <w:t>.</w:t>
      </w:r>
      <w:r w:rsidR="00F07ADE" w:rsidRPr="006909F9">
        <w:rPr>
          <w:rFonts w:ascii="Arial" w:hAnsi="Arial" w:cs="Arial"/>
          <w:noProof/>
          <w:lang w:val="en-GB"/>
        </w:rPr>
        <w:t>7</w:t>
      </w:r>
      <w:r w:rsidR="0030345B" w:rsidRPr="006909F9">
        <w:rPr>
          <w:rFonts w:ascii="Arial" w:hAnsi="Arial" w:cs="Arial"/>
          <w:noProof/>
          <w:lang w:val="en-GB"/>
        </w:rPr>
        <w:t>% to €4</w:t>
      </w:r>
      <w:r w:rsidR="00F07ADE" w:rsidRPr="006909F9">
        <w:rPr>
          <w:rFonts w:ascii="Arial" w:hAnsi="Arial" w:cs="Arial"/>
          <w:noProof/>
          <w:lang w:val="en-GB"/>
        </w:rPr>
        <w:t>46</w:t>
      </w:r>
      <w:r w:rsidR="0030345B" w:rsidRPr="006909F9">
        <w:rPr>
          <w:rFonts w:ascii="Arial" w:hAnsi="Arial" w:cs="Arial"/>
          <w:noProof/>
          <w:lang w:val="en-GB"/>
        </w:rPr>
        <w:t>m in Q3-25 (€1.4bn in 9M-25, +1</w:t>
      </w:r>
      <w:r w:rsidR="00F07ADE" w:rsidRPr="006909F9">
        <w:rPr>
          <w:rFonts w:ascii="Arial" w:hAnsi="Arial" w:cs="Arial"/>
          <w:noProof/>
          <w:lang w:val="en-GB"/>
        </w:rPr>
        <w:t>0</w:t>
      </w:r>
      <w:r w:rsidR="0030345B" w:rsidRPr="006909F9">
        <w:rPr>
          <w:rFonts w:ascii="Arial" w:hAnsi="Arial" w:cs="Arial"/>
          <w:noProof/>
          <w:lang w:val="en-GB"/>
        </w:rPr>
        <w:t>.</w:t>
      </w:r>
      <w:r w:rsidR="00F07ADE" w:rsidRPr="006909F9">
        <w:rPr>
          <w:rFonts w:ascii="Arial" w:hAnsi="Arial" w:cs="Arial"/>
          <w:noProof/>
          <w:lang w:val="en-GB"/>
        </w:rPr>
        <w:t>2</w:t>
      </w:r>
      <w:r w:rsidR="0030345B" w:rsidRPr="006909F9">
        <w:rPr>
          <w:rFonts w:ascii="Arial" w:hAnsi="Arial" w:cs="Arial"/>
          <w:noProof/>
          <w:lang w:val="en-GB"/>
        </w:rPr>
        <w:t xml:space="preserve">% y/y). Life Investments &amp; Pension revenues </w:t>
      </w:r>
      <w:r w:rsidR="00FE52AA" w:rsidRPr="006909F9">
        <w:rPr>
          <w:rFonts w:ascii="Arial" w:hAnsi="Arial" w:cs="Arial"/>
          <w:noProof/>
          <w:lang w:val="en-GB"/>
        </w:rPr>
        <w:t xml:space="preserve">were </w:t>
      </w:r>
      <w:r w:rsidR="004D354E" w:rsidRPr="006909F9">
        <w:rPr>
          <w:rFonts w:ascii="Arial" w:hAnsi="Arial" w:cs="Arial"/>
          <w:noProof/>
          <w:lang w:val="en-GB"/>
        </w:rPr>
        <w:t>at</w:t>
      </w:r>
      <w:r w:rsidR="0030345B" w:rsidRPr="006909F9">
        <w:rPr>
          <w:rFonts w:ascii="Arial" w:hAnsi="Arial" w:cs="Arial"/>
          <w:noProof/>
          <w:lang w:val="en-GB"/>
        </w:rPr>
        <w:t xml:space="preserve"> €</w:t>
      </w:r>
      <w:r w:rsidR="00F07ADE" w:rsidRPr="006909F9">
        <w:rPr>
          <w:rFonts w:ascii="Arial" w:hAnsi="Arial" w:cs="Arial"/>
          <w:noProof/>
          <w:lang w:val="en-GB"/>
        </w:rPr>
        <w:t>3</w:t>
      </w:r>
      <w:r w:rsidR="0030345B" w:rsidRPr="006909F9">
        <w:rPr>
          <w:rFonts w:ascii="Arial" w:hAnsi="Arial" w:cs="Arial"/>
          <w:noProof/>
          <w:lang w:val="en-GB"/>
        </w:rPr>
        <w:t>9</w:t>
      </w:r>
      <w:r w:rsidR="00F07ADE" w:rsidRPr="006909F9">
        <w:rPr>
          <w:rFonts w:ascii="Arial" w:hAnsi="Arial" w:cs="Arial"/>
          <w:noProof/>
          <w:lang w:val="en-GB"/>
        </w:rPr>
        <w:t>3</w:t>
      </w:r>
      <w:r w:rsidR="0030345B" w:rsidRPr="006909F9">
        <w:rPr>
          <w:rFonts w:ascii="Arial" w:hAnsi="Arial" w:cs="Arial"/>
          <w:noProof/>
          <w:lang w:val="en-GB"/>
        </w:rPr>
        <w:t>m, up 1</w:t>
      </w:r>
      <w:r w:rsidR="00F07ADE" w:rsidRPr="006909F9">
        <w:rPr>
          <w:rFonts w:ascii="Arial" w:hAnsi="Arial" w:cs="Arial"/>
          <w:noProof/>
          <w:lang w:val="en-GB"/>
        </w:rPr>
        <w:t>1</w:t>
      </w:r>
      <w:r w:rsidR="0030345B" w:rsidRPr="006909F9">
        <w:rPr>
          <w:rFonts w:ascii="Arial" w:hAnsi="Arial" w:cs="Arial"/>
          <w:noProof/>
          <w:lang w:val="en-GB"/>
        </w:rPr>
        <w:t>.</w:t>
      </w:r>
      <w:r w:rsidR="00F07ADE" w:rsidRPr="006909F9">
        <w:rPr>
          <w:rFonts w:ascii="Arial" w:hAnsi="Arial" w:cs="Arial"/>
          <w:noProof/>
          <w:lang w:val="en-GB"/>
        </w:rPr>
        <w:t>4</w:t>
      </w:r>
      <w:r w:rsidR="0030345B" w:rsidRPr="006909F9">
        <w:rPr>
          <w:rFonts w:ascii="Arial" w:hAnsi="Arial" w:cs="Arial"/>
          <w:noProof/>
          <w:lang w:val="en-GB"/>
        </w:rPr>
        <w:t>% (€1.2bn in 9M-25, +1</w:t>
      </w:r>
      <w:r w:rsidR="00F07ADE" w:rsidRPr="006909F9">
        <w:rPr>
          <w:rFonts w:ascii="Arial" w:hAnsi="Arial" w:cs="Arial"/>
          <w:noProof/>
          <w:lang w:val="en-GB"/>
        </w:rPr>
        <w:t>0</w:t>
      </w:r>
      <w:r w:rsidR="0030345B" w:rsidRPr="006909F9">
        <w:rPr>
          <w:rFonts w:ascii="Arial" w:hAnsi="Arial" w:cs="Arial"/>
          <w:noProof/>
          <w:lang w:val="en-GB"/>
        </w:rPr>
        <w:t>.</w:t>
      </w:r>
      <w:r w:rsidR="00F07ADE" w:rsidRPr="006909F9">
        <w:rPr>
          <w:rFonts w:ascii="Arial" w:hAnsi="Arial" w:cs="Arial"/>
          <w:noProof/>
          <w:lang w:val="en-GB"/>
        </w:rPr>
        <w:t>2</w:t>
      </w:r>
      <w:r w:rsidR="0030345B" w:rsidRPr="006909F9">
        <w:rPr>
          <w:rFonts w:ascii="Arial" w:hAnsi="Arial" w:cs="Arial"/>
          <w:noProof/>
          <w:lang w:val="en-GB"/>
        </w:rPr>
        <w:t>% y/y), with CSM release of €</w:t>
      </w:r>
      <w:r w:rsidR="00E42901" w:rsidRPr="006909F9">
        <w:rPr>
          <w:rFonts w:ascii="Arial" w:hAnsi="Arial" w:cs="Arial"/>
          <w:noProof/>
          <w:lang w:val="en-GB"/>
        </w:rPr>
        <w:t>367</w:t>
      </w:r>
      <w:r w:rsidR="0030345B" w:rsidRPr="006909F9">
        <w:rPr>
          <w:rFonts w:ascii="Arial" w:hAnsi="Arial" w:cs="Arial"/>
          <w:noProof/>
          <w:lang w:val="en-GB"/>
        </w:rPr>
        <w:t>m in Q3-25, +</w:t>
      </w:r>
      <w:r w:rsidR="00E42901" w:rsidRPr="006909F9">
        <w:rPr>
          <w:rFonts w:ascii="Arial" w:hAnsi="Arial" w:cs="Arial"/>
          <w:noProof/>
          <w:lang w:val="en-GB"/>
        </w:rPr>
        <w:t>3</w:t>
      </w:r>
      <w:r w:rsidR="0030345B" w:rsidRPr="006909F9">
        <w:rPr>
          <w:rFonts w:ascii="Arial" w:hAnsi="Arial" w:cs="Arial"/>
          <w:noProof/>
          <w:lang w:val="en-GB"/>
        </w:rPr>
        <w:t>.</w:t>
      </w:r>
      <w:r w:rsidR="00E42901" w:rsidRPr="006909F9">
        <w:rPr>
          <w:rFonts w:ascii="Arial" w:hAnsi="Arial" w:cs="Arial"/>
          <w:noProof/>
          <w:lang w:val="en-GB"/>
        </w:rPr>
        <w:t>6</w:t>
      </w:r>
      <w:r w:rsidR="0030345B" w:rsidRPr="006909F9">
        <w:rPr>
          <w:rFonts w:ascii="Arial" w:hAnsi="Arial" w:cs="Arial"/>
          <w:noProof/>
          <w:lang w:val="en-GB"/>
        </w:rPr>
        <w:t>% y/y, and €1.</w:t>
      </w:r>
      <w:r w:rsidR="00E42901" w:rsidRPr="006909F9">
        <w:rPr>
          <w:rFonts w:ascii="Arial" w:hAnsi="Arial" w:cs="Arial"/>
          <w:noProof/>
          <w:lang w:val="en-GB"/>
        </w:rPr>
        <w:t>1</w:t>
      </w:r>
      <w:r w:rsidR="0030345B" w:rsidRPr="006909F9">
        <w:rPr>
          <w:rFonts w:ascii="Arial" w:hAnsi="Arial" w:cs="Arial"/>
          <w:noProof/>
          <w:lang w:val="en-GB"/>
        </w:rPr>
        <w:t>bn, +</w:t>
      </w:r>
      <w:r w:rsidR="00E42901" w:rsidRPr="006909F9">
        <w:rPr>
          <w:rFonts w:ascii="Arial" w:hAnsi="Arial" w:cs="Arial"/>
          <w:noProof/>
          <w:lang w:val="en-GB"/>
        </w:rPr>
        <w:t>7</w:t>
      </w:r>
      <w:r w:rsidR="0030345B" w:rsidRPr="006909F9">
        <w:rPr>
          <w:rFonts w:ascii="Arial" w:hAnsi="Arial" w:cs="Arial"/>
          <w:noProof/>
          <w:lang w:val="en-GB"/>
        </w:rPr>
        <w:t>.</w:t>
      </w:r>
      <w:r w:rsidR="00E42901" w:rsidRPr="006909F9">
        <w:rPr>
          <w:rFonts w:ascii="Arial" w:hAnsi="Arial" w:cs="Arial"/>
          <w:noProof/>
          <w:lang w:val="en-GB"/>
        </w:rPr>
        <w:t>9</w:t>
      </w:r>
      <w:r w:rsidR="0030345B" w:rsidRPr="006909F9">
        <w:rPr>
          <w:rFonts w:ascii="Arial" w:hAnsi="Arial" w:cs="Arial"/>
          <w:noProof/>
          <w:lang w:val="en-GB"/>
        </w:rPr>
        <w:t>% in 9M-25.</w:t>
      </w:r>
    </w:p>
    <w:p w14:paraId="5068720C" w14:textId="77777777" w:rsidR="0030345B" w:rsidRPr="006909F9" w:rsidRDefault="0030345B" w:rsidP="00E84A09">
      <w:pPr>
        <w:spacing w:line="360" w:lineRule="auto"/>
        <w:jc w:val="both"/>
        <w:rPr>
          <w:rFonts w:ascii="Arial" w:hAnsi="Arial" w:cs="Arial"/>
          <w:noProof/>
          <w:lang w:val="en-GB"/>
        </w:rPr>
      </w:pPr>
      <w:r w:rsidRPr="006909F9">
        <w:rPr>
          <w:rFonts w:ascii="Arial" w:hAnsi="Arial" w:cs="Arial"/>
          <w:noProof/>
          <w:lang w:val="en-GB"/>
        </w:rPr>
        <w:t>In Q3-25 positive Life Investments &amp; Pension net inflows of €</w:t>
      </w:r>
      <w:r w:rsidR="005F25E6" w:rsidRPr="006909F9">
        <w:rPr>
          <w:rFonts w:ascii="Arial" w:hAnsi="Arial" w:cs="Arial"/>
          <w:noProof/>
          <w:lang w:val="en-GB"/>
        </w:rPr>
        <w:t>0</w:t>
      </w:r>
      <w:r w:rsidRPr="006909F9">
        <w:rPr>
          <w:rFonts w:ascii="Arial" w:hAnsi="Arial" w:cs="Arial"/>
          <w:noProof/>
          <w:lang w:val="en-GB"/>
        </w:rPr>
        <w:t>.</w:t>
      </w:r>
      <w:r w:rsidR="005F25E6" w:rsidRPr="006909F9">
        <w:rPr>
          <w:rFonts w:ascii="Arial" w:hAnsi="Arial" w:cs="Arial"/>
          <w:noProof/>
          <w:lang w:val="en-GB"/>
        </w:rPr>
        <w:t>3</w:t>
      </w:r>
      <w:r w:rsidRPr="006909F9">
        <w:rPr>
          <w:rFonts w:ascii="Arial" w:hAnsi="Arial" w:cs="Arial"/>
          <w:noProof/>
          <w:lang w:val="en-GB"/>
        </w:rPr>
        <w:t>bn were recorded (€</w:t>
      </w:r>
      <w:r w:rsidR="005F25E6" w:rsidRPr="006909F9">
        <w:rPr>
          <w:rFonts w:ascii="Arial" w:hAnsi="Arial" w:cs="Arial"/>
          <w:noProof/>
          <w:lang w:val="en-GB"/>
        </w:rPr>
        <w:t>1</w:t>
      </w:r>
      <w:r w:rsidRPr="006909F9">
        <w:rPr>
          <w:rFonts w:ascii="Arial" w:hAnsi="Arial" w:cs="Arial"/>
          <w:noProof/>
          <w:lang w:val="en-GB"/>
        </w:rPr>
        <w:t>.</w:t>
      </w:r>
      <w:r w:rsidR="005F25E6" w:rsidRPr="006909F9">
        <w:rPr>
          <w:rFonts w:ascii="Arial" w:hAnsi="Arial" w:cs="Arial"/>
          <w:noProof/>
          <w:lang w:val="en-GB"/>
        </w:rPr>
        <w:t>2</w:t>
      </w:r>
      <w:r w:rsidRPr="006909F9">
        <w:rPr>
          <w:rFonts w:ascii="Arial" w:hAnsi="Arial" w:cs="Arial"/>
          <w:noProof/>
          <w:lang w:val="en-GB"/>
        </w:rPr>
        <w:t>bn</w:t>
      </w:r>
    </w:p>
    <w:p w14:paraId="51EC1BA9" w14:textId="537838E6" w:rsidR="0030345B" w:rsidRPr="006909F9" w:rsidRDefault="0030345B" w:rsidP="00E84A09">
      <w:pPr>
        <w:spacing w:line="360" w:lineRule="auto"/>
        <w:jc w:val="both"/>
        <w:rPr>
          <w:rFonts w:ascii="Arial" w:hAnsi="Arial" w:cs="Arial"/>
          <w:noProof/>
          <w:lang w:val="en-GB"/>
        </w:rPr>
      </w:pPr>
      <w:r w:rsidRPr="006909F9">
        <w:rPr>
          <w:rFonts w:ascii="Arial" w:hAnsi="Arial" w:cs="Arial"/>
          <w:noProof/>
          <w:lang w:val="en-GB"/>
        </w:rPr>
        <w:t xml:space="preserve">in 9M-25), supported by </w:t>
      </w:r>
      <w:r w:rsidR="005F25E6" w:rsidRPr="006909F9">
        <w:rPr>
          <w:rFonts w:ascii="Arial" w:hAnsi="Arial" w:cs="Arial"/>
          <w:noProof/>
          <w:lang w:val="en-GB"/>
        </w:rPr>
        <w:t>strong gross written premium</w:t>
      </w:r>
      <w:r w:rsidRPr="006909F9">
        <w:rPr>
          <w:rFonts w:ascii="Arial" w:hAnsi="Arial" w:cs="Arial"/>
          <w:noProof/>
          <w:lang w:val="en-GB"/>
        </w:rPr>
        <w:t>, with a lapse rate</w:t>
      </w:r>
      <w:r w:rsidR="00D86E3C" w:rsidRPr="006909F9">
        <w:rPr>
          <w:rStyle w:val="Rimandonotaapidipagina"/>
          <w:rFonts w:ascii="Arial" w:hAnsi="Arial" w:cs="Arial"/>
          <w:noProof/>
          <w:lang w:val="en-GB"/>
        </w:rPr>
        <w:footnoteReference w:id="17"/>
      </w:r>
      <w:r w:rsidRPr="006909F9">
        <w:rPr>
          <w:rFonts w:ascii="Arial" w:hAnsi="Arial" w:cs="Arial"/>
          <w:noProof/>
          <w:lang w:val="en-GB"/>
        </w:rPr>
        <w:t xml:space="preserve"> of </w:t>
      </w:r>
      <w:r w:rsidR="005F25E6" w:rsidRPr="006909F9">
        <w:rPr>
          <w:rFonts w:ascii="Arial" w:hAnsi="Arial" w:cs="Arial"/>
          <w:noProof/>
          <w:lang w:val="en-GB"/>
        </w:rPr>
        <w:t>8</w:t>
      </w:r>
      <w:r w:rsidRPr="006909F9">
        <w:rPr>
          <w:rFonts w:ascii="Arial" w:hAnsi="Arial" w:cs="Arial"/>
          <w:noProof/>
          <w:lang w:val="en-GB"/>
        </w:rPr>
        <w:t>.</w:t>
      </w:r>
      <w:r w:rsidR="00854A0D" w:rsidRPr="006909F9">
        <w:rPr>
          <w:rFonts w:ascii="Arial" w:hAnsi="Arial" w:cs="Arial"/>
          <w:noProof/>
          <w:lang w:val="en-GB"/>
        </w:rPr>
        <w:t>3</w:t>
      </w:r>
      <w:r w:rsidRPr="006909F9">
        <w:rPr>
          <w:rFonts w:ascii="Arial" w:hAnsi="Arial" w:cs="Arial"/>
          <w:noProof/>
          <w:lang w:val="en-GB"/>
        </w:rPr>
        <w:t>% (</w:t>
      </w:r>
      <w:r w:rsidR="005F25E6" w:rsidRPr="006909F9">
        <w:rPr>
          <w:rFonts w:ascii="Arial" w:hAnsi="Arial" w:cs="Arial"/>
          <w:noProof/>
          <w:lang w:val="en-GB"/>
        </w:rPr>
        <w:t>8</w:t>
      </w:r>
      <w:r w:rsidRPr="006909F9">
        <w:rPr>
          <w:rFonts w:ascii="Arial" w:hAnsi="Arial" w:cs="Arial"/>
          <w:noProof/>
          <w:lang w:val="en-GB"/>
        </w:rPr>
        <w:t>.</w:t>
      </w:r>
      <w:r w:rsidR="005F25E6" w:rsidRPr="006909F9">
        <w:rPr>
          <w:rFonts w:ascii="Arial" w:hAnsi="Arial" w:cs="Arial"/>
          <w:noProof/>
          <w:lang w:val="en-GB"/>
        </w:rPr>
        <w:t>7</w:t>
      </w:r>
      <w:r w:rsidRPr="006909F9">
        <w:rPr>
          <w:rFonts w:ascii="Arial" w:hAnsi="Arial" w:cs="Arial"/>
          <w:noProof/>
          <w:lang w:val="en-GB"/>
        </w:rPr>
        <w:t>% in 9M-25)</w:t>
      </w:r>
      <w:r w:rsidR="00E149F3" w:rsidRPr="006909F9">
        <w:rPr>
          <w:rFonts w:ascii="Arial" w:hAnsi="Arial" w:cs="Arial"/>
          <w:noProof/>
          <w:lang w:val="en-GB"/>
        </w:rPr>
        <w:t>, reflecting proactive client portfolio rebalancing activities driven by the advisory activity embedded in the new commercial service model</w:t>
      </w:r>
      <w:r w:rsidRPr="006909F9">
        <w:rPr>
          <w:rFonts w:ascii="Arial" w:hAnsi="Arial" w:cs="Arial"/>
          <w:noProof/>
          <w:lang w:val="en-GB"/>
        </w:rPr>
        <w:t>.</w:t>
      </w:r>
    </w:p>
    <w:p w14:paraId="69EE1269" w14:textId="77777777" w:rsidR="0030345B" w:rsidRPr="006909F9" w:rsidRDefault="0030345B" w:rsidP="00E84A09">
      <w:pPr>
        <w:spacing w:line="360" w:lineRule="auto"/>
        <w:jc w:val="both"/>
        <w:rPr>
          <w:rFonts w:ascii="Arial" w:hAnsi="Arial" w:cs="Arial"/>
          <w:noProof/>
          <w:lang w:val="en-GB"/>
        </w:rPr>
      </w:pPr>
      <w:r w:rsidRPr="006909F9">
        <w:rPr>
          <w:rFonts w:ascii="Arial" w:hAnsi="Arial" w:cs="Arial"/>
          <w:noProof/>
          <w:lang w:val="en-GB"/>
        </w:rPr>
        <w:t xml:space="preserve">In Q3-25 Protection revenues </w:t>
      </w:r>
      <w:r w:rsidR="00FE52AA" w:rsidRPr="006909F9">
        <w:rPr>
          <w:rFonts w:ascii="Arial" w:hAnsi="Arial" w:cs="Arial"/>
          <w:noProof/>
          <w:lang w:val="en-GB"/>
        </w:rPr>
        <w:t xml:space="preserve">were </w:t>
      </w:r>
      <w:r w:rsidRPr="006909F9">
        <w:rPr>
          <w:rFonts w:ascii="Arial" w:hAnsi="Arial" w:cs="Arial"/>
          <w:noProof/>
          <w:lang w:val="en-GB"/>
        </w:rPr>
        <w:t>at €</w:t>
      </w:r>
      <w:r w:rsidR="00E44A40" w:rsidRPr="006909F9">
        <w:rPr>
          <w:rFonts w:ascii="Arial" w:hAnsi="Arial" w:cs="Arial"/>
          <w:noProof/>
          <w:lang w:val="en-GB"/>
        </w:rPr>
        <w:t>53</w:t>
      </w:r>
      <w:r w:rsidRPr="006909F9">
        <w:rPr>
          <w:rFonts w:ascii="Arial" w:hAnsi="Arial" w:cs="Arial"/>
          <w:noProof/>
          <w:lang w:val="en-GB"/>
        </w:rPr>
        <w:t>m</w:t>
      </w:r>
      <w:r w:rsidR="00FE52AA" w:rsidRPr="006909F9">
        <w:rPr>
          <w:rFonts w:ascii="Arial" w:hAnsi="Arial" w:cs="Arial"/>
          <w:noProof/>
          <w:lang w:val="en-GB"/>
        </w:rPr>
        <w:t>,</w:t>
      </w:r>
      <w:r w:rsidRPr="006909F9">
        <w:rPr>
          <w:rFonts w:ascii="Arial" w:hAnsi="Arial" w:cs="Arial"/>
          <w:noProof/>
          <w:lang w:val="en-GB"/>
        </w:rPr>
        <w:t xml:space="preserve"> up </w:t>
      </w:r>
      <w:r w:rsidR="00E44A40" w:rsidRPr="006909F9">
        <w:rPr>
          <w:rFonts w:ascii="Arial" w:hAnsi="Arial" w:cs="Arial"/>
          <w:noProof/>
          <w:lang w:val="en-GB"/>
        </w:rPr>
        <w:t>1</w:t>
      </w:r>
      <w:r w:rsidR="00F07ADE" w:rsidRPr="006909F9">
        <w:rPr>
          <w:rFonts w:ascii="Arial" w:hAnsi="Arial" w:cs="Arial"/>
          <w:noProof/>
          <w:lang w:val="en-GB"/>
        </w:rPr>
        <w:t>3</w:t>
      </w:r>
      <w:r w:rsidRPr="006909F9">
        <w:rPr>
          <w:rFonts w:ascii="Arial" w:hAnsi="Arial" w:cs="Arial"/>
          <w:noProof/>
          <w:lang w:val="en-GB"/>
        </w:rPr>
        <w:t>.</w:t>
      </w:r>
      <w:r w:rsidR="00F07ADE" w:rsidRPr="006909F9">
        <w:rPr>
          <w:rFonts w:ascii="Arial" w:hAnsi="Arial" w:cs="Arial"/>
          <w:noProof/>
          <w:lang w:val="en-GB"/>
        </w:rPr>
        <w:t>7</w:t>
      </w:r>
      <w:r w:rsidRPr="006909F9">
        <w:rPr>
          <w:rFonts w:ascii="Arial" w:hAnsi="Arial" w:cs="Arial"/>
          <w:noProof/>
          <w:lang w:val="en-GB"/>
        </w:rPr>
        <w:t>% y/y (€14</w:t>
      </w:r>
      <w:r w:rsidR="00F07ADE" w:rsidRPr="006909F9">
        <w:rPr>
          <w:rFonts w:ascii="Arial" w:hAnsi="Arial" w:cs="Arial"/>
          <w:noProof/>
          <w:lang w:val="en-GB"/>
        </w:rPr>
        <w:t>7</w:t>
      </w:r>
      <w:r w:rsidRPr="006909F9">
        <w:rPr>
          <w:rFonts w:ascii="Arial" w:hAnsi="Arial" w:cs="Arial"/>
          <w:noProof/>
          <w:lang w:val="en-GB"/>
        </w:rPr>
        <w:t>m in 9M-25, +</w:t>
      </w:r>
      <w:r w:rsidR="00F07ADE" w:rsidRPr="006909F9">
        <w:rPr>
          <w:rFonts w:ascii="Arial" w:hAnsi="Arial" w:cs="Arial"/>
          <w:noProof/>
          <w:lang w:val="en-GB"/>
        </w:rPr>
        <w:t>10</w:t>
      </w:r>
      <w:r w:rsidRPr="006909F9">
        <w:rPr>
          <w:rFonts w:ascii="Arial" w:hAnsi="Arial" w:cs="Arial"/>
          <w:noProof/>
          <w:lang w:val="en-GB"/>
        </w:rPr>
        <w:t>.</w:t>
      </w:r>
      <w:r w:rsidR="00F07ADE" w:rsidRPr="006909F9">
        <w:rPr>
          <w:rFonts w:ascii="Arial" w:hAnsi="Arial" w:cs="Arial"/>
          <w:noProof/>
          <w:lang w:val="en-GB"/>
        </w:rPr>
        <w:t>8</w:t>
      </w:r>
      <w:r w:rsidRPr="006909F9">
        <w:rPr>
          <w:rFonts w:ascii="Arial" w:hAnsi="Arial" w:cs="Arial"/>
          <w:noProof/>
          <w:lang w:val="en-GB"/>
        </w:rPr>
        <w:t>% y/y),</w:t>
      </w:r>
      <w:r w:rsidR="001352B8" w:rsidRPr="006909F9">
        <w:rPr>
          <w:rFonts w:ascii="Arial" w:hAnsi="Arial" w:cs="Arial"/>
          <w:noProof/>
          <w:lang w:val="en-GB"/>
        </w:rPr>
        <w:t xml:space="preserve"> </w:t>
      </w:r>
      <w:r w:rsidR="00E44A40" w:rsidRPr="006909F9">
        <w:rPr>
          <w:rFonts w:ascii="Arial" w:hAnsi="Arial" w:cs="Arial"/>
          <w:noProof/>
          <w:lang w:val="en-GB"/>
        </w:rPr>
        <w:t>with a stable profitability</w:t>
      </w:r>
      <w:r w:rsidRPr="006909F9">
        <w:rPr>
          <w:rFonts w:ascii="Arial" w:hAnsi="Arial" w:cs="Arial"/>
          <w:noProof/>
          <w:lang w:val="en-GB"/>
        </w:rPr>
        <w:t>.</w:t>
      </w:r>
    </w:p>
    <w:p w14:paraId="1316539F" w14:textId="4109B78B" w:rsidR="00581A47" w:rsidRPr="006909F9" w:rsidRDefault="0030345B" w:rsidP="00E84A09">
      <w:pPr>
        <w:spacing w:line="360" w:lineRule="auto"/>
        <w:jc w:val="both"/>
        <w:rPr>
          <w:rFonts w:ascii="Arial" w:hAnsi="Arial" w:cs="Arial"/>
          <w:noProof/>
          <w:lang w:val="en-GB"/>
        </w:rPr>
      </w:pPr>
      <w:r w:rsidRPr="006909F9">
        <w:rPr>
          <w:rFonts w:ascii="Arial" w:hAnsi="Arial" w:cs="Arial"/>
          <w:noProof/>
          <w:lang w:val="en-GB"/>
        </w:rPr>
        <w:t xml:space="preserve">Total Protection </w:t>
      </w:r>
      <w:r w:rsidR="00E84A09" w:rsidRPr="006909F9">
        <w:rPr>
          <w:rFonts w:ascii="Arial" w:hAnsi="Arial" w:cs="Arial"/>
          <w:noProof/>
          <w:lang w:val="en-GB"/>
        </w:rPr>
        <w:t>G</w:t>
      </w:r>
      <w:r w:rsidRPr="006909F9">
        <w:rPr>
          <w:rFonts w:ascii="Arial" w:hAnsi="Arial" w:cs="Arial"/>
          <w:noProof/>
          <w:lang w:val="en-GB"/>
        </w:rPr>
        <w:t xml:space="preserve">ross </w:t>
      </w:r>
      <w:r w:rsidR="00E84A09" w:rsidRPr="006909F9">
        <w:rPr>
          <w:rFonts w:ascii="Arial" w:hAnsi="Arial" w:cs="Arial"/>
          <w:noProof/>
          <w:lang w:val="en-GB"/>
        </w:rPr>
        <w:t>Written Premiums</w:t>
      </w:r>
      <w:r w:rsidR="00E84A09" w:rsidRPr="006909F9">
        <w:rPr>
          <w:rStyle w:val="Rimandonotaapidipagina"/>
          <w:rFonts w:ascii="Arial" w:hAnsi="Arial" w:cs="Arial"/>
          <w:noProof/>
          <w:lang w:val="en-GB"/>
        </w:rPr>
        <w:footnoteReference w:id="18"/>
      </w:r>
      <w:r w:rsidR="00E84A09" w:rsidRPr="006909F9">
        <w:rPr>
          <w:rFonts w:ascii="Arial" w:hAnsi="Arial" w:cs="Arial"/>
          <w:noProof/>
          <w:lang w:val="en-GB"/>
        </w:rPr>
        <w:t xml:space="preserve"> </w:t>
      </w:r>
      <w:r w:rsidRPr="006909F9">
        <w:rPr>
          <w:rFonts w:ascii="Arial" w:hAnsi="Arial" w:cs="Arial"/>
          <w:noProof/>
          <w:lang w:val="en-GB"/>
        </w:rPr>
        <w:t>were at €2</w:t>
      </w:r>
      <w:r w:rsidR="00F07ADE" w:rsidRPr="006909F9">
        <w:rPr>
          <w:rFonts w:ascii="Arial" w:hAnsi="Arial" w:cs="Arial"/>
          <w:noProof/>
          <w:lang w:val="en-GB"/>
        </w:rPr>
        <w:t>60</w:t>
      </w:r>
      <w:r w:rsidRPr="006909F9">
        <w:rPr>
          <w:rFonts w:ascii="Arial" w:hAnsi="Arial" w:cs="Arial"/>
          <w:noProof/>
          <w:lang w:val="en-GB"/>
        </w:rPr>
        <w:t>m in Q3-25, +15.</w:t>
      </w:r>
      <w:r w:rsidR="00F07ADE" w:rsidRPr="006909F9">
        <w:rPr>
          <w:rFonts w:ascii="Arial" w:hAnsi="Arial" w:cs="Arial"/>
          <w:noProof/>
          <w:lang w:val="en-GB"/>
        </w:rPr>
        <w:t>9</w:t>
      </w:r>
      <w:r w:rsidRPr="006909F9">
        <w:rPr>
          <w:rFonts w:ascii="Arial" w:hAnsi="Arial" w:cs="Arial"/>
          <w:noProof/>
          <w:lang w:val="en-GB"/>
        </w:rPr>
        <w:t>% y/y (€96</w:t>
      </w:r>
      <w:r w:rsidR="00F07ADE" w:rsidRPr="006909F9">
        <w:rPr>
          <w:rFonts w:ascii="Arial" w:hAnsi="Arial" w:cs="Arial"/>
          <w:noProof/>
          <w:lang w:val="en-GB"/>
        </w:rPr>
        <w:t>8</w:t>
      </w:r>
      <w:r w:rsidRPr="006909F9">
        <w:rPr>
          <w:rFonts w:ascii="Arial" w:hAnsi="Arial" w:cs="Arial"/>
          <w:noProof/>
          <w:lang w:val="en-GB"/>
        </w:rPr>
        <w:t>m in</w:t>
      </w:r>
      <w:r w:rsidR="00E84A09" w:rsidRPr="006909F9">
        <w:rPr>
          <w:rFonts w:ascii="Arial" w:hAnsi="Arial" w:cs="Arial"/>
          <w:noProof/>
          <w:lang w:val="en-GB"/>
        </w:rPr>
        <w:t xml:space="preserve"> </w:t>
      </w:r>
      <w:r w:rsidRPr="006909F9">
        <w:rPr>
          <w:rFonts w:ascii="Arial" w:hAnsi="Arial" w:cs="Arial"/>
          <w:noProof/>
          <w:lang w:val="en-GB"/>
        </w:rPr>
        <w:t>9M-25, +25.</w:t>
      </w:r>
      <w:r w:rsidR="00F07ADE" w:rsidRPr="006909F9">
        <w:rPr>
          <w:rFonts w:ascii="Arial" w:hAnsi="Arial" w:cs="Arial"/>
          <w:noProof/>
          <w:lang w:val="en-GB"/>
        </w:rPr>
        <w:t>5</w:t>
      </w:r>
      <w:r w:rsidRPr="006909F9">
        <w:rPr>
          <w:rFonts w:ascii="Arial" w:hAnsi="Arial" w:cs="Arial"/>
          <w:noProof/>
          <w:lang w:val="en-GB"/>
        </w:rPr>
        <w:t>% y/y).</w:t>
      </w:r>
    </w:p>
    <w:p w14:paraId="5A92C4DD" w14:textId="77777777" w:rsidR="00EA5B55" w:rsidRPr="006909F9" w:rsidRDefault="00EA5B55" w:rsidP="00E84A09">
      <w:pPr>
        <w:spacing w:line="360" w:lineRule="auto"/>
        <w:jc w:val="both"/>
        <w:rPr>
          <w:rFonts w:ascii="Arial" w:hAnsi="Arial" w:cs="Arial"/>
          <w:noProof/>
          <w:lang w:val="en-GB"/>
        </w:rPr>
      </w:pPr>
      <w:r w:rsidRPr="006909F9">
        <w:rPr>
          <w:rFonts w:ascii="Arial" w:hAnsi="Arial" w:cs="Arial"/>
          <w:noProof/>
          <w:lang w:val="en-GB"/>
        </w:rPr>
        <w:t>Total Gross Written Premiums were at €5.1bn in Q3-25, up 7.2% y/y (€1</w:t>
      </w:r>
      <w:r w:rsidR="00F07ADE" w:rsidRPr="006909F9">
        <w:rPr>
          <w:rFonts w:ascii="Arial" w:hAnsi="Arial" w:cs="Arial"/>
          <w:noProof/>
          <w:lang w:val="en-GB"/>
        </w:rPr>
        <w:t>6</w:t>
      </w:r>
      <w:r w:rsidRPr="006909F9">
        <w:rPr>
          <w:rFonts w:ascii="Arial" w:hAnsi="Arial" w:cs="Arial"/>
          <w:noProof/>
          <w:lang w:val="en-GB"/>
        </w:rPr>
        <w:t>.8bn in 9M-25, +18.4% y/y).</w:t>
      </w:r>
    </w:p>
    <w:p w14:paraId="4B9744C6" w14:textId="1B2E9CD9" w:rsidR="0030345B" w:rsidRPr="006909F9" w:rsidRDefault="0030345B" w:rsidP="00E84A09">
      <w:pPr>
        <w:spacing w:line="360" w:lineRule="auto"/>
        <w:jc w:val="both"/>
        <w:rPr>
          <w:rFonts w:ascii="Arial" w:hAnsi="Arial" w:cs="Arial"/>
          <w:noProof/>
          <w:lang w:val="en-GB"/>
        </w:rPr>
      </w:pPr>
      <w:r w:rsidRPr="006909F9">
        <w:rPr>
          <w:rFonts w:ascii="Arial" w:hAnsi="Arial" w:cs="Arial"/>
          <w:noProof/>
          <w:lang w:val="en-GB"/>
        </w:rPr>
        <w:lastRenderedPageBreak/>
        <w:t>At the end of September 2025, the Contractual Service Margin amounted to €13.</w:t>
      </w:r>
      <w:r w:rsidR="009468F5" w:rsidRPr="006909F9">
        <w:rPr>
          <w:rFonts w:ascii="Arial" w:hAnsi="Arial" w:cs="Arial"/>
          <w:noProof/>
          <w:lang w:val="en-GB"/>
        </w:rPr>
        <w:t>7</w:t>
      </w:r>
      <w:r w:rsidRPr="006909F9">
        <w:rPr>
          <w:rFonts w:ascii="Arial" w:hAnsi="Arial" w:cs="Arial"/>
          <w:noProof/>
          <w:lang w:val="en-GB"/>
        </w:rPr>
        <w:t>bn, after the release of €1.</w:t>
      </w:r>
      <w:r w:rsidR="004F607A" w:rsidRPr="006909F9">
        <w:rPr>
          <w:rFonts w:ascii="Arial" w:hAnsi="Arial" w:cs="Arial"/>
          <w:noProof/>
          <w:lang w:val="en-GB"/>
        </w:rPr>
        <w:t>1</w:t>
      </w:r>
      <w:r w:rsidRPr="006909F9">
        <w:rPr>
          <w:rFonts w:ascii="Arial" w:hAnsi="Arial" w:cs="Arial"/>
          <w:noProof/>
          <w:lang w:val="en-GB"/>
        </w:rPr>
        <w:t>bn in the first nine months, and providing strong visibility on the division’s sustainable profitability going forward.</w:t>
      </w:r>
    </w:p>
    <w:p w14:paraId="05364EC1" w14:textId="38BBD90B" w:rsidR="0030345B" w:rsidRPr="006909F9" w:rsidRDefault="0030345B" w:rsidP="0030345B">
      <w:pPr>
        <w:spacing w:line="360" w:lineRule="auto"/>
        <w:jc w:val="both"/>
        <w:rPr>
          <w:rFonts w:ascii="Arial" w:hAnsi="Arial" w:cs="Arial"/>
          <w:noProof/>
          <w:lang w:val="en-GB"/>
        </w:rPr>
      </w:pPr>
      <w:r w:rsidRPr="006909F9">
        <w:rPr>
          <w:rFonts w:ascii="Arial" w:hAnsi="Arial" w:cs="Arial"/>
          <w:noProof/>
          <w:lang w:val="en-GB"/>
        </w:rPr>
        <w:t>At the end of September 2025, Poste Vita Group’s Solvency II Ratio</w:t>
      </w:r>
      <w:r w:rsidR="0038722D" w:rsidRPr="006909F9">
        <w:rPr>
          <w:rStyle w:val="Rimandonotaapidipagina"/>
          <w:rFonts w:ascii="Arial" w:hAnsi="Arial" w:cs="Arial"/>
          <w:noProof/>
          <w:lang w:val="en-GB"/>
        </w:rPr>
        <w:footnoteReference w:id="19"/>
      </w:r>
      <w:r w:rsidRPr="006909F9">
        <w:rPr>
          <w:rFonts w:ascii="Arial" w:hAnsi="Arial" w:cs="Arial"/>
          <w:noProof/>
          <w:lang w:val="en-GB"/>
        </w:rPr>
        <w:t xml:space="preserve"> stood at </w:t>
      </w:r>
      <w:r w:rsidR="00E44A40" w:rsidRPr="006909F9">
        <w:rPr>
          <w:rFonts w:ascii="Arial" w:hAnsi="Arial" w:cs="Arial"/>
          <w:noProof/>
          <w:lang w:val="en-GB"/>
        </w:rPr>
        <w:t>3</w:t>
      </w:r>
      <w:r w:rsidR="004D354E" w:rsidRPr="006909F9">
        <w:rPr>
          <w:rFonts w:ascii="Arial" w:hAnsi="Arial" w:cs="Arial"/>
          <w:noProof/>
          <w:lang w:val="en-GB"/>
        </w:rPr>
        <w:t>12</w:t>
      </w:r>
      <w:r w:rsidRPr="006909F9">
        <w:rPr>
          <w:rFonts w:ascii="Arial" w:hAnsi="Arial" w:cs="Arial"/>
          <w:noProof/>
          <w:lang w:val="en-GB"/>
        </w:rPr>
        <w:t>%, well ahead of the managerial ambition of around 200% through the cycle.</w:t>
      </w:r>
    </w:p>
    <w:p w14:paraId="0F77E808" w14:textId="52D307BE" w:rsidR="00CC66C0" w:rsidRPr="006909F9" w:rsidRDefault="0030345B" w:rsidP="000F5CE0">
      <w:pPr>
        <w:spacing w:line="360" w:lineRule="auto"/>
        <w:jc w:val="both"/>
        <w:rPr>
          <w:rFonts w:ascii="Arial" w:hAnsi="Arial" w:cs="Arial"/>
          <w:noProof/>
          <w:lang w:val="en-GB"/>
        </w:rPr>
      </w:pPr>
      <w:r w:rsidRPr="006909F9">
        <w:rPr>
          <w:rFonts w:ascii="Arial" w:hAnsi="Arial" w:cs="Arial"/>
          <w:noProof/>
          <w:lang w:val="en-GB"/>
        </w:rPr>
        <w:t>Segment Adjusted EBIT</w:t>
      </w:r>
      <w:r w:rsidR="006D754D" w:rsidRPr="006909F9">
        <w:rPr>
          <w:rStyle w:val="Rimandonotaapidipagina"/>
          <w:rFonts w:ascii="Arial" w:hAnsi="Arial" w:cs="Arial"/>
          <w:noProof/>
          <w:lang w:val="en-GB"/>
        </w:rPr>
        <w:footnoteReference w:id="20"/>
      </w:r>
      <w:r w:rsidR="00D23FFE" w:rsidRPr="006909F9">
        <w:rPr>
          <w:rFonts w:ascii="Arial" w:hAnsi="Arial" w:cs="Arial"/>
          <w:noProof/>
          <w:lang w:val="en-GB"/>
        </w:rPr>
        <w:t xml:space="preserve"> was</w:t>
      </w:r>
      <w:r w:rsidRPr="006909F9">
        <w:rPr>
          <w:rFonts w:ascii="Arial" w:hAnsi="Arial" w:cs="Arial"/>
          <w:noProof/>
          <w:lang w:val="en-GB"/>
        </w:rPr>
        <w:t xml:space="preserve"> at €3</w:t>
      </w:r>
      <w:r w:rsidR="00F07ADE" w:rsidRPr="006909F9">
        <w:rPr>
          <w:rFonts w:ascii="Arial" w:hAnsi="Arial" w:cs="Arial"/>
          <w:noProof/>
          <w:lang w:val="en-GB"/>
        </w:rPr>
        <w:t>8</w:t>
      </w:r>
      <w:r w:rsidRPr="006909F9">
        <w:rPr>
          <w:rFonts w:ascii="Arial" w:hAnsi="Arial" w:cs="Arial"/>
          <w:noProof/>
          <w:lang w:val="en-GB"/>
        </w:rPr>
        <w:t>3m in Q3-25, up 1</w:t>
      </w:r>
      <w:r w:rsidR="00F07ADE" w:rsidRPr="006909F9">
        <w:rPr>
          <w:rFonts w:ascii="Arial" w:hAnsi="Arial" w:cs="Arial"/>
          <w:noProof/>
          <w:lang w:val="en-GB"/>
        </w:rPr>
        <w:t>1</w:t>
      </w:r>
      <w:r w:rsidRPr="006909F9">
        <w:rPr>
          <w:rFonts w:ascii="Arial" w:hAnsi="Arial" w:cs="Arial"/>
          <w:noProof/>
          <w:lang w:val="en-GB"/>
        </w:rPr>
        <w:t>.</w:t>
      </w:r>
      <w:r w:rsidR="00F07ADE" w:rsidRPr="006909F9">
        <w:rPr>
          <w:rFonts w:ascii="Arial" w:hAnsi="Arial" w:cs="Arial"/>
          <w:noProof/>
          <w:lang w:val="en-GB"/>
        </w:rPr>
        <w:t>3</w:t>
      </w:r>
      <w:r w:rsidRPr="006909F9">
        <w:rPr>
          <w:rFonts w:ascii="Arial" w:hAnsi="Arial" w:cs="Arial"/>
          <w:noProof/>
          <w:lang w:val="en-GB"/>
        </w:rPr>
        <w:t>% y/y (€1.2bn in 9M-25, +</w:t>
      </w:r>
      <w:r w:rsidR="00F07ADE" w:rsidRPr="006909F9">
        <w:rPr>
          <w:rFonts w:ascii="Arial" w:hAnsi="Arial" w:cs="Arial"/>
          <w:noProof/>
          <w:lang w:val="en-GB"/>
        </w:rPr>
        <w:t>9</w:t>
      </w:r>
      <w:r w:rsidRPr="006909F9">
        <w:rPr>
          <w:rFonts w:ascii="Arial" w:hAnsi="Arial" w:cs="Arial"/>
          <w:noProof/>
          <w:lang w:val="en-GB"/>
        </w:rPr>
        <w:t>.</w:t>
      </w:r>
      <w:r w:rsidR="00F07ADE" w:rsidRPr="006909F9">
        <w:rPr>
          <w:rFonts w:ascii="Arial" w:hAnsi="Arial" w:cs="Arial"/>
          <w:noProof/>
          <w:lang w:val="en-GB"/>
        </w:rPr>
        <w:t>4</w:t>
      </w:r>
      <w:r w:rsidRPr="006909F9">
        <w:rPr>
          <w:rFonts w:ascii="Arial" w:hAnsi="Arial" w:cs="Arial"/>
          <w:noProof/>
          <w:lang w:val="en-GB"/>
        </w:rPr>
        <w:t>% y/y)</w:t>
      </w:r>
      <w:r w:rsidR="00E42901" w:rsidRPr="006909F9">
        <w:rPr>
          <w:rFonts w:ascii="Arial" w:hAnsi="Arial" w:cs="Arial"/>
          <w:noProof/>
          <w:lang w:val="en-GB"/>
        </w:rPr>
        <w:t xml:space="preserve"> reflecting top line trends</w:t>
      </w:r>
      <w:r w:rsidRPr="006909F9">
        <w:rPr>
          <w:rFonts w:ascii="Arial" w:hAnsi="Arial" w:cs="Arial"/>
          <w:noProof/>
          <w:lang w:val="en-GB"/>
        </w:rPr>
        <w:t>.</w:t>
      </w:r>
    </w:p>
    <w:p w14:paraId="060D2AF0" w14:textId="77777777" w:rsidR="001E2C74" w:rsidRPr="006909F9" w:rsidRDefault="007069BB" w:rsidP="002A4BB7">
      <w:pPr>
        <w:spacing w:line="276" w:lineRule="auto"/>
        <w:ind w:right="-1"/>
        <w:jc w:val="center"/>
        <w:rPr>
          <w:rFonts w:ascii="Arial" w:hAnsi="Arial" w:cs="Arial"/>
          <w:noProof/>
          <w:sz w:val="28"/>
          <w:szCs w:val="28"/>
          <w:lang w:val="en-GB"/>
        </w:rPr>
      </w:pPr>
      <w:r w:rsidRPr="006909F9">
        <w:rPr>
          <w:rFonts w:ascii="Arial" w:hAnsi="Arial" w:cs="Arial"/>
          <w:noProof/>
          <w:sz w:val="28"/>
          <w:szCs w:val="28"/>
          <w:lang w:val="en-GB"/>
        </w:rPr>
        <w:t>***</w:t>
      </w:r>
    </w:p>
    <w:p w14:paraId="4234FD39" w14:textId="77777777" w:rsidR="002A4BB7" w:rsidRPr="006909F9" w:rsidRDefault="002A4BB7" w:rsidP="002A4BB7">
      <w:pPr>
        <w:spacing w:line="276" w:lineRule="auto"/>
        <w:ind w:right="-1"/>
        <w:jc w:val="center"/>
        <w:rPr>
          <w:rFonts w:ascii="Arial" w:hAnsi="Arial" w:cs="Arial"/>
          <w:noProof/>
          <w:sz w:val="28"/>
          <w:szCs w:val="28"/>
          <w:lang w:val="en-GB"/>
        </w:rPr>
      </w:pPr>
    </w:p>
    <w:p w14:paraId="05E34ADA" w14:textId="77777777" w:rsidR="00321C8B" w:rsidRPr="006909F9" w:rsidRDefault="00321C8B" w:rsidP="001E2C74">
      <w:pPr>
        <w:pStyle w:val="Corpotesto"/>
        <w:tabs>
          <w:tab w:val="left" w:pos="4363"/>
        </w:tabs>
        <w:ind w:left="0" w:right="142"/>
        <w:jc w:val="both"/>
        <w:rPr>
          <w:b/>
          <w:bCs/>
          <w:spacing w:val="-1"/>
          <w:sz w:val="24"/>
          <w:szCs w:val="24"/>
          <w:lang w:val="en-GB"/>
        </w:rPr>
      </w:pPr>
      <w:r w:rsidRPr="006909F9">
        <w:rPr>
          <w:b/>
          <w:bCs/>
          <w:spacing w:val="-1"/>
          <w:sz w:val="24"/>
          <w:szCs w:val="24"/>
          <w:lang w:val="en-GB"/>
        </w:rPr>
        <w:br w:type="page"/>
      </w:r>
    </w:p>
    <w:p w14:paraId="3B01E4AC" w14:textId="77777777" w:rsidR="00836187" w:rsidRPr="006909F9" w:rsidRDefault="00836187" w:rsidP="001E2C74">
      <w:pPr>
        <w:pStyle w:val="Corpotesto"/>
        <w:tabs>
          <w:tab w:val="left" w:pos="4363"/>
        </w:tabs>
        <w:ind w:left="0" w:right="142"/>
        <w:jc w:val="both"/>
        <w:rPr>
          <w:b/>
          <w:bCs/>
          <w:spacing w:val="-1"/>
          <w:sz w:val="24"/>
          <w:szCs w:val="24"/>
          <w:lang w:val="en-GB"/>
        </w:rPr>
      </w:pPr>
    </w:p>
    <w:p w14:paraId="7BBB4A2F" w14:textId="40BA0295" w:rsidR="001E2C74" w:rsidRPr="006909F9" w:rsidRDefault="001E2C74" w:rsidP="001E2C74">
      <w:pPr>
        <w:pStyle w:val="Corpotesto"/>
        <w:tabs>
          <w:tab w:val="left" w:pos="4363"/>
        </w:tabs>
        <w:ind w:left="0" w:right="142"/>
        <w:jc w:val="both"/>
        <w:rPr>
          <w:i/>
          <w:iCs/>
          <w:sz w:val="24"/>
          <w:szCs w:val="24"/>
          <w:lang w:val="en-GB"/>
        </w:rPr>
      </w:pPr>
      <w:r w:rsidRPr="006909F9">
        <w:rPr>
          <w:b/>
          <w:bCs/>
          <w:spacing w:val="-1"/>
          <w:sz w:val="24"/>
          <w:szCs w:val="24"/>
          <w:lang w:val="en-GB"/>
        </w:rPr>
        <w:t>POSTEPAY</w:t>
      </w:r>
      <w:r w:rsidR="006D0F12" w:rsidRPr="006909F9">
        <w:rPr>
          <w:b/>
          <w:bCs/>
          <w:spacing w:val="-1"/>
          <w:sz w:val="24"/>
          <w:szCs w:val="24"/>
          <w:lang w:val="en-GB"/>
        </w:rPr>
        <w:t xml:space="preserve"> SERVICES</w:t>
      </w:r>
      <w:r w:rsidRPr="006909F9">
        <w:rPr>
          <w:b/>
          <w:bCs/>
          <w:spacing w:val="-10"/>
          <w:sz w:val="24"/>
          <w:szCs w:val="24"/>
          <w:lang w:val="en-GB"/>
        </w:rPr>
        <w:t xml:space="preserve"> </w:t>
      </w:r>
      <w:r w:rsidRPr="006909F9">
        <w:rPr>
          <w:b/>
          <w:bCs/>
          <w:sz w:val="24"/>
          <w:szCs w:val="24"/>
          <w:lang w:val="en-GB"/>
        </w:rPr>
        <w:t>–</w:t>
      </w:r>
      <w:r w:rsidRPr="006909F9">
        <w:rPr>
          <w:i/>
          <w:iCs/>
          <w:sz w:val="24"/>
          <w:szCs w:val="24"/>
          <w:lang w:val="en-GB"/>
        </w:rPr>
        <w:t xml:space="preserve"> </w:t>
      </w:r>
      <w:r w:rsidR="004D354E" w:rsidRPr="006909F9">
        <w:rPr>
          <w:i/>
          <w:iCs/>
          <w:sz w:val="24"/>
          <w:szCs w:val="24"/>
          <w:lang w:val="en-GB"/>
        </w:rPr>
        <w:t>ECOSYSTEM DELIVERING SUSTAINABLE REVENUE AND PROFITABILITY GROWTH</w:t>
      </w:r>
    </w:p>
    <w:p w14:paraId="58393DA3" w14:textId="0538C70E" w:rsidR="00E06FEA" w:rsidRPr="006909F9" w:rsidRDefault="009C2CC5" w:rsidP="009F0B09">
      <w:pPr>
        <w:pStyle w:val="Corpotesto"/>
        <w:tabs>
          <w:tab w:val="left" w:pos="4363"/>
        </w:tabs>
        <w:ind w:left="0"/>
        <w:jc w:val="both"/>
        <w:rPr>
          <w:i/>
          <w:iCs/>
          <w:sz w:val="24"/>
          <w:szCs w:val="24"/>
          <w:lang w:val="en-GB"/>
        </w:rPr>
      </w:pPr>
      <w:r w:rsidRPr="009C2CC5">
        <w:rPr>
          <w:noProof/>
        </w:rPr>
        <w:drawing>
          <wp:inline distT="0" distB="0" distL="0" distR="0" wp14:anchorId="6B13ECFD" wp14:editId="2C8AD3C8">
            <wp:extent cx="6120130" cy="3244215"/>
            <wp:effectExtent l="0" t="0" r="0" b="0"/>
            <wp:docPr id="1613817262" name="Immag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17262" name="Immagine 5">
                      <a:extLst>
                        <a:ext uri="{C183D7F6-B498-43B3-948B-1728B52AA6E4}">
                          <adec:decorative xmlns:adec="http://schemas.microsoft.com/office/drawing/2017/decorative" val="1"/>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3244215"/>
                    </a:xfrm>
                    <a:prstGeom prst="rect">
                      <a:avLst/>
                    </a:prstGeom>
                    <a:noFill/>
                    <a:ln>
                      <a:noFill/>
                    </a:ln>
                  </pic:spPr>
                </pic:pic>
              </a:graphicData>
            </a:graphic>
          </wp:inline>
        </w:drawing>
      </w:r>
    </w:p>
    <w:p w14:paraId="0BDBD81D" w14:textId="77777777" w:rsidR="00B33FA3" w:rsidRPr="006909F9" w:rsidRDefault="00B33FA3" w:rsidP="009F0B09">
      <w:pPr>
        <w:jc w:val="both"/>
        <w:rPr>
          <w:rFonts w:ascii="Arial" w:hAnsi="Arial" w:cs="Arial"/>
          <w:noProof/>
          <w:sz w:val="16"/>
          <w:szCs w:val="16"/>
          <w:lang w:val="en-GB"/>
        </w:rPr>
      </w:pPr>
      <w:r w:rsidRPr="006909F9">
        <w:rPr>
          <w:rFonts w:ascii="Arial" w:hAnsi="Arial" w:cs="Arial"/>
          <w:noProof/>
          <w:sz w:val="16"/>
          <w:szCs w:val="16"/>
          <w:lang w:val="en-GB"/>
        </w:rPr>
        <w:t xml:space="preserve">* </w:t>
      </w:r>
      <w:r w:rsidR="00AC2E55" w:rsidRPr="006909F9">
        <w:rPr>
          <w:rFonts w:ascii="Arial" w:hAnsi="Arial" w:cs="Arial"/>
          <w:noProof/>
          <w:sz w:val="16"/>
          <w:szCs w:val="16"/>
          <w:lang w:val="en-GB"/>
        </w:rPr>
        <w:t>Revenues are net of commodity price and pass-through charges of the energy business for a total of €106m in Q3-24, €313m in 9M-24, €</w:t>
      </w:r>
      <w:r w:rsidR="00755EF5" w:rsidRPr="006909F9">
        <w:rPr>
          <w:rFonts w:ascii="Arial" w:hAnsi="Arial" w:cs="Arial"/>
          <w:noProof/>
          <w:sz w:val="16"/>
          <w:szCs w:val="16"/>
          <w:lang w:val="en-GB"/>
        </w:rPr>
        <w:t>121</w:t>
      </w:r>
      <w:r w:rsidR="00AC2E55" w:rsidRPr="006909F9">
        <w:rPr>
          <w:rFonts w:ascii="Arial" w:hAnsi="Arial" w:cs="Arial"/>
          <w:noProof/>
          <w:sz w:val="16"/>
          <w:szCs w:val="16"/>
          <w:lang w:val="en-GB"/>
        </w:rPr>
        <w:t>m in Q3-25 and €</w:t>
      </w:r>
      <w:r w:rsidR="00755EF5" w:rsidRPr="006909F9">
        <w:rPr>
          <w:rFonts w:ascii="Arial" w:hAnsi="Arial" w:cs="Arial"/>
          <w:noProof/>
          <w:sz w:val="16"/>
          <w:szCs w:val="16"/>
          <w:lang w:val="en-GB"/>
        </w:rPr>
        <w:t>393</w:t>
      </w:r>
      <w:r w:rsidR="00AC2E55" w:rsidRPr="006909F9">
        <w:rPr>
          <w:rFonts w:ascii="Arial" w:hAnsi="Arial" w:cs="Arial"/>
          <w:noProof/>
          <w:sz w:val="16"/>
          <w:szCs w:val="16"/>
          <w:lang w:val="en-GB"/>
        </w:rPr>
        <w:t>m in 9M-25.</w:t>
      </w:r>
    </w:p>
    <w:p w14:paraId="0BFE8896" w14:textId="77777777" w:rsidR="009F0B09" w:rsidRPr="006909F9" w:rsidRDefault="009F0B09" w:rsidP="009F0B09">
      <w:pPr>
        <w:jc w:val="both"/>
        <w:rPr>
          <w:rFonts w:ascii="Arial" w:hAnsi="Arial" w:cs="Arial"/>
          <w:noProof/>
          <w:sz w:val="16"/>
          <w:szCs w:val="16"/>
          <w:lang w:val="en-GB"/>
        </w:rPr>
      </w:pPr>
    </w:p>
    <w:p w14:paraId="3ECA90E0" w14:textId="56DAE659" w:rsidR="008D0FCF" w:rsidRPr="006909F9" w:rsidRDefault="00D56634" w:rsidP="008D0FCF">
      <w:pPr>
        <w:spacing w:line="360" w:lineRule="auto"/>
        <w:jc w:val="both"/>
        <w:rPr>
          <w:rFonts w:ascii="Arial" w:hAnsi="Arial" w:cs="Arial"/>
          <w:noProof/>
          <w:lang w:val="en-GB"/>
        </w:rPr>
      </w:pPr>
      <w:r w:rsidRPr="006909F9">
        <w:rPr>
          <w:rFonts w:ascii="Arial" w:hAnsi="Arial" w:cs="Arial"/>
          <w:noProof/>
          <w:lang w:val="en-GB"/>
        </w:rPr>
        <w:t xml:space="preserve">In </w:t>
      </w:r>
      <w:r w:rsidR="00874F6E" w:rsidRPr="006909F9">
        <w:rPr>
          <w:rFonts w:ascii="Arial" w:hAnsi="Arial" w:cs="Arial"/>
          <w:noProof/>
          <w:lang w:val="en-GB"/>
        </w:rPr>
        <w:t>Q3-2</w:t>
      </w:r>
      <w:r w:rsidRPr="006909F9">
        <w:rPr>
          <w:rFonts w:ascii="Arial" w:hAnsi="Arial" w:cs="Arial"/>
          <w:noProof/>
          <w:lang w:val="en-GB"/>
        </w:rPr>
        <w:t xml:space="preserve">5 Postepay </w:t>
      </w:r>
      <w:r w:rsidR="00E149F3" w:rsidRPr="006909F9">
        <w:rPr>
          <w:rFonts w:ascii="Arial" w:hAnsi="Arial" w:cs="Arial"/>
          <w:noProof/>
          <w:lang w:val="en-GB"/>
        </w:rPr>
        <w:t>S</w:t>
      </w:r>
      <w:r w:rsidRPr="006909F9">
        <w:rPr>
          <w:rFonts w:ascii="Arial" w:hAnsi="Arial" w:cs="Arial"/>
          <w:noProof/>
          <w:lang w:val="en-GB"/>
        </w:rPr>
        <w:t>ervices revenues</w:t>
      </w:r>
      <w:r w:rsidR="008C5930" w:rsidRPr="006909F9">
        <w:rPr>
          <w:rStyle w:val="Rimandonotaapidipagina"/>
          <w:rFonts w:ascii="Arial" w:hAnsi="Arial" w:cs="Arial"/>
          <w:noProof/>
          <w:lang w:val="en-GB"/>
        </w:rPr>
        <w:footnoteReference w:id="21"/>
      </w:r>
      <w:r w:rsidRPr="006909F9">
        <w:rPr>
          <w:rFonts w:ascii="Arial" w:hAnsi="Arial" w:cs="Arial"/>
          <w:noProof/>
          <w:lang w:val="en-GB"/>
        </w:rPr>
        <w:t xml:space="preserve"> were</w:t>
      </w:r>
      <w:r w:rsidR="008D0FCF" w:rsidRPr="006909F9">
        <w:rPr>
          <w:rFonts w:ascii="Arial" w:hAnsi="Arial" w:cs="Arial"/>
          <w:noProof/>
          <w:lang w:val="en-GB"/>
        </w:rPr>
        <w:t xml:space="preserve"> up </w:t>
      </w:r>
      <w:r w:rsidR="005D7558" w:rsidRPr="006909F9">
        <w:rPr>
          <w:rFonts w:ascii="Arial" w:hAnsi="Arial" w:cs="Arial"/>
          <w:noProof/>
          <w:lang w:val="en-GB"/>
        </w:rPr>
        <w:t>3</w:t>
      </w:r>
      <w:r w:rsidR="008D0FCF" w:rsidRPr="006909F9">
        <w:rPr>
          <w:rFonts w:ascii="Arial" w:hAnsi="Arial" w:cs="Arial"/>
          <w:noProof/>
          <w:lang w:val="en-GB"/>
        </w:rPr>
        <w:t>.</w:t>
      </w:r>
      <w:r w:rsidR="005D7558" w:rsidRPr="006909F9">
        <w:rPr>
          <w:rFonts w:ascii="Arial" w:hAnsi="Arial" w:cs="Arial"/>
          <w:noProof/>
          <w:lang w:val="en-GB"/>
        </w:rPr>
        <w:t>4</w:t>
      </w:r>
      <w:r w:rsidR="008D0FCF" w:rsidRPr="006909F9">
        <w:rPr>
          <w:rFonts w:ascii="Arial" w:hAnsi="Arial" w:cs="Arial"/>
          <w:noProof/>
          <w:lang w:val="en-GB"/>
        </w:rPr>
        <w:t>% y/y to €40</w:t>
      </w:r>
      <w:r w:rsidR="005D7558" w:rsidRPr="006909F9">
        <w:rPr>
          <w:rFonts w:ascii="Arial" w:hAnsi="Arial" w:cs="Arial"/>
          <w:noProof/>
          <w:lang w:val="en-GB"/>
        </w:rPr>
        <w:t>9</w:t>
      </w:r>
      <w:r w:rsidR="008D0FCF" w:rsidRPr="006909F9">
        <w:rPr>
          <w:rFonts w:ascii="Arial" w:hAnsi="Arial" w:cs="Arial"/>
          <w:noProof/>
          <w:lang w:val="en-GB"/>
        </w:rPr>
        <w:t>m (€1.2bn in 9M-25, +4.</w:t>
      </w:r>
      <w:r w:rsidR="005D7558" w:rsidRPr="006909F9">
        <w:rPr>
          <w:rFonts w:ascii="Arial" w:hAnsi="Arial" w:cs="Arial"/>
          <w:noProof/>
          <w:lang w:val="en-GB"/>
        </w:rPr>
        <w:t>7</w:t>
      </w:r>
      <w:r w:rsidR="008D0FCF" w:rsidRPr="006909F9">
        <w:rPr>
          <w:rFonts w:ascii="Arial" w:hAnsi="Arial" w:cs="Arial"/>
          <w:noProof/>
          <w:lang w:val="en-GB"/>
        </w:rPr>
        <w:t xml:space="preserve">% y/y), </w:t>
      </w:r>
      <w:r w:rsidR="004D354E" w:rsidRPr="006909F9">
        <w:rPr>
          <w:rFonts w:ascii="Arial" w:hAnsi="Arial" w:cs="Arial"/>
          <w:noProof/>
          <w:lang w:val="en-GB"/>
        </w:rPr>
        <w:t>confirming that the unique and integrated ecosystem of everyday services delivers sustainable revenue and profitability growth</w:t>
      </w:r>
      <w:r w:rsidR="008D0FCF" w:rsidRPr="006909F9">
        <w:rPr>
          <w:rFonts w:ascii="Arial" w:hAnsi="Arial" w:cs="Arial"/>
          <w:noProof/>
          <w:lang w:val="en-GB"/>
        </w:rPr>
        <w:t>.</w:t>
      </w:r>
    </w:p>
    <w:p w14:paraId="7C24A58E" w14:textId="1CD0DF67" w:rsidR="006A332A" w:rsidRPr="006909F9" w:rsidRDefault="008D0FCF" w:rsidP="008D0FCF">
      <w:pPr>
        <w:spacing w:line="360" w:lineRule="auto"/>
        <w:jc w:val="both"/>
        <w:rPr>
          <w:rFonts w:ascii="Arial" w:hAnsi="Arial" w:cs="Arial"/>
          <w:noProof/>
          <w:lang w:val="en-GB"/>
        </w:rPr>
      </w:pPr>
      <w:r w:rsidRPr="006909F9">
        <w:rPr>
          <w:rFonts w:ascii="Arial" w:hAnsi="Arial" w:cs="Arial"/>
          <w:noProof/>
          <w:lang w:val="en-GB"/>
        </w:rPr>
        <w:t xml:space="preserve">Payments’ revenues were up </w:t>
      </w:r>
      <w:r w:rsidR="005D7558" w:rsidRPr="006909F9">
        <w:rPr>
          <w:rFonts w:ascii="Arial" w:hAnsi="Arial" w:cs="Arial"/>
          <w:noProof/>
          <w:lang w:val="en-GB"/>
        </w:rPr>
        <w:t>1</w:t>
      </w:r>
      <w:r w:rsidRPr="006909F9">
        <w:rPr>
          <w:rFonts w:ascii="Arial" w:hAnsi="Arial" w:cs="Arial"/>
          <w:noProof/>
          <w:lang w:val="en-GB"/>
        </w:rPr>
        <w:t>.4% to €29</w:t>
      </w:r>
      <w:r w:rsidR="005D7558" w:rsidRPr="006909F9">
        <w:rPr>
          <w:rFonts w:ascii="Arial" w:hAnsi="Arial" w:cs="Arial"/>
          <w:noProof/>
          <w:lang w:val="en-GB"/>
        </w:rPr>
        <w:t>8</w:t>
      </w:r>
      <w:r w:rsidRPr="006909F9">
        <w:rPr>
          <w:rFonts w:ascii="Arial" w:hAnsi="Arial" w:cs="Arial"/>
          <w:noProof/>
          <w:lang w:val="en-GB"/>
        </w:rPr>
        <w:t>m in Q3-25 and grew up 2.</w:t>
      </w:r>
      <w:r w:rsidR="005D7558" w:rsidRPr="006909F9">
        <w:rPr>
          <w:rFonts w:ascii="Arial" w:hAnsi="Arial" w:cs="Arial"/>
          <w:noProof/>
          <w:lang w:val="en-GB"/>
        </w:rPr>
        <w:t>4</w:t>
      </w:r>
      <w:r w:rsidRPr="006909F9">
        <w:rPr>
          <w:rFonts w:ascii="Arial" w:hAnsi="Arial" w:cs="Arial"/>
          <w:noProof/>
          <w:lang w:val="en-GB"/>
        </w:rPr>
        <w:t>% to €87</w:t>
      </w:r>
      <w:r w:rsidR="005D7558" w:rsidRPr="006909F9">
        <w:rPr>
          <w:rFonts w:ascii="Arial" w:hAnsi="Arial" w:cs="Arial"/>
          <w:noProof/>
          <w:lang w:val="en-GB"/>
        </w:rPr>
        <w:t>8</w:t>
      </w:r>
      <w:r w:rsidRPr="006909F9">
        <w:rPr>
          <w:rFonts w:ascii="Arial" w:hAnsi="Arial" w:cs="Arial"/>
          <w:noProof/>
          <w:lang w:val="en-GB"/>
        </w:rPr>
        <w:t xml:space="preserve">m in 9M-25, driven by the increase in transaction value </w:t>
      </w:r>
      <w:r w:rsidR="00E149F3" w:rsidRPr="006909F9">
        <w:rPr>
          <w:rFonts w:ascii="Arial" w:hAnsi="Arial" w:cs="Arial"/>
          <w:noProof/>
          <w:lang w:val="en-GB"/>
        </w:rPr>
        <w:t xml:space="preserve">of </w:t>
      </w:r>
      <w:r w:rsidRPr="006909F9">
        <w:rPr>
          <w:rFonts w:ascii="Arial" w:hAnsi="Arial" w:cs="Arial"/>
          <w:noProof/>
          <w:lang w:val="en-GB"/>
        </w:rPr>
        <w:t>1</w:t>
      </w:r>
      <w:r w:rsidR="00E143FD" w:rsidRPr="006909F9">
        <w:rPr>
          <w:rFonts w:ascii="Arial" w:hAnsi="Arial" w:cs="Arial"/>
          <w:noProof/>
          <w:lang w:val="en-GB"/>
        </w:rPr>
        <w:t>0</w:t>
      </w:r>
      <w:r w:rsidRPr="006909F9">
        <w:rPr>
          <w:rFonts w:ascii="Arial" w:hAnsi="Arial" w:cs="Arial"/>
          <w:noProof/>
          <w:lang w:val="en-GB"/>
        </w:rPr>
        <w:t>.</w:t>
      </w:r>
      <w:r w:rsidR="00E143FD" w:rsidRPr="006909F9">
        <w:rPr>
          <w:rFonts w:ascii="Arial" w:hAnsi="Arial" w:cs="Arial"/>
          <w:noProof/>
          <w:lang w:val="en-GB"/>
        </w:rPr>
        <w:t>4</w:t>
      </w:r>
      <w:r w:rsidRPr="006909F9">
        <w:rPr>
          <w:rFonts w:ascii="Arial" w:hAnsi="Arial" w:cs="Arial"/>
          <w:noProof/>
          <w:lang w:val="en-GB"/>
        </w:rPr>
        <w:t xml:space="preserve">% </w:t>
      </w:r>
      <w:r w:rsidR="005A397E" w:rsidRPr="006909F9">
        <w:rPr>
          <w:rFonts w:ascii="Arial" w:hAnsi="Arial" w:cs="Arial"/>
          <w:noProof/>
          <w:lang w:val="en-GB"/>
        </w:rPr>
        <w:t xml:space="preserve">y/y </w:t>
      </w:r>
      <w:r w:rsidRPr="006909F9">
        <w:rPr>
          <w:rFonts w:ascii="Arial" w:hAnsi="Arial" w:cs="Arial"/>
          <w:noProof/>
          <w:lang w:val="en-GB"/>
        </w:rPr>
        <w:t>in Q3-2</w:t>
      </w:r>
      <w:r w:rsidR="00D23FFE" w:rsidRPr="006909F9">
        <w:rPr>
          <w:rFonts w:ascii="Arial" w:hAnsi="Arial" w:cs="Arial"/>
          <w:noProof/>
          <w:lang w:val="en-GB"/>
        </w:rPr>
        <w:t>5</w:t>
      </w:r>
      <w:r w:rsidRPr="006909F9">
        <w:rPr>
          <w:rFonts w:ascii="Arial" w:hAnsi="Arial" w:cs="Arial"/>
          <w:noProof/>
          <w:lang w:val="en-GB"/>
        </w:rPr>
        <w:t xml:space="preserve"> and </w:t>
      </w:r>
      <w:r w:rsidR="00E143FD" w:rsidRPr="006909F9">
        <w:rPr>
          <w:rFonts w:ascii="Arial" w:hAnsi="Arial" w:cs="Arial"/>
          <w:noProof/>
          <w:lang w:val="en-GB"/>
        </w:rPr>
        <w:t>9</w:t>
      </w:r>
      <w:r w:rsidRPr="006909F9">
        <w:rPr>
          <w:rFonts w:ascii="Arial" w:hAnsi="Arial" w:cs="Arial"/>
          <w:noProof/>
          <w:lang w:val="en-GB"/>
        </w:rPr>
        <w:t>.</w:t>
      </w:r>
      <w:r w:rsidR="00E143FD" w:rsidRPr="006909F9">
        <w:rPr>
          <w:rFonts w:ascii="Arial" w:hAnsi="Arial" w:cs="Arial"/>
          <w:noProof/>
          <w:lang w:val="en-GB"/>
        </w:rPr>
        <w:t>3</w:t>
      </w:r>
      <w:r w:rsidRPr="006909F9">
        <w:rPr>
          <w:rFonts w:ascii="Arial" w:hAnsi="Arial" w:cs="Arial"/>
          <w:noProof/>
          <w:lang w:val="en-GB"/>
        </w:rPr>
        <w:t>%</w:t>
      </w:r>
      <w:r w:rsidR="005A397E" w:rsidRPr="006909F9">
        <w:rPr>
          <w:rFonts w:ascii="Arial" w:hAnsi="Arial" w:cs="Arial"/>
          <w:noProof/>
          <w:lang w:val="en-GB"/>
        </w:rPr>
        <w:t xml:space="preserve"> y/y</w:t>
      </w:r>
      <w:r w:rsidRPr="006909F9">
        <w:rPr>
          <w:rFonts w:ascii="Arial" w:hAnsi="Arial" w:cs="Arial"/>
          <w:noProof/>
          <w:lang w:val="en-GB"/>
        </w:rPr>
        <w:t xml:space="preserve"> in 9M-25</w:t>
      </w:r>
      <w:r w:rsidR="00E149F3" w:rsidRPr="006909F9">
        <w:rPr>
          <w:rFonts w:ascii="Arial" w:hAnsi="Arial" w:cs="Arial"/>
          <w:noProof/>
          <w:lang w:val="en-GB"/>
        </w:rPr>
        <w:t>, as well as</w:t>
      </w:r>
      <w:r w:rsidR="00A87081" w:rsidRPr="006909F9">
        <w:rPr>
          <w:rFonts w:ascii="Arial" w:hAnsi="Arial" w:cs="Arial"/>
          <w:noProof/>
          <w:lang w:val="en-GB"/>
        </w:rPr>
        <w:t xml:space="preserve"> higher number of total ecosystem transactions (+12</w:t>
      </w:r>
      <w:r w:rsidR="00E143FD" w:rsidRPr="006909F9">
        <w:rPr>
          <w:rFonts w:ascii="Arial" w:hAnsi="Arial" w:cs="Arial"/>
          <w:noProof/>
          <w:lang w:val="en-GB"/>
        </w:rPr>
        <w:t>.8</w:t>
      </w:r>
      <w:r w:rsidR="00A87081" w:rsidRPr="006909F9">
        <w:rPr>
          <w:rFonts w:ascii="Arial" w:hAnsi="Arial" w:cs="Arial"/>
          <w:noProof/>
          <w:lang w:val="en-GB"/>
        </w:rPr>
        <w:t>% y/y in 9M-25 and +14</w:t>
      </w:r>
      <w:r w:rsidR="00E143FD" w:rsidRPr="006909F9">
        <w:rPr>
          <w:rFonts w:ascii="Arial" w:hAnsi="Arial" w:cs="Arial"/>
          <w:noProof/>
          <w:lang w:val="en-GB"/>
        </w:rPr>
        <w:t>.4</w:t>
      </w:r>
      <w:r w:rsidR="00A87081" w:rsidRPr="006909F9">
        <w:rPr>
          <w:rFonts w:ascii="Arial" w:hAnsi="Arial" w:cs="Arial"/>
          <w:noProof/>
          <w:lang w:val="en-GB"/>
        </w:rPr>
        <w:t>% y/y in Q3-25)</w:t>
      </w:r>
      <w:r w:rsidRPr="006909F9">
        <w:rPr>
          <w:rFonts w:ascii="Arial" w:hAnsi="Arial" w:cs="Arial"/>
          <w:noProof/>
          <w:lang w:val="en-GB"/>
        </w:rPr>
        <w:t>.</w:t>
      </w:r>
    </w:p>
    <w:p w14:paraId="24F04408" w14:textId="77777777" w:rsidR="008D0FCF" w:rsidRPr="006909F9" w:rsidRDefault="008D0FCF" w:rsidP="00540E42">
      <w:pPr>
        <w:spacing w:line="360" w:lineRule="auto"/>
        <w:jc w:val="both"/>
        <w:rPr>
          <w:rFonts w:ascii="Arial" w:hAnsi="Arial" w:cs="Arial"/>
          <w:noProof/>
          <w:lang w:val="en-GB"/>
        </w:rPr>
      </w:pPr>
      <w:r w:rsidRPr="006909F9">
        <w:rPr>
          <w:rFonts w:ascii="Arial" w:hAnsi="Arial" w:cs="Arial"/>
          <w:noProof/>
          <w:lang w:val="en-GB"/>
        </w:rPr>
        <w:t xml:space="preserve">Telco revenues resilient </w:t>
      </w:r>
      <w:r w:rsidR="004D354E" w:rsidRPr="006909F9">
        <w:rPr>
          <w:rFonts w:ascii="Arial" w:hAnsi="Arial" w:cs="Arial"/>
          <w:noProof/>
          <w:lang w:val="en-GB"/>
        </w:rPr>
        <w:t xml:space="preserve">at </w:t>
      </w:r>
      <w:r w:rsidRPr="006909F9">
        <w:rPr>
          <w:rFonts w:ascii="Arial" w:hAnsi="Arial" w:cs="Arial"/>
          <w:noProof/>
          <w:lang w:val="en-GB"/>
        </w:rPr>
        <w:t>€82m in Q3-25,</w:t>
      </w:r>
      <w:r w:rsidR="005D7558" w:rsidRPr="006909F9">
        <w:rPr>
          <w:rFonts w:ascii="Arial" w:hAnsi="Arial" w:cs="Arial"/>
          <w:noProof/>
          <w:lang w:val="en-GB"/>
        </w:rPr>
        <w:t xml:space="preserve"> flat y/y</w:t>
      </w:r>
      <w:r w:rsidRPr="006909F9">
        <w:rPr>
          <w:rFonts w:ascii="Arial" w:hAnsi="Arial" w:cs="Arial"/>
          <w:noProof/>
          <w:lang w:val="en-GB"/>
        </w:rPr>
        <w:t xml:space="preserve"> (€247m in 9M-25, +0.</w:t>
      </w:r>
      <w:r w:rsidR="005D7558" w:rsidRPr="006909F9">
        <w:rPr>
          <w:rFonts w:ascii="Arial" w:hAnsi="Arial" w:cs="Arial"/>
          <w:noProof/>
          <w:lang w:val="en-GB"/>
        </w:rPr>
        <w:t>7</w:t>
      </w:r>
      <w:r w:rsidRPr="006909F9">
        <w:rPr>
          <w:rFonts w:ascii="Arial" w:hAnsi="Arial" w:cs="Arial"/>
          <w:noProof/>
          <w:lang w:val="en-GB"/>
        </w:rPr>
        <w:t>% y/y),</w:t>
      </w:r>
      <w:r w:rsidR="00540E42" w:rsidRPr="006909F9">
        <w:rPr>
          <w:rFonts w:ascii="Arial" w:hAnsi="Arial" w:cs="Arial"/>
          <w:noProof/>
          <w:lang w:val="en-GB"/>
        </w:rPr>
        <w:t xml:space="preserve"> supported by </w:t>
      </w:r>
      <w:r w:rsidR="004D354E" w:rsidRPr="006909F9">
        <w:rPr>
          <w:rFonts w:ascii="Arial" w:hAnsi="Arial" w:cs="Arial"/>
          <w:noProof/>
          <w:lang w:val="en-GB"/>
        </w:rPr>
        <w:t xml:space="preserve">a </w:t>
      </w:r>
      <w:r w:rsidR="00540E42" w:rsidRPr="006909F9">
        <w:rPr>
          <w:rFonts w:ascii="Arial" w:hAnsi="Arial" w:cs="Arial"/>
          <w:noProof/>
          <w:lang w:val="en-GB"/>
        </w:rPr>
        <w:t>stable client base and</w:t>
      </w:r>
      <w:r w:rsidR="004D354E" w:rsidRPr="006909F9">
        <w:rPr>
          <w:rFonts w:ascii="Arial" w:hAnsi="Arial" w:cs="Arial"/>
          <w:noProof/>
          <w:lang w:val="en-GB"/>
        </w:rPr>
        <w:t xml:space="preserve"> the</w:t>
      </w:r>
      <w:r w:rsidR="00540E42" w:rsidRPr="006909F9">
        <w:rPr>
          <w:rFonts w:ascii="Arial" w:hAnsi="Arial" w:cs="Arial"/>
          <w:noProof/>
          <w:lang w:val="en-GB"/>
        </w:rPr>
        <w:t xml:space="preserve"> fibr</w:t>
      </w:r>
      <w:r w:rsidR="004D354E" w:rsidRPr="006909F9">
        <w:rPr>
          <w:rFonts w:ascii="Arial" w:hAnsi="Arial" w:cs="Arial"/>
          <w:noProof/>
          <w:lang w:val="en-GB"/>
        </w:rPr>
        <w:t>e</w:t>
      </w:r>
      <w:r w:rsidR="00540E42" w:rsidRPr="006909F9">
        <w:rPr>
          <w:rFonts w:ascii="Arial" w:hAnsi="Arial" w:cs="Arial"/>
          <w:noProof/>
          <w:lang w:val="en-GB"/>
        </w:rPr>
        <w:t xml:space="preserve"> offer</w:t>
      </w:r>
      <w:r w:rsidRPr="006909F9">
        <w:rPr>
          <w:rFonts w:ascii="Arial" w:hAnsi="Arial" w:cs="Arial"/>
          <w:noProof/>
          <w:lang w:val="en-GB"/>
        </w:rPr>
        <w:t>.</w:t>
      </w:r>
    </w:p>
    <w:p w14:paraId="306E9BBB" w14:textId="77777777" w:rsidR="008D0FCF" w:rsidRPr="006909F9" w:rsidRDefault="008D0FCF" w:rsidP="00540E42">
      <w:pPr>
        <w:spacing w:line="360" w:lineRule="auto"/>
        <w:jc w:val="both"/>
        <w:rPr>
          <w:rFonts w:ascii="Arial" w:hAnsi="Arial" w:cs="Arial"/>
          <w:noProof/>
          <w:lang w:val="en-GB"/>
        </w:rPr>
      </w:pPr>
      <w:r w:rsidRPr="006909F9">
        <w:rPr>
          <w:rFonts w:ascii="Arial" w:hAnsi="Arial" w:cs="Arial"/>
          <w:noProof/>
          <w:lang w:val="en-GB"/>
        </w:rPr>
        <w:t xml:space="preserve">The Poste Energia retail energy offer contributed to the top line with €29m in Q3-25 and €86m in 9M-25, </w:t>
      </w:r>
      <w:r w:rsidR="00540E42" w:rsidRPr="006909F9">
        <w:rPr>
          <w:rFonts w:ascii="Arial" w:hAnsi="Arial" w:cs="Arial"/>
          <w:noProof/>
          <w:lang w:val="en-GB"/>
        </w:rPr>
        <w:t xml:space="preserve">driven by </w:t>
      </w:r>
      <w:r w:rsidR="004D354E" w:rsidRPr="006909F9">
        <w:rPr>
          <w:rFonts w:ascii="Arial" w:hAnsi="Arial" w:cs="Arial"/>
          <w:noProof/>
          <w:lang w:val="en-GB"/>
        </w:rPr>
        <w:t xml:space="preserve">a </w:t>
      </w:r>
      <w:r w:rsidR="00540E42" w:rsidRPr="006909F9">
        <w:rPr>
          <w:rFonts w:ascii="Arial" w:hAnsi="Arial" w:cs="Arial"/>
          <w:noProof/>
          <w:lang w:val="en-GB"/>
        </w:rPr>
        <w:t>higher customer base</w:t>
      </w:r>
      <w:r w:rsidR="004D354E" w:rsidRPr="006909F9">
        <w:rPr>
          <w:rFonts w:ascii="Arial" w:hAnsi="Arial" w:cs="Arial"/>
          <w:noProof/>
          <w:lang w:val="en-GB"/>
        </w:rPr>
        <w:t xml:space="preserve"> of</w:t>
      </w:r>
      <w:r w:rsidR="00540E42" w:rsidRPr="006909F9">
        <w:rPr>
          <w:rFonts w:ascii="Arial" w:hAnsi="Arial" w:cs="Arial"/>
          <w:noProof/>
          <w:lang w:val="en-GB"/>
        </w:rPr>
        <w:t xml:space="preserve"> </w:t>
      </w:r>
      <w:r w:rsidR="003E527F" w:rsidRPr="006909F9">
        <w:rPr>
          <w:rFonts w:ascii="Arial" w:hAnsi="Arial" w:cs="Arial"/>
          <w:noProof/>
          <w:lang w:val="en-GB"/>
        </w:rPr>
        <w:t xml:space="preserve">around </w:t>
      </w:r>
      <w:r w:rsidR="00540E42" w:rsidRPr="006909F9">
        <w:rPr>
          <w:rFonts w:ascii="Arial" w:hAnsi="Arial" w:cs="Arial"/>
          <w:noProof/>
          <w:lang w:val="en-GB"/>
        </w:rPr>
        <w:t>95</w:t>
      </w:r>
      <w:r w:rsidR="004D354E" w:rsidRPr="006909F9">
        <w:rPr>
          <w:rFonts w:ascii="Arial" w:hAnsi="Arial" w:cs="Arial"/>
          <w:noProof/>
          <w:lang w:val="en-GB"/>
        </w:rPr>
        <w:t>0,000</w:t>
      </w:r>
      <w:r w:rsidR="00540E42" w:rsidRPr="006909F9">
        <w:rPr>
          <w:rFonts w:ascii="Arial" w:hAnsi="Arial" w:cs="Arial"/>
          <w:noProof/>
          <w:lang w:val="en-GB"/>
        </w:rPr>
        <w:t xml:space="preserve"> clients.</w:t>
      </w:r>
    </w:p>
    <w:p w14:paraId="1E5930F3" w14:textId="7C7C1314" w:rsidR="00941AAD" w:rsidRPr="006909F9" w:rsidRDefault="008D0FCF" w:rsidP="00540E42">
      <w:pPr>
        <w:spacing w:line="360" w:lineRule="auto"/>
        <w:jc w:val="both"/>
        <w:rPr>
          <w:rFonts w:ascii="Arial" w:hAnsi="Arial" w:cs="Arial"/>
          <w:noProof/>
          <w:lang w:val="en-GB"/>
        </w:rPr>
      </w:pPr>
      <w:r w:rsidRPr="006909F9">
        <w:rPr>
          <w:rFonts w:ascii="Arial" w:hAnsi="Arial" w:cs="Arial"/>
          <w:noProof/>
          <w:lang w:val="en-GB"/>
        </w:rPr>
        <w:t xml:space="preserve">Adjusted EBIT grew by </w:t>
      </w:r>
      <w:r w:rsidR="005D7558" w:rsidRPr="006909F9">
        <w:rPr>
          <w:rFonts w:ascii="Arial" w:hAnsi="Arial" w:cs="Arial"/>
          <w:noProof/>
          <w:lang w:val="en-GB"/>
        </w:rPr>
        <w:t>6</w:t>
      </w:r>
      <w:r w:rsidRPr="006909F9">
        <w:rPr>
          <w:rFonts w:ascii="Arial" w:hAnsi="Arial" w:cs="Arial"/>
          <w:noProof/>
          <w:lang w:val="en-GB"/>
        </w:rPr>
        <w:t>.</w:t>
      </w:r>
      <w:r w:rsidR="005D7558" w:rsidRPr="006909F9">
        <w:rPr>
          <w:rFonts w:ascii="Arial" w:hAnsi="Arial" w:cs="Arial"/>
          <w:noProof/>
          <w:lang w:val="en-GB"/>
        </w:rPr>
        <w:t>3</w:t>
      </w:r>
      <w:r w:rsidRPr="006909F9">
        <w:rPr>
          <w:rFonts w:ascii="Arial" w:hAnsi="Arial" w:cs="Arial"/>
          <w:noProof/>
          <w:lang w:val="en-GB"/>
        </w:rPr>
        <w:t>% to €1</w:t>
      </w:r>
      <w:r w:rsidR="005D7558" w:rsidRPr="006909F9">
        <w:rPr>
          <w:rFonts w:ascii="Arial" w:hAnsi="Arial" w:cs="Arial"/>
          <w:noProof/>
          <w:lang w:val="en-GB"/>
        </w:rPr>
        <w:t>40</w:t>
      </w:r>
      <w:r w:rsidRPr="006909F9">
        <w:rPr>
          <w:rFonts w:ascii="Arial" w:hAnsi="Arial" w:cs="Arial"/>
          <w:noProof/>
          <w:lang w:val="en-GB"/>
        </w:rPr>
        <w:t>m in Q3-25 and 9.</w:t>
      </w:r>
      <w:r w:rsidR="005D7558" w:rsidRPr="006909F9">
        <w:rPr>
          <w:rFonts w:ascii="Arial" w:hAnsi="Arial" w:cs="Arial"/>
          <w:noProof/>
          <w:lang w:val="en-GB"/>
        </w:rPr>
        <w:t>3</w:t>
      </w:r>
      <w:r w:rsidRPr="006909F9">
        <w:rPr>
          <w:rFonts w:ascii="Arial" w:hAnsi="Arial" w:cs="Arial"/>
          <w:noProof/>
          <w:lang w:val="en-GB"/>
        </w:rPr>
        <w:t>% to €416m in 9M-25 driven by strong top-line performance</w:t>
      </w:r>
      <w:r w:rsidR="00540E42" w:rsidRPr="006909F9">
        <w:rPr>
          <w:rFonts w:ascii="Arial" w:hAnsi="Arial" w:cs="Arial"/>
          <w:noProof/>
          <w:lang w:val="en-GB"/>
        </w:rPr>
        <w:t xml:space="preserve"> </w:t>
      </w:r>
      <w:r w:rsidR="00A9407E" w:rsidRPr="00A9407E">
        <w:rPr>
          <w:rFonts w:ascii="Arial" w:hAnsi="Arial" w:cs="Arial"/>
          <w:noProof/>
          <w:lang w:val="en-GB"/>
        </w:rPr>
        <w:t>and in line with guidance</w:t>
      </w:r>
      <w:r w:rsidRPr="006909F9">
        <w:rPr>
          <w:rFonts w:ascii="Arial" w:hAnsi="Arial" w:cs="Arial"/>
          <w:noProof/>
          <w:lang w:val="en-GB"/>
        </w:rPr>
        <w:t>.</w:t>
      </w:r>
    </w:p>
    <w:p w14:paraId="5EB78FD9" w14:textId="77777777" w:rsidR="001E2C74" w:rsidRPr="006909F9" w:rsidRDefault="001E2C74" w:rsidP="001E2C74">
      <w:pPr>
        <w:spacing w:line="276" w:lineRule="auto"/>
        <w:ind w:right="-1"/>
        <w:jc w:val="center"/>
        <w:rPr>
          <w:rFonts w:ascii="Arial" w:hAnsi="Arial" w:cs="Arial"/>
          <w:noProof/>
          <w:sz w:val="28"/>
          <w:szCs w:val="28"/>
          <w:lang w:val="en-GB"/>
        </w:rPr>
      </w:pPr>
      <w:r w:rsidRPr="006909F9">
        <w:rPr>
          <w:rFonts w:ascii="Arial" w:hAnsi="Arial" w:cs="Arial"/>
          <w:noProof/>
          <w:sz w:val="28"/>
          <w:szCs w:val="28"/>
          <w:lang w:val="en-GB"/>
        </w:rPr>
        <w:t>***</w:t>
      </w:r>
    </w:p>
    <w:p w14:paraId="4316732A" w14:textId="77777777" w:rsidR="00941AAD" w:rsidRPr="006909F9" w:rsidRDefault="00941AAD" w:rsidP="001E2C74">
      <w:pPr>
        <w:spacing w:line="276" w:lineRule="auto"/>
        <w:ind w:right="-1"/>
        <w:jc w:val="center"/>
        <w:rPr>
          <w:rFonts w:ascii="Arial" w:hAnsi="Arial" w:cs="Arial"/>
          <w:noProof/>
          <w:sz w:val="28"/>
          <w:szCs w:val="28"/>
          <w:lang w:val="en-GB"/>
        </w:rPr>
      </w:pPr>
    </w:p>
    <w:p w14:paraId="4F4CEB59" w14:textId="77777777" w:rsidR="00941AAD" w:rsidRPr="006909F9" w:rsidRDefault="00941AAD" w:rsidP="00D56634">
      <w:pPr>
        <w:pStyle w:val="Corpotesto"/>
        <w:tabs>
          <w:tab w:val="left" w:pos="4363"/>
        </w:tabs>
        <w:ind w:left="0" w:right="142"/>
        <w:jc w:val="both"/>
        <w:rPr>
          <w:b/>
          <w:bCs/>
          <w:spacing w:val="-1"/>
          <w:sz w:val="24"/>
          <w:szCs w:val="24"/>
          <w:lang w:val="en-GB"/>
        </w:rPr>
      </w:pPr>
      <w:r w:rsidRPr="006909F9">
        <w:rPr>
          <w:b/>
          <w:bCs/>
          <w:lang w:val="en-GB"/>
        </w:rPr>
        <w:br w:type="page"/>
      </w:r>
    </w:p>
    <w:p w14:paraId="5531CF21" w14:textId="77777777" w:rsidR="004749B5" w:rsidRPr="006909F9" w:rsidRDefault="004749B5" w:rsidP="002730BE">
      <w:pPr>
        <w:spacing w:line="276" w:lineRule="auto"/>
        <w:ind w:right="-1"/>
        <w:jc w:val="center"/>
        <w:rPr>
          <w:rFonts w:ascii="Arial" w:hAnsi="Arial" w:cs="Arial"/>
          <w:b/>
          <w:bCs/>
          <w:lang w:val="en-GB"/>
        </w:rPr>
      </w:pPr>
    </w:p>
    <w:p w14:paraId="54ED8E0C" w14:textId="2F2C652A" w:rsidR="002730BE" w:rsidRPr="006909F9" w:rsidRDefault="002730BE" w:rsidP="002730BE">
      <w:pPr>
        <w:spacing w:line="276" w:lineRule="auto"/>
        <w:ind w:right="-1"/>
        <w:jc w:val="center"/>
        <w:rPr>
          <w:rFonts w:ascii="Arial" w:hAnsi="Arial" w:cs="Arial"/>
          <w:b/>
          <w:bCs/>
          <w:lang w:val="en-GB"/>
        </w:rPr>
      </w:pPr>
      <w:r w:rsidRPr="006909F9">
        <w:rPr>
          <w:rFonts w:ascii="Arial" w:hAnsi="Arial" w:cs="Arial"/>
          <w:b/>
          <w:bCs/>
          <w:lang w:val="en-GB"/>
        </w:rPr>
        <w:t>INTERIM DIVIDEND</w:t>
      </w:r>
    </w:p>
    <w:p w14:paraId="386F3E99" w14:textId="77777777" w:rsidR="002730BE" w:rsidRPr="006909F9" w:rsidRDefault="002730BE" w:rsidP="002730BE">
      <w:pPr>
        <w:spacing w:line="276" w:lineRule="auto"/>
        <w:ind w:right="-1"/>
        <w:jc w:val="both"/>
        <w:rPr>
          <w:rFonts w:ascii="Arial" w:hAnsi="Arial" w:cs="Arial"/>
          <w:b/>
          <w:bCs/>
          <w:lang w:val="en-GB"/>
        </w:rPr>
      </w:pPr>
    </w:p>
    <w:p w14:paraId="1EC13E10" w14:textId="77777777" w:rsidR="002730BE" w:rsidRPr="006909F9" w:rsidRDefault="002730BE" w:rsidP="002730BE">
      <w:pPr>
        <w:spacing w:line="360" w:lineRule="auto"/>
        <w:ind w:right="-1"/>
        <w:jc w:val="both"/>
        <w:rPr>
          <w:rFonts w:ascii="Arial" w:eastAsia="Arial" w:hAnsi="Arial" w:cs="Arial"/>
          <w:lang w:val="en-GB"/>
        </w:rPr>
      </w:pPr>
      <w:r w:rsidRPr="006909F9">
        <w:rPr>
          <w:rFonts w:ascii="Arial" w:eastAsia="Arial" w:hAnsi="Arial" w:cs="Arial"/>
          <w:lang w:val="en-GB"/>
        </w:rPr>
        <w:t>At the above-mentioned meeting held on 12 November 2025, Poste Italiane's Board of Directors:</w:t>
      </w:r>
    </w:p>
    <w:p w14:paraId="7676B46A" w14:textId="77777777" w:rsidR="002730BE" w:rsidRPr="006909F9" w:rsidRDefault="002730BE" w:rsidP="002730BE">
      <w:pPr>
        <w:numPr>
          <w:ilvl w:val="0"/>
          <w:numId w:val="3"/>
        </w:numPr>
        <w:spacing w:line="360" w:lineRule="auto"/>
        <w:ind w:right="-1"/>
        <w:jc w:val="both"/>
        <w:rPr>
          <w:rFonts w:ascii="Arial" w:eastAsia="Arial" w:hAnsi="Arial" w:cs="Arial"/>
          <w:lang w:val="en-GB"/>
        </w:rPr>
      </w:pPr>
      <w:r w:rsidRPr="006909F9">
        <w:rPr>
          <w:rFonts w:ascii="Arial" w:eastAsia="Arial" w:hAnsi="Arial" w:cs="Arial"/>
          <w:lang w:val="en-GB"/>
        </w:rPr>
        <w:t xml:space="preserve">in light of (i) the financial position and results of operations of the Company in the first nine months of the year 2025, (ii) the business outlook, and (iii) the related expected economic prospects </w:t>
      </w:r>
      <w:proofErr w:type="gramStart"/>
      <w:r w:rsidRPr="006909F9">
        <w:rPr>
          <w:rFonts w:ascii="Arial" w:eastAsia="Arial" w:hAnsi="Arial" w:cs="Arial"/>
          <w:lang w:val="en-GB"/>
        </w:rPr>
        <w:t>at</w:t>
      </w:r>
      <w:proofErr w:type="gramEnd"/>
      <w:r w:rsidRPr="006909F9">
        <w:rPr>
          <w:rFonts w:ascii="Arial" w:eastAsia="Arial" w:hAnsi="Arial" w:cs="Arial"/>
          <w:lang w:val="en-GB"/>
        </w:rPr>
        <w:t xml:space="preserve"> 31 December 2025;</w:t>
      </w:r>
    </w:p>
    <w:p w14:paraId="42F44716" w14:textId="3A785AF8" w:rsidR="002730BE" w:rsidRPr="006909F9" w:rsidRDefault="002730BE" w:rsidP="002730BE">
      <w:pPr>
        <w:numPr>
          <w:ilvl w:val="0"/>
          <w:numId w:val="3"/>
        </w:numPr>
        <w:spacing w:line="360" w:lineRule="auto"/>
        <w:ind w:right="-1"/>
        <w:jc w:val="both"/>
        <w:rPr>
          <w:rFonts w:ascii="Arial" w:eastAsia="Arial" w:hAnsi="Arial" w:cs="Arial"/>
          <w:lang w:val="en-GB"/>
        </w:rPr>
      </w:pPr>
      <w:r w:rsidRPr="006909F9">
        <w:rPr>
          <w:rFonts w:ascii="Arial" w:eastAsia="Arial" w:hAnsi="Arial" w:cs="Arial"/>
          <w:lang w:val="en-GB"/>
        </w:rPr>
        <w:t xml:space="preserve">taking into account the issue on November </w:t>
      </w:r>
      <w:r w:rsidR="00037F24">
        <w:rPr>
          <w:rFonts w:ascii="Arial" w:eastAsia="Arial" w:hAnsi="Arial" w:cs="Arial"/>
          <w:lang w:val="en-GB"/>
        </w:rPr>
        <w:t xml:space="preserve">12, </w:t>
      </w:r>
      <w:proofErr w:type="gramStart"/>
      <w:r w:rsidRPr="006909F9">
        <w:rPr>
          <w:rFonts w:ascii="Arial" w:eastAsia="Arial" w:hAnsi="Arial" w:cs="Arial"/>
          <w:lang w:val="en-GB"/>
        </w:rPr>
        <w:t>2025</w:t>
      </w:r>
      <w:proofErr w:type="gramEnd"/>
      <w:r w:rsidRPr="006909F9">
        <w:rPr>
          <w:rFonts w:ascii="Arial" w:eastAsia="Arial" w:hAnsi="Arial" w:cs="Arial"/>
          <w:lang w:val="en-GB"/>
        </w:rPr>
        <w:t xml:space="preserve"> by the Auditing Company Deloitte &amp; Touche of the opinion required under Article 2433-bis of the Italian Civil Code; as well as</w:t>
      </w:r>
    </w:p>
    <w:p w14:paraId="3057E525" w14:textId="10EE163D" w:rsidR="002730BE" w:rsidRPr="006909F9" w:rsidRDefault="002730BE" w:rsidP="002730BE">
      <w:pPr>
        <w:numPr>
          <w:ilvl w:val="0"/>
          <w:numId w:val="3"/>
        </w:numPr>
        <w:spacing w:line="360" w:lineRule="auto"/>
        <w:ind w:right="-1"/>
        <w:jc w:val="both"/>
        <w:rPr>
          <w:rFonts w:ascii="Arial" w:eastAsia="Arial" w:hAnsi="Arial" w:cs="Arial"/>
          <w:lang w:val="en-GB"/>
        </w:rPr>
      </w:pPr>
      <w:r w:rsidRPr="006909F9">
        <w:rPr>
          <w:rFonts w:ascii="Arial" w:eastAsia="Arial" w:hAnsi="Arial" w:cs="Arial"/>
          <w:lang w:val="en-GB"/>
        </w:rPr>
        <w:t xml:space="preserve">in line with the Group's dividend policy effective since 2019, providing the distribution of the annual dividend in two tranches, one as an interim dividend and one as a balance </w:t>
      </w:r>
      <w:proofErr w:type="gramStart"/>
      <w:r w:rsidRPr="006909F9">
        <w:rPr>
          <w:rFonts w:ascii="Arial" w:eastAsia="Arial" w:hAnsi="Arial" w:cs="Arial"/>
          <w:lang w:val="en-GB"/>
        </w:rPr>
        <w:t>dividend;</w:t>
      </w:r>
      <w:proofErr w:type="gramEnd"/>
    </w:p>
    <w:p w14:paraId="36FE813A" w14:textId="7E349976" w:rsidR="002730BE" w:rsidRPr="006909F9" w:rsidRDefault="002730BE" w:rsidP="002730BE">
      <w:pPr>
        <w:spacing w:line="360" w:lineRule="auto"/>
        <w:ind w:right="-1"/>
        <w:jc w:val="both"/>
        <w:rPr>
          <w:rFonts w:ascii="Arial" w:eastAsia="Arial" w:hAnsi="Arial" w:cs="Arial"/>
          <w:lang w:val="en-GB"/>
        </w:rPr>
      </w:pPr>
      <w:r w:rsidRPr="006909F9">
        <w:rPr>
          <w:rFonts w:ascii="Arial" w:eastAsia="Arial" w:hAnsi="Arial" w:cs="Arial"/>
          <w:lang w:val="en-GB"/>
        </w:rPr>
        <w:t>resolved to pay, as an interim dividend, part of the ordinary dividend for 2025, in the amount of €0.</w:t>
      </w:r>
      <w:r w:rsidR="00020C85" w:rsidRPr="006909F9">
        <w:rPr>
          <w:rFonts w:ascii="Arial" w:eastAsia="Arial" w:hAnsi="Arial" w:cs="Arial"/>
          <w:lang w:val="en-GB"/>
        </w:rPr>
        <w:t>400</w:t>
      </w:r>
      <w:r w:rsidRPr="006909F9">
        <w:rPr>
          <w:rFonts w:ascii="Arial" w:eastAsia="Arial" w:hAnsi="Arial" w:cs="Arial"/>
          <w:lang w:val="en-GB"/>
        </w:rPr>
        <w:t xml:space="preserve"> per share gross of any due withholdings, for each ordinary share in circulation on the day scheduled as the ex-dividend date (as subsequently indicated), excluding treasury shares on that date.</w:t>
      </w:r>
    </w:p>
    <w:p w14:paraId="5CB05E2B" w14:textId="77777777" w:rsidR="002730BE" w:rsidRPr="006909F9" w:rsidRDefault="002730BE" w:rsidP="002730BE">
      <w:pPr>
        <w:spacing w:line="360" w:lineRule="auto"/>
        <w:ind w:right="-1"/>
        <w:jc w:val="both"/>
        <w:rPr>
          <w:rFonts w:ascii="Arial" w:eastAsia="Arial" w:hAnsi="Arial" w:cs="Arial"/>
          <w:lang w:val="en-GB"/>
        </w:rPr>
      </w:pPr>
      <w:r w:rsidRPr="006909F9">
        <w:rPr>
          <w:rFonts w:ascii="Arial" w:eastAsia="Arial" w:hAnsi="Arial" w:cs="Arial"/>
          <w:lang w:val="en-GB"/>
        </w:rPr>
        <w:t>The interim dividend will be payable from 2</w:t>
      </w:r>
      <w:r w:rsidR="00AA207A" w:rsidRPr="006909F9">
        <w:rPr>
          <w:rFonts w:ascii="Arial" w:eastAsia="Arial" w:hAnsi="Arial" w:cs="Arial"/>
          <w:lang w:val="en-GB"/>
        </w:rPr>
        <w:t>6</w:t>
      </w:r>
      <w:r w:rsidRPr="006909F9">
        <w:rPr>
          <w:rFonts w:ascii="Arial" w:eastAsia="Arial" w:hAnsi="Arial" w:cs="Arial"/>
          <w:lang w:val="en-GB"/>
        </w:rPr>
        <w:t xml:space="preserve"> November 202</w:t>
      </w:r>
      <w:r w:rsidR="00AA207A" w:rsidRPr="006909F9">
        <w:rPr>
          <w:rFonts w:ascii="Arial" w:eastAsia="Arial" w:hAnsi="Arial" w:cs="Arial"/>
          <w:lang w:val="en-GB"/>
        </w:rPr>
        <w:t>5</w:t>
      </w:r>
      <w:r w:rsidRPr="006909F9">
        <w:rPr>
          <w:rFonts w:ascii="Arial" w:eastAsia="Arial" w:hAnsi="Arial" w:cs="Arial"/>
          <w:lang w:val="en-GB"/>
        </w:rPr>
        <w:t>, with "ex-dividend date" of coupon no. 1</w:t>
      </w:r>
      <w:r w:rsidR="00297705" w:rsidRPr="006909F9">
        <w:rPr>
          <w:rFonts w:ascii="Arial" w:eastAsia="Arial" w:hAnsi="Arial" w:cs="Arial"/>
          <w:lang w:val="en-GB"/>
        </w:rPr>
        <w:t>7</w:t>
      </w:r>
      <w:r w:rsidRPr="006909F9">
        <w:rPr>
          <w:rFonts w:ascii="Arial" w:eastAsia="Arial" w:hAnsi="Arial" w:cs="Arial"/>
          <w:lang w:val="en-GB"/>
        </w:rPr>
        <w:t xml:space="preserve"> coinciding with </w:t>
      </w:r>
      <w:r w:rsidR="00AA207A" w:rsidRPr="006909F9">
        <w:rPr>
          <w:rFonts w:ascii="Arial" w:eastAsia="Arial" w:hAnsi="Arial" w:cs="Arial"/>
          <w:lang w:val="en-GB"/>
        </w:rPr>
        <w:t>24</w:t>
      </w:r>
      <w:r w:rsidRPr="006909F9">
        <w:rPr>
          <w:rFonts w:ascii="Arial" w:eastAsia="Arial" w:hAnsi="Arial" w:cs="Arial"/>
          <w:lang w:val="en-GB"/>
        </w:rPr>
        <w:t xml:space="preserve"> November 202</w:t>
      </w:r>
      <w:r w:rsidR="00AA207A" w:rsidRPr="006909F9">
        <w:rPr>
          <w:rFonts w:ascii="Arial" w:eastAsia="Arial" w:hAnsi="Arial" w:cs="Arial"/>
          <w:lang w:val="en-GB"/>
        </w:rPr>
        <w:t>5</w:t>
      </w:r>
      <w:r w:rsidRPr="006909F9">
        <w:rPr>
          <w:rFonts w:ascii="Arial" w:eastAsia="Arial" w:hAnsi="Arial" w:cs="Arial"/>
          <w:lang w:val="en-GB"/>
        </w:rPr>
        <w:t xml:space="preserve"> and record date (i.e. the date on which the dividend was entitled to be paid) coinciding with </w:t>
      </w:r>
      <w:r w:rsidR="00AA207A" w:rsidRPr="006909F9">
        <w:rPr>
          <w:rFonts w:ascii="Arial" w:eastAsia="Arial" w:hAnsi="Arial" w:cs="Arial"/>
          <w:lang w:val="en-GB"/>
        </w:rPr>
        <w:t>25</w:t>
      </w:r>
      <w:r w:rsidRPr="006909F9">
        <w:rPr>
          <w:rFonts w:ascii="Arial" w:eastAsia="Arial" w:hAnsi="Arial" w:cs="Arial"/>
          <w:lang w:val="en-GB"/>
        </w:rPr>
        <w:t xml:space="preserve"> November 202</w:t>
      </w:r>
      <w:r w:rsidR="00AA207A" w:rsidRPr="006909F9">
        <w:rPr>
          <w:rFonts w:ascii="Arial" w:eastAsia="Arial" w:hAnsi="Arial" w:cs="Arial"/>
          <w:lang w:val="en-GB"/>
        </w:rPr>
        <w:t>5.</w:t>
      </w:r>
    </w:p>
    <w:p w14:paraId="75197820" w14:textId="77777777" w:rsidR="002730BE" w:rsidRPr="006909F9" w:rsidRDefault="002730BE" w:rsidP="00941AAD">
      <w:pPr>
        <w:spacing w:line="276" w:lineRule="auto"/>
        <w:ind w:right="-1"/>
        <w:jc w:val="center"/>
        <w:rPr>
          <w:rFonts w:ascii="Arial" w:hAnsi="Arial" w:cs="Arial"/>
          <w:b/>
          <w:bCs/>
          <w:lang w:val="en-GB"/>
        </w:rPr>
      </w:pPr>
      <w:r w:rsidRPr="006909F9">
        <w:rPr>
          <w:rFonts w:ascii="Arial" w:hAnsi="Arial" w:cs="Arial"/>
          <w:b/>
          <w:bCs/>
          <w:lang w:val="en-GB"/>
        </w:rPr>
        <w:br w:type="page"/>
      </w:r>
    </w:p>
    <w:p w14:paraId="10C0CA41" w14:textId="77777777" w:rsidR="00864A7B" w:rsidRPr="006909F9" w:rsidRDefault="00864A7B" w:rsidP="00941AAD">
      <w:pPr>
        <w:spacing w:line="276" w:lineRule="auto"/>
        <w:ind w:right="-1"/>
        <w:jc w:val="center"/>
        <w:rPr>
          <w:rFonts w:ascii="Arial" w:hAnsi="Arial" w:cs="Arial"/>
          <w:b/>
          <w:bCs/>
          <w:lang w:val="en-GB"/>
        </w:rPr>
      </w:pPr>
    </w:p>
    <w:p w14:paraId="3D6991F4" w14:textId="77777777" w:rsidR="009A7812" w:rsidRPr="006909F9" w:rsidRDefault="009A7812" w:rsidP="009A7812">
      <w:pPr>
        <w:spacing w:line="276" w:lineRule="auto"/>
        <w:ind w:right="-1"/>
        <w:jc w:val="center"/>
        <w:rPr>
          <w:rFonts w:ascii="Arial" w:hAnsi="Arial" w:cs="Arial"/>
          <w:b/>
          <w:bCs/>
          <w:lang w:val="en-GB"/>
        </w:rPr>
      </w:pPr>
      <w:r w:rsidRPr="006909F9">
        <w:rPr>
          <w:rFonts w:ascii="Arial" w:hAnsi="Arial" w:cs="Arial"/>
          <w:b/>
          <w:bCs/>
          <w:lang w:val="en-GB"/>
        </w:rPr>
        <w:t>OUTLOOK</w:t>
      </w:r>
    </w:p>
    <w:p w14:paraId="16111203" w14:textId="77777777" w:rsidR="009A7812" w:rsidRPr="006909F9" w:rsidRDefault="009A7812" w:rsidP="009A7812">
      <w:pPr>
        <w:spacing w:line="276" w:lineRule="auto"/>
        <w:ind w:right="-1"/>
        <w:jc w:val="both"/>
        <w:rPr>
          <w:rFonts w:ascii="Arial" w:hAnsi="Arial" w:cs="Arial"/>
          <w:b/>
          <w:bCs/>
          <w:lang w:val="en-GB"/>
        </w:rPr>
      </w:pPr>
    </w:p>
    <w:p w14:paraId="27ECC4CC"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In the first months of 2025, despite the high uncertainty fuelled by high geopolitical tensions, the global economy showed greater than expected resilience, supported by investments in artificial intelligence and the fiscal stimulus measures adopted in China, which partially offset the slowdown in international trade and the weakness of the real estate sector</w:t>
      </w:r>
      <w:r w:rsidRPr="006909F9">
        <w:rPr>
          <w:rStyle w:val="Rimandonotaapidipagina"/>
          <w:rFonts w:ascii="Arial" w:eastAsia="Arial" w:hAnsi="Arial" w:cs="Arial"/>
          <w:lang w:val="en-GB"/>
        </w:rPr>
        <w:footnoteReference w:id="22"/>
      </w:r>
      <w:r w:rsidRPr="006909F9">
        <w:rPr>
          <w:rFonts w:ascii="Arial" w:eastAsia="Arial" w:hAnsi="Arial" w:cs="Arial"/>
          <w:lang w:val="en-GB"/>
        </w:rPr>
        <w:t>. In Italy, after a more dynamic first quarter than expected, GDP contracted slightly in the second quarter of 2025</w:t>
      </w:r>
      <w:r w:rsidRPr="006909F9">
        <w:rPr>
          <w:rStyle w:val="Rimandonotaapidipagina"/>
          <w:rFonts w:ascii="Arial" w:eastAsia="Arial" w:hAnsi="Arial" w:cs="Arial"/>
          <w:lang w:val="en-GB"/>
        </w:rPr>
        <w:footnoteReference w:id="23"/>
      </w:r>
      <w:r w:rsidRPr="006909F9">
        <w:rPr>
          <w:rFonts w:ascii="Arial" w:eastAsia="Arial" w:hAnsi="Arial" w:cs="Arial"/>
          <w:lang w:val="en-GB"/>
        </w:rPr>
        <w:t>, interrupting a two-year growth phase. This variability is mainly attributable to the export performance, which declined markedly after the strong increase in the first quarter, due to the anticipation of deliveries to the US in anticipation of the increase in duties and largely related to the high uncertainty scenario. Recent projections published in September</w:t>
      </w:r>
      <w:r w:rsidRPr="006909F9">
        <w:rPr>
          <w:rStyle w:val="Rimandonotaapidipagina"/>
          <w:rFonts w:ascii="Arial" w:eastAsia="Arial" w:hAnsi="Arial" w:cs="Arial"/>
          <w:lang w:val="en-GB"/>
        </w:rPr>
        <w:footnoteReference w:id="24"/>
      </w:r>
      <w:r w:rsidRPr="006909F9">
        <w:rPr>
          <w:rFonts w:ascii="Arial" w:eastAsia="Arial" w:hAnsi="Arial" w:cs="Arial"/>
          <w:lang w:val="en-GB"/>
        </w:rPr>
        <w:t xml:space="preserve"> confirm a national GDP growth of 0.6% in the year 2025, while revising downwards, and in line with the previous year, those for 2026 (0.6%). </w:t>
      </w:r>
    </w:p>
    <w:p w14:paraId="4146996E" w14:textId="1243FA83"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In this context, the Poste Italiane Group posted record results in the first nine months and the third quarter in terms of revenue, adjusted EBIT and net profit, in line with year-end guidance. Revenues for the nine months of €9.6 billion were up 4.5% y/y; adjusted EBIT</w:t>
      </w:r>
      <w:r w:rsidRPr="006909F9">
        <w:rPr>
          <w:rStyle w:val="Rimandonotaapidipagina"/>
          <w:rFonts w:ascii="Arial" w:eastAsia="Arial" w:hAnsi="Arial" w:cs="Arial"/>
          <w:lang w:val="en-GB"/>
        </w:rPr>
        <w:footnoteReference w:id="25"/>
      </w:r>
      <w:r w:rsidRPr="006909F9">
        <w:rPr>
          <w:rFonts w:ascii="Arial" w:eastAsia="Arial" w:hAnsi="Arial" w:cs="Arial"/>
          <w:lang w:val="en-GB"/>
        </w:rPr>
        <w:t xml:space="preserve"> and consolidated net profit for the same period amounted to €2.52 billion (+10.5% y/y) and €1.77 </w:t>
      </w:r>
      <w:r w:rsidR="002B03EE">
        <w:rPr>
          <w:rFonts w:ascii="Arial" w:eastAsia="Arial" w:hAnsi="Arial" w:cs="Arial"/>
          <w:lang w:val="en-GB"/>
        </w:rPr>
        <w:t>billion</w:t>
      </w:r>
      <w:r w:rsidRPr="006909F9">
        <w:rPr>
          <w:rFonts w:ascii="Arial" w:eastAsia="Arial" w:hAnsi="Arial" w:cs="Arial"/>
          <w:lang w:val="en-GB"/>
        </w:rPr>
        <w:t xml:space="preserve"> (+11.2%) respectively. The revenues of all the Strategic Business Units contributed to these results; in particular, the positive commercial performance, which confirmed positive inflows in the life investment and pension segment, and the support of commercial initiatives related to the centenary anniversary of Postal Savings Bonds, were particularly noteworthy. The significant growth recorded in the protection business and continued cost discipline are also highlighted.</w:t>
      </w:r>
    </w:p>
    <w:p w14:paraId="4C78EA33"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The positive financial performance in the first nine months of the year led management to confirm the year-end guidance, revised upwards in July, at €3.2 billion for Adjusted EBIT and €2.2 billion for Net Profit. In line with the dividend policy in force, the payment of the interim dividend for the year of €0.40 cents per share in November 2025 was also confirmed.</w:t>
      </w:r>
    </w:p>
    <w:p w14:paraId="55BD8D2E"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 xml:space="preserve">In addition to the improvement in the dividend policy, through the increase in the payout ratio to 70% for 2024-2028 already communicated to the market in February 2025 on the occasion of the presentation of the preliminary results for the year 2024, it is noted that, since the listing in 2015, Poste Italiane shareholders have benefited from a progressive </w:t>
      </w:r>
      <w:r w:rsidRPr="006909F9">
        <w:rPr>
          <w:rFonts w:ascii="Arial" w:eastAsia="Arial" w:hAnsi="Arial" w:cs="Arial"/>
          <w:lang w:val="en-GB"/>
        </w:rPr>
        <w:lastRenderedPageBreak/>
        <w:t>increase in the share price with an increasing overall remuneration, with a Total Shareholder Return (TSR) of about 250 p.p. higher than that recorded on the main Italian stock exchange index (FTSE MIB). Since the 2015 listing, the share price has more than tripled, exceeding €20 in August and reaching a new record high of €21.07 per share during the day on 3 November 2025.</w:t>
      </w:r>
    </w:p>
    <w:p w14:paraId="63DDF1B4"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In the coming months, the Group will continue with the execution of the Strategic Plan 2024 – 2028 "The Connecting Platform", according to the two main guidelines defined therein, namely, the implementation of the new service model for maximising the value of customer relations and the logistical transformation to ensure the sustainability of the Strategic Business Unit Mail, Parcels and Distribution.</w:t>
      </w:r>
    </w:p>
    <w:p w14:paraId="548E77FB"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The new service model aims to optimise customer coverage and management based on an omnichannel approach, directing advisors' efforts into "relational" rather than "transactional" activities, generating value for the Group. In the first nine months of the year, the role of the Post Office as a reference point for building and maintaining customer relationships was confirmed and the service model was refined by focusing on strategic and higher-value customer segments. The Punto Poste Casa e Famiglia network was also further enhanced with the aim of improving the channels for accessing and selling products/services, also by expanding the offer.</w:t>
      </w:r>
    </w:p>
    <w:p w14:paraId="789DC01B"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 xml:space="preserve">In the context of the logistical transformation towards an end-to-end logistics operator, note should be taken of the evolution of the postal network, increasingly geared towards parcel management, the development of international business and integrated logistics; this strategy includes the strategic partnership signed with DHL in 2023 and the establishment in April 2024 of Locker Italia S.p.A. for the development in Italy of a network of lockers on which last mile parcel deliveries will be made. At the end of September, there were 771 lockers active in the territory. </w:t>
      </w:r>
      <w:proofErr w:type="gramStart"/>
      <w:r w:rsidRPr="006909F9">
        <w:rPr>
          <w:rFonts w:ascii="Arial" w:eastAsia="Arial" w:hAnsi="Arial" w:cs="Arial"/>
          <w:lang w:val="en-GB"/>
        </w:rPr>
        <w:t>In order to</w:t>
      </w:r>
      <w:proofErr w:type="gramEnd"/>
      <w:r w:rsidRPr="006909F9">
        <w:rPr>
          <w:rFonts w:ascii="Arial" w:eastAsia="Arial" w:hAnsi="Arial" w:cs="Arial"/>
          <w:lang w:val="en-GB"/>
        </w:rPr>
        <w:t xml:space="preserve"> accelerate and co-finance the Group's infrastructural and real estate transformation process, February 2025 saw the establishment of </w:t>
      </w:r>
      <w:r w:rsidRPr="008E1E57">
        <w:rPr>
          <w:rFonts w:ascii="Arial" w:eastAsia="Arial" w:hAnsi="Arial" w:cs="Arial"/>
          <w:i/>
          <w:iCs/>
          <w:lang w:val="en-GB"/>
        </w:rPr>
        <w:t>Patrimonio Italia Logistica – SICAF SpA</w:t>
      </w:r>
      <w:r w:rsidRPr="006909F9">
        <w:rPr>
          <w:rFonts w:ascii="Arial" w:eastAsia="Arial" w:hAnsi="Arial" w:cs="Arial"/>
          <w:lang w:val="en-GB"/>
        </w:rPr>
        <w:t xml:space="preserve"> (externally managed) which aims to manage the Poste Italiane Group's logistics infrastructure in a state-of-the-art manner and according to the highest quality and ESG standards. The operation will also involve several operators specialised in logistics real estate development who will be able to contribute financial resources and specialised know-how and thus accelerate the site expansion and renewal process.</w:t>
      </w:r>
    </w:p>
    <w:p w14:paraId="56DFC98A" w14:textId="77777777" w:rsidR="009A7812" w:rsidRPr="006909F9" w:rsidRDefault="009A7812" w:rsidP="009A7812">
      <w:pPr>
        <w:spacing w:line="360" w:lineRule="auto"/>
        <w:ind w:right="-1"/>
        <w:jc w:val="both"/>
        <w:rPr>
          <w:rFonts w:ascii="Arial" w:eastAsia="Arial" w:hAnsi="Arial" w:cs="Arial"/>
          <w:lang w:val="en-GB"/>
        </w:rPr>
      </w:pPr>
      <w:proofErr w:type="gramStart"/>
      <w:r w:rsidRPr="006909F9">
        <w:rPr>
          <w:rFonts w:ascii="Arial" w:eastAsia="Arial" w:hAnsi="Arial" w:cs="Arial"/>
          <w:lang w:val="en-GB"/>
        </w:rPr>
        <w:t>Also</w:t>
      </w:r>
      <w:proofErr w:type="gramEnd"/>
      <w:r w:rsidRPr="006909F9">
        <w:rPr>
          <w:rFonts w:ascii="Arial" w:eastAsia="Arial" w:hAnsi="Arial" w:cs="Arial"/>
          <w:lang w:val="en-GB"/>
        </w:rPr>
        <w:t xml:space="preserve"> for 2025, the Poste Italiane Group confirms the centrality of Postal Savings and its focus on providing products/services that are in step with customers' evolving needs. There will also be new commercial offers aimed at supporting inflows and facilitating the </w:t>
      </w:r>
      <w:r w:rsidRPr="006909F9">
        <w:rPr>
          <w:rFonts w:ascii="Arial" w:eastAsia="Arial" w:hAnsi="Arial" w:cs="Arial"/>
          <w:lang w:val="en-GB"/>
        </w:rPr>
        <w:lastRenderedPageBreak/>
        <w:t xml:space="preserve">generational change of customers, as well as further initiatives dedicated to raising new liquidity. </w:t>
      </w:r>
    </w:p>
    <w:p w14:paraId="6243852D" w14:textId="3EF4E98A"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 xml:space="preserve">In the insurance area, the Group is committed to developing the commercial offering in the Investments and </w:t>
      </w:r>
      <w:r w:rsidR="00A9407E">
        <w:rPr>
          <w:rFonts w:ascii="Arial" w:eastAsia="Arial" w:hAnsi="Arial" w:cs="Arial"/>
          <w:lang w:val="en-GB"/>
        </w:rPr>
        <w:t>Pension</w:t>
      </w:r>
      <w:r w:rsidR="00A9407E" w:rsidRPr="006909F9">
        <w:rPr>
          <w:rFonts w:ascii="Arial" w:eastAsia="Arial" w:hAnsi="Arial" w:cs="Arial"/>
          <w:lang w:val="en-GB"/>
        </w:rPr>
        <w:t xml:space="preserve"> </w:t>
      </w:r>
      <w:r w:rsidRPr="006909F9">
        <w:rPr>
          <w:rFonts w:ascii="Arial" w:eastAsia="Arial" w:hAnsi="Arial" w:cs="Arial"/>
          <w:lang w:val="en-GB"/>
        </w:rPr>
        <w:t xml:space="preserve">segment, both </w:t>
      </w:r>
      <w:proofErr w:type="gramStart"/>
      <w:r w:rsidRPr="006909F9">
        <w:rPr>
          <w:rFonts w:ascii="Arial" w:eastAsia="Arial" w:hAnsi="Arial" w:cs="Arial"/>
          <w:lang w:val="en-GB"/>
        </w:rPr>
        <w:t>with regard to</w:t>
      </w:r>
      <w:proofErr w:type="gramEnd"/>
      <w:r w:rsidRPr="006909F9">
        <w:rPr>
          <w:rFonts w:ascii="Arial" w:eastAsia="Arial" w:hAnsi="Arial" w:cs="Arial"/>
          <w:lang w:val="en-GB"/>
        </w:rPr>
        <w:t xml:space="preserve"> the flagship product range and the product range for specific customer segments, in order to meet customer needs, attract new liquidity from the market and maximise retention. </w:t>
      </w:r>
    </w:p>
    <w:p w14:paraId="53590B94"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In the Protection segment, the Group confirms its ambition to reduce the country's under-insurance by making insurance protection more accessible through the evolution of the offer and an integrated advisory model, and will continue to increase product customisation, expand its modular offering for businesses, and introduce a range of entry-level solutions dedicated to the Punto Poste Casa e Famiglia network, with the aim of increasing customer engagement and loyalty.</w:t>
      </w:r>
    </w:p>
    <w:p w14:paraId="1A1E0CC0" w14:textId="3C63DB16"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 xml:space="preserve">Finally, the Group will continue its commitment </w:t>
      </w:r>
      <w:r w:rsidR="00477342">
        <w:rPr>
          <w:rFonts w:ascii="Arial" w:eastAsia="Arial" w:hAnsi="Arial" w:cs="Arial"/>
          <w:lang w:val="en-GB"/>
        </w:rPr>
        <w:t>for the rest</w:t>
      </w:r>
      <w:r w:rsidRPr="006909F9">
        <w:rPr>
          <w:rFonts w:ascii="Arial" w:eastAsia="Arial" w:hAnsi="Arial" w:cs="Arial"/>
          <w:lang w:val="en-GB"/>
        </w:rPr>
        <w:t xml:space="preserve"> of 2025 to </w:t>
      </w:r>
      <w:r w:rsidR="00477342" w:rsidRPr="006909F9">
        <w:rPr>
          <w:rFonts w:ascii="Arial" w:eastAsia="Arial" w:hAnsi="Arial" w:cs="Arial"/>
          <w:lang w:val="en-GB"/>
        </w:rPr>
        <w:t>increas</w:t>
      </w:r>
      <w:r w:rsidR="00477342">
        <w:rPr>
          <w:rFonts w:ascii="Arial" w:eastAsia="Arial" w:hAnsi="Arial" w:cs="Arial"/>
          <w:lang w:val="en-GB"/>
        </w:rPr>
        <w:t>e</w:t>
      </w:r>
      <w:r w:rsidR="00477342" w:rsidRPr="006909F9">
        <w:rPr>
          <w:rFonts w:ascii="Arial" w:eastAsia="Arial" w:hAnsi="Arial" w:cs="Arial"/>
          <w:lang w:val="en-GB"/>
        </w:rPr>
        <w:t xml:space="preserve"> </w:t>
      </w:r>
      <w:r w:rsidRPr="006909F9">
        <w:rPr>
          <w:rFonts w:ascii="Arial" w:eastAsia="Arial" w:hAnsi="Arial" w:cs="Arial"/>
          <w:lang w:val="en-GB"/>
        </w:rPr>
        <w:t>the channels of access to the insurance offer, including by enhancing Net Insurance as the Poste Vita Group's product factory for physical and digital third-party networks.</w:t>
      </w:r>
    </w:p>
    <w:p w14:paraId="0DDBEF61"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 xml:space="preserve">Benefiting from the growth of e-commerce and cashless payments, PostePay will continue its commitment to foster the continued growth of a valuable relationship with customers through the development of innovative omnichannel solutions with the aim of enriching and optimising the services offered with a particular focus on digital channels to improve the customer experience and transactional performance. Initiatives to consolidate the stock and especially the use of payment cards will also continue. In the area of fixed telephony, the main initiatives will be aimed at extending core services to Small Economic Operator (POE) customers, as well as developing services through greater synergy with the Group's service platform; </w:t>
      </w:r>
      <w:proofErr w:type="gramStart"/>
      <w:r w:rsidRPr="006909F9">
        <w:rPr>
          <w:rFonts w:ascii="Arial" w:eastAsia="Arial" w:hAnsi="Arial" w:cs="Arial"/>
          <w:lang w:val="en-GB"/>
        </w:rPr>
        <w:t>in the area of</w:t>
      </w:r>
      <w:proofErr w:type="gramEnd"/>
      <w:r w:rsidRPr="006909F9">
        <w:rPr>
          <w:rFonts w:ascii="Arial" w:eastAsia="Arial" w:hAnsi="Arial" w:cs="Arial"/>
          <w:lang w:val="en-GB"/>
        </w:rPr>
        <w:t xml:space="preserve"> mobile telephony, the focus will continue to be on Postepay Connect evolution projects. In the area of energy, activities will </w:t>
      </w:r>
      <w:proofErr w:type="gramStart"/>
      <w:r w:rsidRPr="006909F9">
        <w:rPr>
          <w:rFonts w:ascii="Arial" w:eastAsia="Arial" w:hAnsi="Arial" w:cs="Arial"/>
          <w:lang w:val="en-GB"/>
        </w:rPr>
        <w:t>continue on</w:t>
      </w:r>
      <w:proofErr w:type="gramEnd"/>
      <w:r w:rsidRPr="006909F9">
        <w:rPr>
          <w:rFonts w:ascii="Arial" w:eastAsia="Arial" w:hAnsi="Arial" w:cs="Arial"/>
          <w:lang w:val="en-GB"/>
        </w:rPr>
        <w:t xml:space="preserve"> the fine-tuning of processes to improve the customer experience during both the acquisition and renewal phases, the continuation of promotional activities to support the development of the customer base, as well as sales network engagement activities.</w:t>
      </w:r>
    </w:p>
    <w:p w14:paraId="497B169B"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Moreover, the recent entry of Poste Italiane into the shareholding structure of TIM S.p.A. enables the development of commercial relations between the two companies and aims to create synergies, provide added value for all stakeholders, and foster the consolidation of the domestic telecommunications market. Since the end of September, the offer "TIM Energia powered by Poste Italiane" has been on the market at more than 750 TIM points of sale.</w:t>
      </w:r>
    </w:p>
    <w:p w14:paraId="121F2542"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lastRenderedPageBreak/>
        <w:t xml:space="preserve">The most important initiatives in the omni-channel area include the migration of the customer base of the Postepay app to the single Poste Italiane app which will be completed in 2025. The latter will represent a single point of access and reference for operations on the app channel and will handle potential traffic of over 6 million visits per day. Thanks also to artificial intelligence, this app guarantees high levels of customisation with diversified real-time content, views, and dedicated features, adapting to the behaviour and needs of each individual customer. During the year, the Group will also </w:t>
      </w:r>
      <w:proofErr w:type="gramStart"/>
      <w:r w:rsidRPr="006909F9">
        <w:rPr>
          <w:rFonts w:ascii="Arial" w:eastAsia="Arial" w:hAnsi="Arial" w:cs="Arial"/>
          <w:lang w:val="en-GB"/>
        </w:rPr>
        <w:t>continue on</w:t>
      </w:r>
      <w:proofErr w:type="gramEnd"/>
      <w:r w:rsidRPr="006909F9">
        <w:rPr>
          <w:rFonts w:ascii="Arial" w:eastAsia="Arial" w:hAnsi="Arial" w:cs="Arial"/>
          <w:lang w:val="en-GB"/>
        </w:rPr>
        <w:t xml:space="preserve"> the development trajectory it has already embarked upon, extending the use of artificial intelligence within its business model for the benefit of internal processes and customers, making access to the Group's ecosystem of services increasingly inclusive.</w:t>
      </w:r>
    </w:p>
    <w:p w14:paraId="4FE50C7F"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The commitment to the implementation of artificial intelligence will be developed with a view to enhancing the Group's core values, within the ethical framework of reference and putting people at the centre. The activities required to implement the European Artificial Intelligence Regulation (AI Act) on risk management, regulatory and privacy issues, technology and human resources will continue.</w:t>
      </w:r>
    </w:p>
    <w:p w14:paraId="211D54D5"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In the area of Digital Transformation and Technological Innovation, the path will continue of renewing hardware infrastructures distributed throughout the country, to support the reliability and operational continuity of corporate IT equipment.</w:t>
      </w:r>
    </w:p>
    <w:p w14:paraId="7D4C2A0B"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In parallel, the SD-WAN (Software-Defined Wide Area Network) solution will be further enhanced, with the aim of optimising connectivity between sites, improving dynamic network traffic management and increasing the overall resilience of corporate communications.</w:t>
      </w:r>
    </w:p>
    <w:p w14:paraId="6DF5F0D0"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The Group will continue with the implementation of "Polis", a strategic project to support the country's social cohesion, which involves approximately 7,000 municipalities with less than 15 thousand inhabitants, in which the Post Office will be transformed into a hub of digital services for rapid and easy access to the Public Administration's services. Some 250 co-working spaces nationwide are also planned, as well as the implementation of numerous initiatives to support the country's energy transition. Since the start of the project, by the end of September 2025, 4,388 Post Offices and 108 Spaces for Italy (coworking) were completed and more than 128,800 files on Public Administration services have been processed.</w:t>
      </w:r>
    </w:p>
    <w:p w14:paraId="0F244F7B" w14:textId="77777777"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 xml:space="preserve">In the transition path undertaken towards carbon neutrality, investments and strategic initiatives will be carried out, such as the installation of photovoltaic panels for energy supply and efficiency of properties, the replacement of current Postepay cards with cards made </w:t>
      </w:r>
      <w:r w:rsidRPr="006909F9">
        <w:rPr>
          <w:rFonts w:ascii="Arial" w:eastAsia="Arial" w:hAnsi="Arial" w:cs="Arial"/>
          <w:lang w:val="en-GB"/>
        </w:rPr>
        <w:lastRenderedPageBreak/>
        <w:t>with eco-sustainable materials and digital cards, and the development of specific offers aimed at enhancing customers' sustainable behaviour.</w:t>
      </w:r>
    </w:p>
    <w:p w14:paraId="7F09D528" w14:textId="35457236" w:rsidR="009A7812" w:rsidRPr="006909F9" w:rsidRDefault="009A7812" w:rsidP="009A7812">
      <w:pPr>
        <w:spacing w:line="360" w:lineRule="auto"/>
        <w:ind w:right="-1"/>
        <w:jc w:val="both"/>
        <w:rPr>
          <w:rFonts w:ascii="Arial" w:eastAsia="Arial" w:hAnsi="Arial" w:cs="Arial"/>
          <w:lang w:val="en-GB"/>
        </w:rPr>
      </w:pPr>
      <w:r w:rsidRPr="006909F9">
        <w:rPr>
          <w:rFonts w:ascii="Arial" w:eastAsia="Arial" w:hAnsi="Arial" w:cs="Arial"/>
          <w:lang w:val="en-GB"/>
        </w:rPr>
        <w:t>The recent initiatives that enhance Poste Italiane</w:t>
      </w:r>
      <w:r w:rsidR="00C3056D">
        <w:rPr>
          <w:rFonts w:ascii="Arial" w:eastAsia="Arial" w:hAnsi="Arial" w:cs="Arial"/>
          <w:lang w:val="en-GB"/>
        </w:rPr>
        <w:t>’s</w:t>
      </w:r>
      <w:r w:rsidRPr="006909F9">
        <w:rPr>
          <w:rFonts w:ascii="Arial" w:eastAsia="Arial" w:hAnsi="Arial" w:cs="Arial"/>
          <w:lang w:val="en-GB"/>
        </w:rPr>
        <w:t xml:space="preserve"> social vocation include the partnership signed in view of the 2026 Winter Games, </w:t>
      </w:r>
      <w:r w:rsidR="00C3056D">
        <w:rPr>
          <w:rFonts w:ascii="Arial" w:eastAsia="Arial" w:hAnsi="Arial" w:cs="Arial"/>
          <w:lang w:val="en-GB"/>
        </w:rPr>
        <w:t>qualifying</w:t>
      </w:r>
      <w:r w:rsidRPr="006909F9">
        <w:rPr>
          <w:rFonts w:ascii="Arial" w:eastAsia="Arial" w:hAnsi="Arial" w:cs="Arial"/>
          <w:lang w:val="en-GB"/>
        </w:rPr>
        <w:t xml:space="preserve"> the Company </w:t>
      </w:r>
      <w:r w:rsidR="00C3056D">
        <w:rPr>
          <w:rFonts w:ascii="Arial" w:eastAsia="Arial" w:hAnsi="Arial" w:cs="Arial"/>
          <w:lang w:val="en-GB"/>
        </w:rPr>
        <w:t xml:space="preserve">as the </w:t>
      </w:r>
      <w:r w:rsidRPr="006909F9">
        <w:rPr>
          <w:rFonts w:ascii="Arial" w:eastAsia="Arial" w:hAnsi="Arial" w:cs="Arial"/>
          <w:lang w:val="en-GB"/>
        </w:rPr>
        <w:t>premium logistics partner of the Milan-Cortina 2026 Olympic and Paralympic Games, by managing, through the subsidiary Poste Logistics, the transport and logistics of all the goods, equipment and materials required for the success of the event at the Olympic and Paralympic venues.</w:t>
      </w:r>
    </w:p>
    <w:p w14:paraId="2690A404" w14:textId="5174EA2F" w:rsidR="009C7DA6" w:rsidRPr="006909F9" w:rsidRDefault="009A7812" w:rsidP="009A7812">
      <w:pPr>
        <w:spacing w:line="276" w:lineRule="auto"/>
        <w:ind w:right="-1"/>
        <w:jc w:val="center"/>
        <w:rPr>
          <w:rFonts w:cs="Arial"/>
          <w:spacing w:val="-1"/>
          <w:lang w:val="en-GB"/>
        </w:rPr>
      </w:pPr>
      <w:r w:rsidRPr="006909F9">
        <w:rPr>
          <w:rFonts w:ascii="Arial" w:eastAsia="Arial" w:hAnsi="Arial" w:cs="Arial"/>
          <w:lang w:val="en-GB"/>
        </w:rPr>
        <w:t>***</w:t>
      </w:r>
      <w:bookmarkStart w:id="4" w:name="_Hlk132283272"/>
    </w:p>
    <w:p w14:paraId="15F0F217" w14:textId="77777777" w:rsidR="009C7DA6" w:rsidRPr="006909F9" w:rsidRDefault="009C7DA6" w:rsidP="009C7DA6">
      <w:pPr>
        <w:spacing w:line="360" w:lineRule="auto"/>
        <w:ind w:right="-1"/>
        <w:jc w:val="center"/>
        <w:rPr>
          <w:rFonts w:ascii="Arial" w:hAnsi="Arial" w:cs="Arial"/>
          <w:b/>
          <w:bCs/>
          <w:lang w:val="en-GB"/>
        </w:rPr>
      </w:pPr>
    </w:p>
    <w:p w14:paraId="57841E84" w14:textId="77777777" w:rsidR="009C7DA6" w:rsidRPr="006909F9" w:rsidRDefault="009C7DA6" w:rsidP="009C7DA6">
      <w:pPr>
        <w:spacing w:line="360" w:lineRule="auto"/>
        <w:ind w:right="-1"/>
        <w:jc w:val="center"/>
        <w:rPr>
          <w:rFonts w:ascii="Arial" w:hAnsi="Arial" w:cs="Arial"/>
          <w:b/>
          <w:bCs/>
          <w:lang w:val="en-GB"/>
        </w:rPr>
      </w:pPr>
      <w:r w:rsidRPr="006909F9">
        <w:rPr>
          <w:rFonts w:ascii="Arial" w:hAnsi="Arial" w:cs="Arial"/>
          <w:b/>
          <w:bCs/>
          <w:lang w:val="en-GB"/>
        </w:rPr>
        <w:br w:type="page"/>
      </w:r>
    </w:p>
    <w:p w14:paraId="6D873DEE" w14:textId="77777777" w:rsidR="004749B5" w:rsidRPr="006909F9" w:rsidRDefault="004749B5" w:rsidP="009C7DA6">
      <w:pPr>
        <w:spacing w:line="360" w:lineRule="auto"/>
        <w:ind w:right="-1"/>
        <w:jc w:val="center"/>
        <w:rPr>
          <w:rFonts w:ascii="Arial" w:hAnsi="Arial" w:cs="Arial"/>
          <w:b/>
          <w:bCs/>
          <w:lang w:val="en-GB"/>
        </w:rPr>
      </w:pPr>
    </w:p>
    <w:p w14:paraId="6204463B" w14:textId="77777777" w:rsidR="005228BE" w:rsidRPr="006909F9" w:rsidRDefault="005228BE" w:rsidP="005228BE">
      <w:pPr>
        <w:spacing w:line="360" w:lineRule="auto"/>
        <w:ind w:right="-1"/>
        <w:jc w:val="center"/>
        <w:rPr>
          <w:rFonts w:ascii="Arial" w:hAnsi="Arial" w:cs="Arial"/>
          <w:b/>
          <w:bCs/>
          <w:lang w:val="en-GB"/>
        </w:rPr>
      </w:pPr>
      <w:r w:rsidRPr="006909F9">
        <w:rPr>
          <w:rFonts w:ascii="Arial" w:hAnsi="Arial" w:cs="Arial"/>
          <w:b/>
          <w:bCs/>
          <w:lang w:val="en-GB"/>
        </w:rPr>
        <w:t>MATERIAL EVENTS DURING THE PERIOD AND EVENTS AFTER 30 SEPTEMBER 2025</w:t>
      </w:r>
    </w:p>
    <w:p w14:paraId="73094EAE" w14:textId="7923457B" w:rsidR="009C7DA6" w:rsidRPr="006909F9" w:rsidRDefault="005228BE" w:rsidP="005228BE">
      <w:pPr>
        <w:spacing w:line="360" w:lineRule="auto"/>
        <w:ind w:right="142"/>
        <w:jc w:val="both"/>
        <w:rPr>
          <w:rFonts w:ascii="Arial" w:hAnsi="Arial" w:cs="Arial"/>
          <w:b/>
          <w:bCs/>
          <w:lang w:val="en-GB"/>
        </w:rPr>
      </w:pPr>
      <w:r w:rsidRPr="006909F9">
        <w:rPr>
          <w:rFonts w:ascii="Arial" w:hAnsi="Arial" w:cs="Arial"/>
          <w:b/>
          <w:bCs/>
          <w:lang w:val="en-GB"/>
        </w:rPr>
        <w:t>PRINCIPAL</w:t>
      </w:r>
      <w:r w:rsidR="0047461A" w:rsidRPr="006909F9">
        <w:rPr>
          <w:rFonts w:ascii="Arial" w:hAnsi="Arial" w:cs="Arial"/>
          <w:b/>
          <w:bCs/>
          <w:lang w:val="en-GB"/>
        </w:rPr>
        <w:t xml:space="preserve"> CORPORATE ACTIONS</w:t>
      </w:r>
    </w:p>
    <w:p w14:paraId="73ED26B9" w14:textId="77777777" w:rsidR="005228BE" w:rsidRPr="006909F9" w:rsidRDefault="005228BE" w:rsidP="005228BE">
      <w:pPr>
        <w:spacing w:line="360" w:lineRule="auto"/>
        <w:ind w:right="142"/>
        <w:jc w:val="both"/>
        <w:rPr>
          <w:rFonts w:cs="Arial"/>
          <w:spacing w:val="-1"/>
          <w:lang w:val="en-GB"/>
        </w:rPr>
      </w:pPr>
    </w:p>
    <w:p w14:paraId="0CCE0033" w14:textId="25435F4B" w:rsidR="005228BE" w:rsidRPr="006909F9" w:rsidRDefault="005228BE" w:rsidP="005228BE">
      <w:pPr>
        <w:numPr>
          <w:ilvl w:val="0"/>
          <w:numId w:val="7"/>
        </w:numPr>
        <w:spacing w:line="360" w:lineRule="auto"/>
        <w:ind w:right="142"/>
        <w:rPr>
          <w:rFonts w:ascii="Arial" w:hAnsi="Arial" w:cs="Arial"/>
          <w:b/>
          <w:bCs/>
          <w:u w:val="single"/>
          <w:lang w:val="en-GB"/>
        </w:rPr>
      </w:pPr>
      <w:r w:rsidRPr="006909F9">
        <w:rPr>
          <w:rFonts w:ascii="Arial" w:hAnsi="Arial" w:cs="Arial"/>
          <w:b/>
          <w:bCs/>
          <w:u w:val="single"/>
          <w:lang w:val="en-GB"/>
        </w:rPr>
        <w:t>Anima Holding S.p.A.</w:t>
      </w:r>
    </w:p>
    <w:p w14:paraId="55EA5D9F" w14:textId="77777777" w:rsidR="005228BE" w:rsidRPr="006909F9" w:rsidRDefault="005228BE" w:rsidP="005228BE">
      <w:pPr>
        <w:spacing w:line="360" w:lineRule="auto"/>
        <w:ind w:right="-1"/>
        <w:jc w:val="both"/>
        <w:rPr>
          <w:rFonts w:ascii="Arial" w:hAnsi="Arial" w:cs="Arial"/>
          <w:lang w:val="en-GB"/>
        </w:rPr>
      </w:pPr>
      <w:r w:rsidRPr="006909F9">
        <w:rPr>
          <w:rFonts w:ascii="Arial" w:hAnsi="Arial" w:cs="Arial"/>
          <w:lang w:val="en-GB"/>
        </w:rPr>
        <w:t xml:space="preserve">On 10 February 2025, the Board of Directors of Poste Italiane S.p.A. resolved to send to Banco BPM Vita S.p.A. ("Banco BPM Vita") a letter of commitment to adhere to the Takeover Bid ("OPA") launched by the latter on the ordinary shares of Anima Holding S.p.A. The commitment was subject to the verification of certain conditions, including (i) the Banco BPM Vita acceptance of the commitment letter; (ii) that the offer price be increased to bring it into line with current market prices; and (iii) the fulfilment of all legal conditions, including the necessary authorisation resolution by the shareholders' meeting of Banco BPM S.p.A. ("Banco BPM"). On 11 February 2025, Banco BPM Vita sent to Poste Italiane S.p.A. its acceptance of the commitment letter, and Banco BPM ordinary shareholders' meeting of 28 February 2025 approved the increase to €7.00 of the price per share offered in the Takeover Bid. All the conditions precedent provided for in the </w:t>
      </w:r>
      <w:proofErr w:type="gramStart"/>
      <w:r w:rsidRPr="006909F9">
        <w:rPr>
          <w:rFonts w:ascii="Arial" w:hAnsi="Arial" w:cs="Arial"/>
          <w:lang w:val="en-GB"/>
        </w:rPr>
        <w:t>aforementioned commitment</w:t>
      </w:r>
      <w:proofErr w:type="gramEnd"/>
      <w:r w:rsidRPr="006909F9">
        <w:rPr>
          <w:rFonts w:ascii="Arial" w:hAnsi="Arial" w:cs="Arial"/>
          <w:lang w:val="en-GB"/>
        </w:rPr>
        <w:t xml:space="preserve"> letter having been fulfilled, on 28 March 2025, Poste Italiane tendered all the shares it held in Anima Holding.</w:t>
      </w:r>
    </w:p>
    <w:p w14:paraId="1B168657" w14:textId="77777777" w:rsidR="005228BE" w:rsidRPr="006909F9" w:rsidRDefault="005228BE" w:rsidP="005228BE">
      <w:pPr>
        <w:spacing w:line="360" w:lineRule="auto"/>
        <w:ind w:right="-1"/>
        <w:jc w:val="both"/>
        <w:rPr>
          <w:rFonts w:ascii="Arial" w:hAnsi="Arial" w:cs="Arial"/>
          <w:lang w:val="en-GB"/>
        </w:rPr>
      </w:pPr>
      <w:r w:rsidRPr="006909F9">
        <w:rPr>
          <w:rFonts w:ascii="Arial" w:hAnsi="Arial" w:cs="Arial"/>
          <w:lang w:val="en-GB"/>
        </w:rPr>
        <w:t>Lastly, it is noted that during the offer period, which extended from 17 March to 4 April 2025, Banco BPM reached 89.95% of the Anima share capital. Therefore, the Takeover Bid became fully effective. On 11 April 2025, Poste Italiane therefore collected €267.2 million for its entire stake in Anima.</w:t>
      </w:r>
    </w:p>
    <w:p w14:paraId="15FD1019" w14:textId="77777777" w:rsidR="005228BE" w:rsidRPr="006909F9" w:rsidRDefault="005228BE" w:rsidP="005228BE">
      <w:pPr>
        <w:spacing w:line="360" w:lineRule="auto"/>
        <w:ind w:right="142"/>
        <w:jc w:val="both"/>
        <w:rPr>
          <w:rFonts w:ascii="Arial" w:hAnsi="Arial" w:cs="Arial"/>
          <w:lang w:val="en-GB"/>
        </w:rPr>
      </w:pPr>
    </w:p>
    <w:p w14:paraId="55FCEC86" w14:textId="69FB62F0" w:rsidR="005228BE" w:rsidRPr="006909F9" w:rsidRDefault="005228BE" w:rsidP="005228BE">
      <w:pPr>
        <w:pStyle w:val="Paragrafoelenco"/>
        <w:numPr>
          <w:ilvl w:val="0"/>
          <w:numId w:val="7"/>
        </w:numPr>
        <w:spacing w:line="360" w:lineRule="auto"/>
        <w:ind w:right="142"/>
        <w:rPr>
          <w:rFonts w:ascii="Arial" w:eastAsia="Times New Roman" w:hAnsi="Arial"/>
          <w:b/>
          <w:bCs/>
          <w:sz w:val="24"/>
          <w:szCs w:val="24"/>
          <w:u w:val="single"/>
          <w:lang w:val="it-IT" w:eastAsia="it-IT"/>
        </w:rPr>
      </w:pPr>
      <w:r w:rsidRPr="006909F9">
        <w:rPr>
          <w:rFonts w:ascii="Arial" w:eastAsia="Times New Roman" w:hAnsi="Arial"/>
          <w:b/>
          <w:bCs/>
          <w:sz w:val="24"/>
          <w:szCs w:val="24"/>
          <w:u w:val="single"/>
          <w:lang w:val="it-IT" w:eastAsia="it-IT"/>
        </w:rPr>
        <w:t>Patrimonio Italia Logistica – SICAF S.p.A.</w:t>
      </w:r>
    </w:p>
    <w:p w14:paraId="762F4241" w14:textId="3CAC539A" w:rsidR="00463F34" w:rsidRPr="006909F9" w:rsidRDefault="005228BE" w:rsidP="005228BE">
      <w:pPr>
        <w:spacing w:line="360" w:lineRule="auto"/>
        <w:ind w:right="-1"/>
        <w:jc w:val="both"/>
        <w:rPr>
          <w:rFonts w:ascii="Arial" w:hAnsi="Arial" w:cs="Arial"/>
          <w:lang w:val="en-GB"/>
        </w:rPr>
      </w:pPr>
      <w:r w:rsidRPr="006909F9">
        <w:rPr>
          <w:rFonts w:ascii="Arial" w:hAnsi="Arial" w:cs="Arial"/>
          <w:lang w:val="en-GB"/>
        </w:rPr>
        <w:t xml:space="preserve">On 14 February 2025, the company Patrimonio Italia Logistica - SICAF S.p.A. externally managed ("SICAF") was established - owned by Poste Italiane S.p.A. and Dea Capital Real Estate </w:t>
      </w:r>
      <w:proofErr w:type="spellStart"/>
      <w:r w:rsidRPr="006909F9">
        <w:rPr>
          <w:rFonts w:ascii="Arial" w:hAnsi="Arial" w:cs="Arial"/>
          <w:lang w:val="en-GB"/>
        </w:rPr>
        <w:t>Sgr</w:t>
      </w:r>
      <w:proofErr w:type="spellEnd"/>
      <w:r w:rsidRPr="006909F9">
        <w:rPr>
          <w:rFonts w:ascii="Arial" w:hAnsi="Arial" w:cs="Arial"/>
          <w:lang w:val="en-GB"/>
        </w:rPr>
        <w:t xml:space="preserve"> S.p.A. ("</w:t>
      </w:r>
      <w:proofErr w:type="spellStart"/>
      <w:r w:rsidRPr="006909F9">
        <w:rPr>
          <w:rFonts w:ascii="Arial" w:hAnsi="Arial" w:cs="Arial"/>
          <w:lang w:val="en-GB"/>
        </w:rPr>
        <w:t>DeA</w:t>
      </w:r>
      <w:proofErr w:type="spellEnd"/>
      <w:r w:rsidRPr="006909F9">
        <w:rPr>
          <w:rFonts w:ascii="Arial" w:hAnsi="Arial" w:cs="Arial"/>
          <w:lang w:val="en-GB"/>
        </w:rPr>
        <w:t xml:space="preserve"> Capital") - to which Poste Italiane S.p.A. will contribute all the largest sites of the primary logistics network and a large part of the intermediate network for a total area of approximately 640,000 sqm. In this regard, on 1 April 2025, and 1 August 2025, the SICAF's first two capital increases were completed, subscribed by Poste Italiane S.p.A. </w:t>
      </w:r>
    </w:p>
    <w:p w14:paraId="5D065423" w14:textId="77777777" w:rsidR="00463F34" w:rsidRPr="006909F9" w:rsidRDefault="00463F34" w:rsidP="005228BE">
      <w:pPr>
        <w:spacing w:line="360" w:lineRule="auto"/>
        <w:ind w:right="-1"/>
        <w:jc w:val="both"/>
        <w:rPr>
          <w:rFonts w:ascii="Arial" w:hAnsi="Arial" w:cs="Arial"/>
          <w:lang w:val="en-GB"/>
        </w:rPr>
      </w:pPr>
    </w:p>
    <w:p w14:paraId="5C6FEE23" w14:textId="77777777" w:rsidR="00463F34" w:rsidRPr="006909F9" w:rsidRDefault="00463F34" w:rsidP="005228BE">
      <w:pPr>
        <w:spacing w:line="360" w:lineRule="auto"/>
        <w:ind w:right="-1"/>
        <w:jc w:val="both"/>
        <w:rPr>
          <w:rFonts w:ascii="Arial" w:hAnsi="Arial" w:cs="Arial"/>
          <w:lang w:val="en-GB"/>
        </w:rPr>
      </w:pPr>
    </w:p>
    <w:p w14:paraId="242AB763" w14:textId="20CFBC1A" w:rsidR="005228BE" w:rsidRPr="006909F9" w:rsidRDefault="005228BE" w:rsidP="005228BE">
      <w:pPr>
        <w:spacing w:line="360" w:lineRule="auto"/>
        <w:ind w:right="-1"/>
        <w:jc w:val="both"/>
        <w:rPr>
          <w:rFonts w:ascii="Arial" w:hAnsi="Arial" w:cs="Arial"/>
          <w:lang w:val="en-GB"/>
        </w:rPr>
      </w:pPr>
      <w:r w:rsidRPr="006909F9">
        <w:rPr>
          <w:rFonts w:ascii="Arial" w:hAnsi="Arial" w:cs="Arial"/>
          <w:lang w:val="en-GB"/>
        </w:rPr>
        <w:lastRenderedPageBreak/>
        <w:t xml:space="preserve">through the contribution in kind of 67 properties worth approximately €496 million, and by </w:t>
      </w:r>
      <w:proofErr w:type="spellStart"/>
      <w:r w:rsidRPr="006909F9">
        <w:rPr>
          <w:rFonts w:ascii="Arial" w:hAnsi="Arial" w:cs="Arial"/>
          <w:lang w:val="en-GB"/>
        </w:rPr>
        <w:t>DeA</w:t>
      </w:r>
      <w:proofErr w:type="spellEnd"/>
      <w:r w:rsidRPr="006909F9">
        <w:rPr>
          <w:rFonts w:ascii="Arial" w:hAnsi="Arial" w:cs="Arial"/>
          <w:lang w:val="en-GB"/>
        </w:rPr>
        <w:t xml:space="preserve"> Capital through cash payments of €13.5 million. </w:t>
      </w:r>
    </w:p>
    <w:p w14:paraId="15CA0E56" w14:textId="77777777" w:rsidR="005228BE" w:rsidRPr="006909F9" w:rsidRDefault="005228BE" w:rsidP="005228BE">
      <w:pPr>
        <w:spacing w:line="360" w:lineRule="auto"/>
        <w:ind w:right="-1"/>
        <w:jc w:val="both"/>
        <w:rPr>
          <w:rFonts w:ascii="Arial" w:hAnsi="Arial" w:cs="Arial"/>
          <w:lang w:val="en-GB"/>
        </w:rPr>
      </w:pPr>
      <w:r w:rsidRPr="006909F9">
        <w:rPr>
          <w:rFonts w:ascii="Arial" w:hAnsi="Arial" w:cs="Arial"/>
          <w:lang w:val="en-GB"/>
        </w:rPr>
        <w:t xml:space="preserve">Subsequently, SICAF set up a first Development Fund called Sviluppo Italia Logistica 1 ("SIL 1"), 85% owned by SICAF and 15% by </w:t>
      </w:r>
      <w:proofErr w:type="spellStart"/>
      <w:r w:rsidRPr="006909F9">
        <w:rPr>
          <w:rFonts w:ascii="Arial" w:hAnsi="Arial" w:cs="Arial"/>
          <w:lang w:val="en-GB"/>
        </w:rPr>
        <w:t>DeA</w:t>
      </w:r>
      <w:proofErr w:type="spellEnd"/>
      <w:r w:rsidRPr="006909F9">
        <w:rPr>
          <w:rFonts w:ascii="Arial" w:hAnsi="Arial" w:cs="Arial"/>
          <w:lang w:val="en-GB"/>
        </w:rPr>
        <w:t xml:space="preserve"> Capital SGR. The fund will build new sites for logistics use, to be leased to Poste Italiane. </w:t>
      </w:r>
    </w:p>
    <w:p w14:paraId="0394A3A8" w14:textId="77777777" w:rsidR="005228BE" w:rsidRPr="006909F9" w:rsidRDefault="005228BE" w:rsidP="005228BE">
      <w:pPr>
        <w:spacing w:line="360" w:lineRule="auto"/>
        <w:ind w:right="-1"/>
        <w:jc w:val="both"/>
        <w:rPr>
          <w:rFonts w:ascii="Arial" w:hAnsi="Arial" w:cs="Arial"/>
          <w:lang w:val="en-GB"/>
        </w:rPr>
      </w:pPr>
      <w:proofErr w:type="gramStart"/>
      <w:r w:rsidRPr="006909F9">
        <w:rPr>
          <w:rFonts w:ascii="Arial" w:hAnsi="Arial" w:cs="Arial"/>
          <w:lang w:val="en-GB"/>
        </w:rPr>
        <w:t>In order to</w:t>
      </w:r>
      <w:proofErr w:type="gramEnd"/>
      <w:r w:rsidRPr="006909F9">
        <w:rPr>
          <w:rFonts w:ascii="Arial" w:hAnsi="Arial" w:cs="Arial"/>
          <w:lang w:val="en-GB"/>
        </w:rPr>
        <w:t xml:space="preserve"> provide the SICAF with the necessary resources to fulfil the subscription commitments of the SIL 1 Fund's units, on 29 September 2025, the SICAF's extraordinary shareholders' meeting resolved on a cash capital increase of €18 million (€7.5 million from </w:t>
      </w:r>
      <w:proofErr w:type="spellStart"/>
      <w:r w:rsidRPr="006909F9">
        <w:rPr>
          <w:rFonts w:ascii="Arial" w:hAnsi="Arial" w:cs="Arial"/>
          <w:lang w:val="en-GB"/>
        </w:rPr>
        <w:t>DeA</w:t>
      </w:r>
      <w:proofErr w:type="spellEnd"/>
      <w:r w:rsidRPr="006909F9">
        <w:rPr>
          <w:rFonts w:ascii="Arial" w:hAnsi="Arial" w:cs="Arial"/>
          <w:lang w:val="en-GB"/>
        </w:rPr>
        <w:t xml:space="preserve"> Capital and €10.5 million from Poste Italiane), to be paid in several tranches.</w:t>
      </w:r>
    </w:p>
    <w:p w14:paraId="7672407A" w14:textId="78571029" w:rsidR="005228BE" w:rsidRPr="006909F9" w:rsidRDefault="005228BE" w:rsidP="005228BE">
      <w:pPr>
        <w:spacing w:line="360" w:lineRule="auto"/>
        <w:ind w:right="-1"/>
        <w:jc w:val="both"/>
        <w:rPr>
          <w:rFonts w:ascii="Arial" w:hAnsi="Arial" w:cs="Arial"/>
          <w:lang w:val="en-GB"/>
        </w:rPr>
      </w:pPr>
      <w:r w:rsidRPr="006909F9">
        <w:rPr>
          <w:rFonts w:ascii="Arial" w:hAnsi="Arial" w:cs="Arial"/>
          <w:lang w:val="en-GB"/>
        </w:rPr>
        <w:t xml:space="preserve">On 30 September 2025, the share capital of the SICAF is held 96.83% by Poste Italiane S.p.A. and 3.17% by </w:t>
      </w:r>
      <w:proofErr w:type="spellStart"/>
      <w:r w:rsidRPr="006909F9">
        <w:rPr>
          <w:rFonts w:ascii="Arial" w:hAnsi="Arial" w:cs="Arial"/>
          <w:lang w:val="en-GB"/>
        </w:rPr>
        <w:t>DeA</w:t>
      </w:r>
      <w:proofErr w:type="spellEnd"/>
      <w:r w:rsidRPr="006909F9">
        <w:rPr>
          <w:rFonts w:ascii="Arial" w:hAnsi="Arial" w:cs="Arial"/>
          <w:lang w:val="en-GB"/>
        </w:rPr>
        <w:t xml:space="preserve"> Capital.</w:t>
      </w:r>
    </w:p>
    <w:p w14:paraId="6027A2C8" w14:textId="77777777" w:rsidR="005228BE" w:rsidRPr="006909F9" w:rsidRDefault="005228BE" w:rsidP="005228BE">
      <w:pPr>
        <w:spacing w:line="360" w:lineRule="auto"/>
        <w:ind w:right="142"/>
        <w:jc w:val="both"/>
        <w:rPr>
          <w:rFonts w:ascii="Arial" w:hAnsi="Arial" w:cs="Arial"/>
          <w:b/>
          <w:bCs/>
          <w:lang w:val="en-GB"/>
        </w:rPr>
      </w:pPr>
    </w:p>
    <w:p w14:paraId="0A3AB05E" w14:textId="38CC1DC0" w:rsidR="005228BE" w:rsidRPr="006909F9" w:rsidRDefault="005228BE" w:rsidP="005228BE">
      <w:pPr>
        <w:pStyle w:val="Paragrafoelenco"/>
        <w:numPr>
          <w:ilvl w:val="0"/>
          <w:numId w:val="7"/>
        </w:numPr>
        <w:spacing w:line="360" w:lineRule="auto"/>
        <w:ind w:right="142"/>
        <w:rPr>
          <w:rFonts w:ascii="Arial" w:eastAsia="Times New Roman" w:hAnsi="Arial"/>
          <w:b/>
          <w:bCs/>
          <w:sz w:val="24"/>
          <w:szCs w:val="24"/>
          <w:u w:val="single"/>
          <w:lang w:val="en-GB" w:eastAsia="it-IT"/>
        </w:rPr>
      </w:pPr>
      <w:r w:rsidRPr="006909F9">
        <w:rPr>
          <w:rFonts w:ascii="Arial" w:eastAsia="Times New Roman" w:hAnsi="Arial"/>
          <w:b/>
          <w:bCs/>
          <w:sz w:val="24"/>
          <w:szCs w:val="24"/>
          <w:u w:val="single"/>
          <w:lang w:val="en-GB" w:eastAsia="it-IT"/>
        </w:rPr>
        <w:t>Cronos Vita Assicurazioni SpA</w:t>
      </w:r>
    </w:p>
    <w:p w14:paraId="69A1D828" w14:textId="77777777" w:rsidR="005228BE" w:rsidRPr="006909F9" w:rsidRDefault="005228BE" w:rsidP="005228BE">
      <w:pPr>
        <w:spacing w:line="360" w:lineRule="auto"/>
        <w:ind w:right="-1"/>
        <w:jc w:val="both"/>
        <w:rPr>
          <w:rFonts w:ascii="Arial" w:hAnsi="Arial" w:cs="Arial"/>
          <w:lang w:val="en-GB"/>
        </w:rPr>
      </w:pPr>
      <w:r w:rsidRPr="006909F9">
        <w:rPr>
          <w:rFonts w:ascii="Arial" w:hAnsi="Arial" w:cs="Arial"/>
          <w:lang w:val="en-GB"/>
        </w:rPr>
        <w:t xml:space="preserve">On 7 April 2025, the Board of Directors of Poste Vita SpA ("Poste Vita") approved the full demerger of Cronos Vita Assicurazioni SpA ("Cronos") in favour of Poste Vita, Allianz SpA, </w:t>
      </w:r>
      <w:proofErr w:type="spellStart"/>
      <w:r w:rsidRPr="006909F9">
        <w:rPr>
          <w:rFonts w:ascii="Arial" w:hAnsi="Arial" w:cs="Arial"/>
          <w:lang w:val="en-GB"/>
        </w:rPr>
        <w:t>Fideuram</w:t>
      </w:r>
      <w:proofErr w:type="spellEnd"/>
      <w:r w:rsidRPr="006909F9">
        <w:rPr>
          <w:rFonts w:ascii="Arial" w:hAnsi="Arial" w:cs="Arial"/>
          <w:lang w:val="en-GB"/>
        </w:rPr>
        <w:t xml:space="preserve"> Vita SpA, Generali Italia SpA and Unipol Assicurazioni SpA (the "Beneficiaries"). </w:t>
      </w:r>
    </w:p>
    <w:p w14:paraId="00EE67D4" w14:textId="77777777" w:rsidR="005228BE" w:rsidRPr="006909F9" w:rsidRDefault="005228BE" w:rsidP="005228BE">
      <w:pPr>
        <w:spacing w:line="360" w:lineRule="auto"/>
        <w:ind w:right="-1"/>
        <w:jc w:val="both"/>
        <w:rPr>
          <w:rFonts w:ascii="Arial" w:hAnsi="Arial" w:cs="Arial"/>
          <w:lang w:val="en-GB"/>
        </w:rPr>
      </w:pPr>
      <w:r w:rsidRPr="006909F9">
        <w:rPr>
          <w:rFonts w:ascii="Arial" w:hAnsi="Arial" w:cs="Arial"/>
          <w:lang w:val="en-GB"/>
        </w:rPr>
        <w:t xml:space="preserve">On 26 September 2025, therefore, the beneficiaries signed the deed of demerger of Cronos effective 1 October 2025. </w:t>
      </w:r>
    </w:p>
    <w:p w14:paraId="7B13EF86" w14:textId="5511D5B4" w:rsidR="005228BE" w:rsidRPr="006909F9" w:rsidRDefault="005228BE" w:rsidP="005228BE">
      <w:pPr>
        <w:spacing w:line="360" w:lineRule="auto"/>
        <w:ind w:right="-1"/>
        <w:jc w:val="both"/>
        <w:rPr>
          <w:rFonts w:ascii="Arial" w:hAnsi="Arial" w:cs="Arial"/>
          <w:lang w:val="en-GB"/>
        </w:rPr>
      </w:pPr>
      <w:r w:rsidRPr="006909F9">
        <w:rPr>
          <w:rFonts w:ascii="Arial" w:hAnsi="Arial" w:cs="Arial"/>
          <w:lang w:val="en-GB"/>
        </w:rPr>
        <w:t>As a result of the Demerger, Poste Vita received a portion of Cronos' assets in proportion to the shareholding it held in Cronos and thus took over the legal position of Cronos in relation to the compendium assigned to it. In particular, the compendium acquired by Poste Vita comprises an insurance portfolio consisting of the policies and the respective internal funds and segregated funds linked to them.</w:t>
      </w:r>
    </w:p>
    <w:p w14:paraId="1F9CC909" w14:textId="77777777" w:rsidR="005228BE" w:rsidRPr="006909F9" w:rsidRDefault="005228BE" w:rsidP="005228BE">
      <w:pPr>
        <w:spacing w:line="360" w:lineRule="auto"/>
        <w:ind w:right="142"/>
        <w:jc w:val="both"/>
        <w:rPr>
          <w:rFonts w:ascii="Arial" w:hAnsi="Arial" w:cs="Arial"/>
          <w:lang w:val="en-GB"/>
        </w:rPr>
      </w:pPr>
    </w:p>
    <w:p w14:paraId="2E69B298" w14:textId="0AE1D50F" w:rsidR="005228BE" w:rsidRPr="006909F9" w:rsidRDefault="005228BE" w:rsidP="005228BE">
      <w:pPr>
        <w:pStyle w:val="Paragrafoelenco"/>
        <w:numPr>
          <w:ilvl w:val="0"/>
          <w:numId w:val="7"/>
        </w:numPr>
        <w:spacing w:line="360" w:lineRule="auto"/>
        <w:ind w:right="142"/>
        <w:rPr>
          <w:rFonts w:ascii="Arial" w:eastAsia="Times New Roman" w:hAnsi="Arial"/>
          <w:b/>
          <w:bCs/>
          <w:sz w:val="24"/>
          <w:szCs w:val="24"/>
          <w:u w:val="single"/>
          <w:lang w:val="en-GB" w:eastAsia="it-IT"/>
        </w:rPr>
      </w:pPr>
      <w:r w:rsidRPr="006909F9">
        <w:rPr>
          <w:rFonts w:ascii="Arial" w:eastAsia="Times New Roman" w:hAnsi="Arial"/>
          <w:b/>
          <w:bCs/>
          <w:sz w:val="24"/>
          <w:szCs w:val="24"/>
          <w:u w:val="single"/>
          <w:lang w:val="en-GB" w:eastAsia="it-IT"/>
        </w:rPr>
        <w:t>Acquisition of a stake in Telecom Italia S.p.A. and sale of Nexi S.p.A.</w:t>
      </w:r>
    </w:p>
    <w:p w14:paraId="135B0BAB" w14:textId="0817052B" w:rsidR="00463F34" w:rsidRPr="006909F9" w:rsidRDefault="005228BE" w:rsidP="005228BE">
      <w:pPr>
        <w:spacing w:line="360" w:lineRule="auto"/>
        <w:jc w:val="both"/>
        <w:rPr>
          <w:rFonts w:ascii="Arial" w:hAnsi="Arial" w:cs="Arial"/>
          <w:lang w:val="en-GB"/>
        </w:rPr>
      </w:pPr>
      <w:r w:rsidRPr="006909F9">
        <w:rPr>
          <w:rFonts w:ascii="Arial" w:hAnsi="Arial" w:cs="Arial"/>
          <w:lang w:val="en-GB"/>
        </w:rPr>
        <w:t xml:space="preserve">On 15 February 2025, the Board of Directors of Poste Italiane S.p.A. resolved to acquire 9.81% of the ordinary shares of Tim S.p.A. ("TIM") held by Cassa </w:t>
      </w:r>
      <w:proofErr w:type="spellStart"/>
      <w:r w:rsidRPr="006909F9">
        <w:rPr>
          <w:rFonts w:ascii="Arial" w:hAnsi="Arial" w:cs="Arial"/>
          <w:lang w:val="en-GB"/>
        </w:rPr>
        <w:t>Depositi</w:t>
      </w:r>
      <w:proofErr w:type="spellEnd"/>
      <w:r w:rsidRPr="006909F9">
        <w:rPr>
          <w:rFonts w:ascii="Arial" w:hAnsi="Arial" w:cs="Arial"/>
          <w:lang w:val="en-GB"/>
        </w:rPr>
        <w:t xml:space="preserve"> e </w:t>
      </w:r>
      <w:proofErr w:type="spellStart"/>
      <w:r w:rsidRPr="006909F9">
        <w:rPr>
          <w:rFonts w:ascii="Arial" w:hAnsi="Arial" w:cs="Arial"/>
          <w:lang w:val="en-GB"/>
        </w:rPr>
        <w:t>Prestiti</w:t>
      </w:r>
      <w:proofErr w:type="spellEnd"/>
      <w:r w:rsidRPr="006909F9">
        <w:rPr>
          <w:rFonts w:ascii="Arial" w:hAnsi="Arial" w:cs="Arial"/>
          <w:lang w:val="en-GB"/>
        </w:rPr>
        <w:t xml:space="preserve"> S.p.A. ("Cassa </w:t>
      </w:r>
      <w:proofErr w:type="spellStart"/>
      <w:r w:rsidRPr="006909F9">
        <w:rPr>
          <w:rFonts w:ascii="Arial" w:hAnsi="Arial" w:cs="Arial"/>
          <w:lang w:val="en-GB"/>
        </w:rPr>
        <w:t>Depositi</w:t>
      </w:r>
      <w:proofErr w:type="spellEnd"/>
      <w:r w:rsidRPr="006909F9">
        <w:rPr>
          <w:rFonts w:ascii="Arial" w:hAnsi="Arial" w:cs="Arial"/>
          <w:lang w:val="en-GB"/>
        </w:rPr>
        <w:t xml:space="preserve"> e </w:t>
      </w:r>
      <w:proofErr w:type="spellStart"/>
      <w:r w:rsidRPr="006909F9">
        <w:rPr>
          <w:rFonts w:ascii="Arial" w:hAnsi="Arial" w:cs="Arial"/>
          <w:lang w:val="en-GB"/>
        </w:rPr>
        <w:t>Prestiti</w:t>
      </w:r>
      <w:proofErr w:type="spellEnd"/>
      <w:r w:rsidRPr="006909F9">
        <w:rPr>
          <w:rFonts w:ascii="Arial" w:hAnsi="Arial" w:cs="Arial"/>
          <w:lang w:val="en-GB"/>
        </w:rPr>
        <w:t xml:space="preserve">"). At the same time, the Board of Directors resolved to sell the entire stake held by Poste Italiane S.p.A. in Nexi S.p.A. ("Nexi") - equal to 3.78% of the share capital - to Cassa </w:t>
      </w:r>
      <w:proofErr w:type="spellStart"/>
      <w:r w:rsidRPr="006909F9">
        <w:rPr>
          <w:rFonts w:ascii="Arial" w:hAnsi="Arial" w:cs="Arial"/>
          <w:lang w:val="en-GB"/>
        </w:rPr>
        <w:t>Depositi</w:t>
      </w:r>
      <w:proofErr w:type="spellEnd"/>
      <w:r w:rsidRPr="006909F9">
        <w:rPr>
          <w:rFonts w:ascii="Arial" w:hAnsi="Arial" w:cs="Arial"/>
          <w:lang w:val="en-GB"/>
        </w:rPr>
        <w:t xml:space="preserve"> e </w:t>
      </w:r>
      <w:proofErr w:type="spellStart"/>
      <w:r w:rsidRPr="006909F9">
        <w:rPr>
          <w:rFonts w:ascii="Arial" w:hAnsi="Arial" w:cs="Arial"/>
          <w:lang w:val="en-GB"/>
        </w:rPr>
        <w:t>Prestiti</w:t>
      </w:r>
      <w:proofErr w:type="spellEnd"/>
      <w:r w:rsidRPr="006909F9">
        <w:rPr>
          <w:rFonts w:ascii="Arial" w:hAnsi="Arial" w:cs="Arial"/>
          <w:lang w:val="en-GB"/>
        </w:rPr>
        <w:t xml:space="preserve"> itself.</w:t>
      </w:r>
    </w:p>
    <w:p w14:paraId="7B97E191" w14:textId="6C2100DA" w:rsidR="005228BE" w:rsidRPr="006909F9" w:rsidRDefault="005228BE" w:rsidP="005228BE">
      <w:pPr>
        <w:spacing w:line="360" w:lineRule="auto"/>
        <w:jc w:val="both"/>
        <w:rPr>
          <w:rFonts w:ascii="Arial" w:hAnsi="Arial" w:cs="Arial"/>
          <w:lang w:val="en-GB"/>
        </w:rPr>
      </w:pPr>
      <w:r w:rsidRPr="006909F9">
        <w:rPr>
          <w:rFonts w:ascii="Arial" w:hAnsi="Arial" w:cs="Arial"/>
          <w:lang w:val="en-GB"/>
        </w:rPr>
        <w:t xml:space="preserve">The consideration for the purchase of TIM shares was recognised (i) partly through the proceeds from the transfer from Poste Italiane S.p.A. to Cassa </w:t>
      </w:r>
      <w:proofErr w:type="spellStart"/>
      <w:r w:rsidRPr="006909F9">
        <w:rPr>
          <w:rFonts w:ascii="Arial" w:hAnsi="Arial" w:cs="Arial"/>
          <w:lang w:val="en-GB"/>
        </w:rPr>
        <w:t>Depositi</w:t>
      </w:r>
      <w:proofErr w:type="spellEnd"/>
      <w:r w:rsidRPr="006909F9">
        <w:rPr>
          <w:rFonts w:ascii="Arial" w:hAnsi="Arial" w:cs="Arial"/>
          <w:lang w:val="en-GB"/>
        </w:rPr>
        <w:t xml:space="preserve"> e </w:t>
      </w:r>
      <w:proofErr w:type="spellStart"/>
      <w:r w:rsidRPr="006909F9">
        <w:rPr>
          <w:rFonts w:ascii="Arial" w:hAnsi="Arial" w:cs="Arial"/>
          <w:lang w:val="en-GB"/>
        </w:rPr>
        <w:t>Prestiti</w:t>
      </w:r>
      <w:proofErr w:type="spellEnd"/>
      <w:r w:rsidRPr="006909F9">
        <w:rPr>
          <w:rFonts w:ascii="Arial" w:hAnsi="Arial" w:cs="Arial"/>
          <w:lang w:val="en-GB"/>
        </w:rPr>
        <w:t xml:space="preserve"> of the stake in Nexi and (ii) partly through available cash (approximately €170 million). </w:t>
      </w:r>
    </w:p>
    <w:p w14:paraId="0CB563CD" w14:textId="77777777" w:rsidR="005228BE" w:rsidRPr="006909F9" w:rsidRDefault="005228BE" w:rsidP="005228BE">
      <w:pPr>
        <w:spacing w:line="360" w:lineRule="auto"/>
        <w:jc w:val="both"/>
        <w:rPr>
          <w:rFonts w:ascii="Arial" w:hAnsi="Arial" w:cs="Arial"/>
          <w:lang w:val="en-GB"/>
        </w:rPr>
      </w:pPr>
      <w:r w:rsidRPr="006909F9">
        <w:rPr>
          <w:rFonts w:ascii="Arial" w:hAnsi="Arial" w:cs="Arial"/>
          <w:lang w:val="en-GB"/>
        </w:rPr>
        <w:lastRenderedPageBreak/>
        <w:t>On 26 March 2025, the Board of Directors of Poste Italiane S.p.A. resolved the acquisition of an additional 15% of the TIM ordinary shares held by Vivendi SE. The price for the purchase of the shares, amounting to €684 million (at a price of €0.2975 per share), was financed from available cash.</w:t>
      </w:r>
    </w:p>
    <w:p w14:paraId="25C274C9" w14:textId="2327E4AB" w:rsidR="005228BE" w:rsidRPr="006909F9" w:rsidRDefault="005228BE" w:rsidP="005228BE">
      <w:pPr>
        <w:spacing w:line="360" w:lineRule="auto"/>
        <w:jc w:val="both"/>
        <w:rPr>
          <w:rFonts w:ascii="Arial" w:hAnsi="Arial" w:cs="Arial"/>
          <w:lang w:val="en-GB"/>
        </w:rPr>
      </w:pPr>
      <w:r w:rsidRPr="006909F9">
        <w:rPr>
          <w:rFonts w:ascii="Arial" w:hAnsi="Arial" w:cs="Arial"/>
          <w:lang w:val="en-GB"/>
        </w:rPr>
        <w:t xml:space="preserve">The transaction, which was subject to the condition precedent of notification to the Italian Antitrust Authority, pursuant to the rules on the control of concentrations between companies, was settled on 23 May 2025, following the fulfilment of said condition. Following the completion of the transaction, Poste Italiane S.p.A. holds a total of 24.81% of the ordinary shares </w:t>
      </w:r>
      <w:r w:rsidR="004016F1" w:rsidRPr="004016F1">
        <w:rPr>
          <w:rFonts w:ascii="Arial" w:hAnsi="Arial" w:cs="Arial"/>
          <w:lang w:val="en-GB"/>
        </w:rPr>
        <w:t xml:space="preserve">in TIM, corresponding to </w:t>
      </w:r>
      <w:r w:rsidRPr="006909F9">
        <w:rPr>
          <w:rFonts w:ascii="Arial" w:hAnsi="Arial" w:cs="Arial"/>
          <w:lang w:val="en-GB"/>
        </w:rPr>
        <w:t xml:space="preserve">17.81% of the </w:t>
      </w:r>
      <w:r w:rsidR="004016F1">
        <w:rPr>
          <w:rFonts w:ascii="Arial" w:hAnsi="Arial" w:cs="Arial"/>
          <w:lang w:val="en-GB"/>
        </w:rPr>
        <w:t xml:space="preserve">total </w:t>
      </w:r>
      <w:r w:rsidRPr="006909F9">
        <w:rPr>
          <w:rFonts w:ascii="Arial" w:hAnsi="Arial" w:cs="Arial"/>
          <w:lang w:val="en-GB"/>
        </w:rPr>
        <w:t>share capital.</w:t>
      </w:r>
    </w:p>
    <w:p w14:paraId="2FD45FC7" w14:textId="4C7C427F" w:rsidR="005228BE" w:rsidRPr="006909F9" w:rsidRDefault="005228BE" w:rsidP="005228BE">
      <w:pPr>
        <w:spacing w:line="360" w:lineRule="auto"/>
        <w:jc w:val="both"/>
        <w:rPr>
          <w:rFonts w:ascii="Arial" w:hAnsi="Arial" w:cs="Arial"/>
          <w:lang w:val="en-GB"/>
        </w:rPr>
      </w:pPr>
      <w:r w:rsidRPr="006909F9">
        <w:rPr>
          <w:rFonts w:ascii="Arial" w:hAnsi="Arial" w:cs="Arial"/>
          <w:lang w:val="en-GB"/>
        </w:rPr>
        <w:t>On 7 May 2025, a Memorandum of Understanding (MOU) was signed between TIM and PostePay for the gradual transition to the TIM mobile network infrastructure for PostePay voice and data services, to take place during 2026</w:t>
      </w:r>
      <w:r w:rsidR="004016F1" w:rsidRPr="004016F1">
        <w:rPr>
          <w:rFonts w:ascii="Arial" w:hAnsi="Arial" w:cs="Arial"/>
          <w:lang w:val="en-GB"/>
        </w:rPr>
        <w:t>, and the contract was signed at the beginning of November</w:t>
      </w:r>
      <w:r w:rsidRPr="006909F9">
        <w:rPr>
          <w:rFonts w:ascii="Arial" w:hAnsi="Arial" w:cs="Arial"/>
          <w:lang w:val="en-GB"/>
        </w:rPr>
        <w:t xml:space="preserve">. In addition, evaluations </w:t>
      </w:r>
      <w:r w:rsidR="004016F1" w:rsidRPr="004016F1">
        <w:rPr>
          <w:rFonts w:ascii="Arial" w:hAnsi="Arial" w:cs="Arial"/>
          <w:lang w:val="en-GB"/>
        </w:rPr>
        <w:t>continue to form</w:t>
      </w:r>
      <w:r w:rsidR="004016F1" w:rsidRPr="004016F1" w:rsidDel="004016F1">
        <w:rPr>
          <w:rFonts w:ascii="Arial" w:hAnsi="Arial" w:cs="Arial"/>
          <w:lang w:val="en-GB"/>
        </w:rPr>
        <w:t xml:space="preserve"> </w:t>
      </w:r>
      <w:r w:rsidRPr="006909F9">
        <w:rPr>
          <w:rFonts w:ascii="Arial" w:hAnsi="Arial" w:cs="Arial"/>
          <w:lang w:val="en-GB"/>
        </w:rPr>
        <w:t>industrial partnerships aimed at exploiting the many opportunities for synergies between the two companies in the areas of (i) telephony, ICT services and media content, (ii) financial, insurance and payment services, and (iii) energy.</w:t>
      </w:r>
    </w:p>
    <w:p w14:paraId="0BB30A0D" w14:textId="77777777" w:rsidR="005228BE" w:rsidRPr="006909F9" w:rsidRDefault="005228BE" w:rsidP="005228BE">
      <w:pPr>
        <w:spacing w:line="360" w:lineRule="auto"/>
        <w:ind w:right="142"/>
        <w:jc w:val="both"/>
        <w:rPr>
          <w:rFonts w:ascii="Arial" w:hAnsi="Arial" w:cs="Arial"/>
          <w:b/>
          <w:bCs/>
          <w:lang w:val="en-GB"/>
        </w:rPr>
      </w:pPr>
    </w:p>
    <w:p w14:paraId="5DB0A21C" w14:textId="5724BE34" w:rsidR="005228BE" w:rsidRPr="006909F9" w:rsidRDefault="005228BE" w:rsidP="005228BE">
      <w:pPr>
        <w:pStyle w:val="Paragrafoelenco"/>
        <w:numPr>
          <w:ilvl w:val="0"/>
          <w:numId w:val="7"/>
        </w:numPr>
        <w:spacing w:line="360" w:lineRule="auto"/>
        <w:ind w:right="142"/>
        <w:rPr>
          <w:rFonts w:ascii="Arial" w:eastAsia="Times New Roman" w:hAnsi="Arial"/>
          <w:b/>
          <w:bCs/>
          <w:sz w:val="24"/>
          <w:szCs w:val="24"/>
          <w:u w:val="single"/>
          <w:lang w:val="en-GB" w:eastAsia="it-IT"/>
        </w:rPr>
      </w:pPr>
      <w:r w:rsidRPr="006909F9">
        <w:rPr>
          <w:rFonts w:ascii="Arial" w:eastAsia="Times New Roman" w:hAnsi="Arial"/>
          <w:b/>
          <w:bCs/>
          <w:sz w:val="24"/>
          <w:szCs w:val="24"/>
          <w:u w:val="single"/>
          <w:lang w:val="en-GB" w:eastAsia="it-IT"/>
        </w:rPr>
        <w:t>Net Holding S.p.A.</w:t>
      </w:r>
    </w:p>
    <w:p w14:paraId="06053A15" w14:textId="6F6F901D" w:rsidR="005228BE" w:rsidRPr="006909F9" w:rsidRDefault="005228BE" w:rsidP="005228BE">
      <w:pPr>
        <w:spacing w:line="360" w:lineRule="auto"/>
        <w:jc w:val="both"/>
        <w:rPr>
          <w:rFonts w:ascii="Arial" w:hAnsi="Arial"/>
          <w:lang w:val="en-GB"/>
        </w:rPr>
      </w:pPr>
      <w:r w:rsidRPr="006909F9">
        <w:rPr>
          <w:rFonts w:ascii="Arial" w:hAnsi="Arial"/>
          <w:lang w:val="en-GB"/>
        </w:rPr>
        <w:t>As resolved by the extraordinary shareholders' meeting of Net Holding S.p.A. ("Net Holding"), Poste Vita S.p.A. and IBL Banca S.p.A., and following the authorisations received from the regulatory authorities, during the quarter, the company Net Holding was liquidated in advance and the 97.8% stake it held in Net Insurance S.p.A. was proportionally assigned to the shareholders. On 8 April 2025 was the cancellation of the company from the Companies Register.</w:t>
      </w:r>
    </w:p>
    <w:p w14:paraId="4D07D180" w14:textId="77777777" w:rsidR="005228BE" w:rsidRPr="006909F9" w:rsidRDefault="005228BE" w:rsidP="005228BE">
      <w:pPr>
        <w:spacing w:line="360" w:lineRule="auto"/>
        <w:ind w:right="-1"/>
        <w:jc w:val="both"/>
        <w:rPr>
          <w:rFonts w:ascii="Arial" w:hAnsi="Arial" w:cs="Arial"/>
          <w:b/>
          <w:bCs/>
          <w:lang w:val="en-GB"/>
        </w:rPr>
      </w:pPr>
    </w:p>
    <w:p w14:paraId="3A9ECE84" w14:textId="77777777" w:rsidR="009A7812" w:rsidRPr="006909F9" w:rsidRDefault="009A7812">
      <w:pPr>
        <w:rPr>
          <w:rFonts w:ascii="Arial" w:hAnsi="Arial" w:cs="Arial"/>
          <w:b/>
          <w:bCs/>
          <w:lang w:val="en-GB"/>
        </w:rPr>
      </w:pPr>
      <w:r w:rsidRPr="006909F9">
        <w:rPr>
          <w:rFonts w:ascii="Arial" w:hAnsi="Arial" w:cs="Arial"/>
          <w:b/>
          <w:bCs/>
          <w:lang w:val="en-GB"/>
        </w:rPr>
        <w:br w:type="page"/>
      </w:r>
    </w:p>
    <w:p w14:paraId="46410671" w14:textId="77777777" w:rsidR="009A7812" w:rsidRPr="006909F9" w:rsidRDefault="009A7812" w:rsidP="0047461A">
      <w:pPr>
        <w:spacing w:line="360" w:lineRule="auto"/>
        <w:ind w:right="-1"/>
        <w:jc w:val="both"/>
        <w:rPr>
          <w:rFonts w:ascii="Arial" w:hAnsi="Arial" w:cs="Arial"/>
          <w:b/>
          <w:bCs/>
          <w:lang w:val="en-GB"/>
        </w:rPr>
      </w:pPr>
    </w:p>
    <w:p w14:paraId="27C59B07" w14:textId="79658234" w:rsidR="0047461A" w:rsidRPr="006909F9" w:rsidRDefault="0047461A" w:rsidP="0047461A">
      <w:pPr>
        <w:spacing w:line="360" w:lineRule="auto"/>
        <w:ind w:right="-1"/>
        <w:jc w:val="both"/>
        <w:rPr>
          <w:rFonts w:ascii="Arial" w:hAnsi="Arial" w:cs="Arial"/>
          <w:b/>
          <w:bCs/>
          <w:lang w:val="en-GB"/>
        </w:rPr>
      </w:pPr>
      <w:r w:rsidRPr="006909F9">
        <w:rPr>
          <w:rFonts w:ascii="Arial" w:hAnsi="Arial" w:cs="Arial"/>
          <w:b/>
          <w:bCs/>
          <w:lang w:val="en-GB"/>
        </w:rPr>
        <w:t>OTHER MATERIAL EVENTS</w:t>
      </w:r>
    </w:p>
    <w:p w14:paraId="64A4082B" w14:textId="77777777" w:rsidR="005228BE" w:rsidRPr="006909F9" w:rsidRDefault="005228BE" w:rsidP="005228BE">
      <w:pPr>
        <w:spacing w:line="360" w:lineRule="auto"/>
        <w:ind w:right="142"/>
        <w:jc w:val="both"/>
        <w:rPr>
          <w:rFonts w:ascii="Arial" w:hAnsi="Arial" w:cs="Arial"/>
          <w:b/>
          <w:bCs/>
          <w:lang w:val="en-GB"/>
        </w:rPr>
      </w:pPr>
    </w:p>
    <w:p w14:paraId="4A42601A" w14:textId="25066B1D" w:rsidR="005228BE" w:rsidRPr="006909F9" w:rsidRDefault="005228BE" w:rsidP="005228BE">
      <w:pPr>
        <w:pStyle w:val="Paragrafoelenco"/>
        <w:numPr>
          <w:ilvl w:val="0"/>
          <w:numId w:val="7"/>
        </w:numPr>
        <w:spacing w:line="360" w:lineRule="auto"/>
        <w:ind w:right="142"/>
        <w:rPr>
          <w:rFonts w:ascii="Arial" w:eastAsia="Times New Roman" w:hAnsi="Arial"/>
          <w:b/>
          <w:bCs/>
          <w:sz w:val="24"/>
          <w:szCs w:val="24"/>
          <w:u w:val="single"/>
          <w:lang w:val="en-GB" w:eastAsia="it-IT"/>
        </w:rPr>
      </w:pPr>
      <w:r w:rsidRPr="006909F9">
        <w:rPr>
          <w:rFonts w:ascii="Arial" w:eastAsia="Times New Roman" w:hAnsi="Arial"/>
          <w:b/>
          <w:bCs/>
          <w:sz w:val="24"/>
          <w:szCs w:val="24"/>
          <w:u w:val="single"/>
          <w:lang w:val="en-GB" w:eastAsia="it-IT"/>
        </w:rPr>
        <w:t>Purchase of treasury shares</w:t>
      </w:r>
    </w:p>
    <w:p w14:paraId="6FB77558" w14:textId="77777777" w:rsidR="005228BE" w:rsidRPr="006909F9" w:rsidRDefault="005228BE" w:rsidP="005228BE">
      <w:pPr>
        <w:spacing w:line="360" w:lineRule="auto"/>
        <w:jc w:val="both"/>
        <w:rPr>
          <w:rFonts w:ascii="Arial" w:hAnsi="Arial" w:cs="Arial"/>
          <w:lang w:val="en-GB"/>
        </w:rPr>
      </w:pPr>
      <w:r w:rsidRPr="006909F9">
        <w:rPr>
          <w:rFonts w:ascii="Arial" w:hAnsi="Arial" w:cs="Arial"/>
          <w:lang w:val="en-GB"/>
        </w:rPr>
        <w:t>In execution of the authorisation to purchase treasury shares resolved by the Shareholders' Meeting of Poste Italiane on 31 May 2024, aimed at acquiring a supply of shares to be allocated to directors and employees of the Group who are beneficiaries of the variable incentive plans, the launch of which was communicated to the market on 31 May 2024, on 7 April 2025, Poste Italiane purchased 688,942 treasury shares, at an average unit price of €15.121024, for a total countervalue of €10,417,508.52. Furthermore, between June 5 and June 10, 2025, an additional 933,589 treasury shares were purchased at an average unit price of €19.024937, for a total countervalue of €17,761,471.70. In the period under review, 1,121,025 shares were also allocated to employees for incentive plans.</w:t>
      </w:r>
    </w:p>
    <w:p w14:paraId="082CC6F5" w14:textId="54B035F6" w:rsidR="005228BE" w:rsidRPr="006909F9" w:rsidRDefault="005228BE" w:rsidP="005228BE">
      <w:pPr>
        <w:spacing w:line="360" w:lineRule="auto"/>
        <w:jc w:val="both"/>
        <w:rPr>
          <w:rFonts w:ascii="Arial" w:hAnsi="Arial" w:cs="Arial"/>
          <w:lang w:val="en-GB"/>
        </w:rPr>
      </w:pPr>
      <w:r w:rsidRPr="006909F9">
        <w:rPr>
          <w:rFonts w:ascii="Arial" w:hAnsi="Arial" w:cs="Arial"/>
          <w:lang w:val="en-GB"/>
        </w:rPr>
        <w:t xml:space="preserve">Considering also the treasury shares in the portfolio deriving from previous buy-back transactions and the delivery to the beneficiaries of the incentive plans, </w:t>
      </w:r>
      <w:proofErr w:type="gramStart"/>
      <w:r w:rsidRPr="006909F9">
        <w:rPr>
          <w:rFonts w:ascii="Arial" w:hAnsi="Arial" w:cs="Arial"/>
          <w:lang w:val="en-GB"/>
        </w:rPr>
        <w:t>at</w:t>
      </w:r>
      <w:proofErr w:type="gramEnd"/>
      <w:r w:rsidRPr="006909F9">
        <w:rPr>
          <w:rFonts w:ascii="Arial" w:hAnsi="Arial" w:cs="Arial"/>
          <w:lang w:val="en-GB"/>
        </w:rPr>
        <w:t xml:space="preserve"> 30 </w:t>
      </w:r>
      <w:r w:rsidR="00A9407E">
        <w:rPr>
          <w:rFonts w:ascii="Arial" w:hAnsi="Arial" w:cs="Arial"/>
          <w:lang w:val="en-GB"/>
        </w:rPr>
        <w:t>September</w:t>
      </w:r>
      <w:r w:rsidR="00A9407E" w:rsidRPr="006909F9">
        <w:rPr>
          <w:rFonts w:ascii="Arial" w:hAnsi="Arial" w:cs="Arial"/>
          <w:lang w:val="en-GB"/>
        </w:rPr>
        <w:t xml:space="preserve"> </w:t>
      </w:r>
      <w:r w:rsidRPr="006909F9">
        <w:rPr>
          <w:rFonts w:ascii="Arial" w:hAnsi="Arial" w:cs="Arial"/>
          <w:lang w:val="en-GB"/>
        </w:rPr>
        <w:t>2025, Poste Italiane holds 11,994,110 treasury shares, equal to 0.918% of the share capital.</w:t>
      </w:r>
    </w:p>
    <w:p w14:paraId="3FF91842" w14:textId="77777777" w:rsidR="0047461A" w:rsidRPr="006909F9" w:rsidRDefault="00AA207A" w:rsidP="00D56634">
      <w:pPr>
        <w:spacing w:line="360" w:lineRule="auto"/>
        <w:jc w:val="center"/>
        <w:rPr>
          <w:rFonts w:ascii="Arial" w:hAnsi="Arial" w:cs="Arial"/>
          <w:b/>
          <w:bCs/>
          <w:u w:val="single"/>
          <w:lang w:val="en-GB"/>
        </w:rPr>
      </w:pPr>
      <w:r w:rsidRPr="006909F9">
        <w:rPr>
          <w:rFonts w:ascii="Arial" w:hAnsi="Arial" w:cs="Arial"/>
          <w:b/>
          <w:bCs/>
          <w:lang w:val="en-GB"/>
        </w:rPr>
        <w:t>***</w:t>
      </w:r>
      <w:r w:rsidR="0047461A" w:rsidRPr="006909F9">
        <w:rPr>
          <w:rFonts w:ascii="Arial" w:eastAsia="Arial" w:hAnsi="Arial" w:cs="Arial"/>
          <w:b/>
          <w:bCs/>
          <w:lang w:val="en-GB"/>
        </w:rPr>
        <w:br w:type="page"/>
      </w:r>
    </w:p>
    <w:p w14:paraId="0D090C60" w14:textId="77777777" w:rsidR="004749B5" w:rsidRPr="006909F9" w:rsidRDefault="004749B5" w:rsidP="00D56634">
      <w:pPr>
        <w:spacing w:line="360" w:lineRule="auto"/>
        <w:ind w:right="-1"/>
        <w:jc w:val="center"/>
        <w:rPr>
          <w:rFonts w:ascii="Arial" w:eastAsia="Arial" w:hAnsi="Arial" w:cs="Arial"/>
          <w:b/>
          <w:bCs/>
          <w:lang w:val="en-GB"/>
        </w:rPr>
      </w:pPr>
    </w:p>
    <w:p w14:paraId="52247F68" w14:textId="785FC4AD" w:rsidR="00802E98" w:rsidRPr="006909F9" w:rsidRDefault="00D7582A" w:rsidP="00D56634">
      <w:pPr>
        <w:spacing w:line="360" w:lineRule="auto"/>
        <w:ind w:right="-1"/>
        <w:jc w:val="center"/>
        <w:rPr>
          <w:rFonts w:cs="Arial"/>
          <w:spacing w:val="-1"/>
          <w:lang w:val="en-GB"/>
        </w:rPr>
      </w:pPr>
      <w:r w:rsidRPr="006909F9">
        <w:rPr>
          <w:rFonts w:ascii="Arial" w:eastAsia="Arial" w:hAnsi="Arial" w:cs="Arial"/>
          <w:b/>
          <w:bCs/>
          <w:lang w:val="en-GB"/>
        </w:rPr>
        <w:t>ALTERNATIV</w:t>
      </w:r>
      <w:r w:rsidR="00637373" w:rsidRPr="006909F9">
        <w:rPr>
          <w:rFonts w:ascii="Arial" w:eastAsia="Arial" w:hAnsi="Arial" w:cs="Arial"/>
          <w:b/>
          <w:bCs/>
          <w:lang w:val="en-GB"/>
        </w:rPr>
        <w:t xml:space="preserve">E </w:t>
      </w:r>
      <w:r w:rsidRPr="006909F9">
        <w:rPr>
          <w:rFonts w:ascii="Arial" w:eastAsia="Arial" w:hAnsi="Arial" w:cs="Arial"/>
          <w:b/>
          <w:bCs/>
          <w:lang w:val="en-GB"/>
        </w:rPr>
        <w:t>PERFORMANCE</w:t>
      </w:r>
      <w:bookmarkEnd w:id="4"/>
      <w:r w:rsidR="00637373" w:rsidRPr="006909F9">
        <w:rPr>
          <w:rFonts w:ascii="Arial" w:eastAsia="Arial" w:hAnsi="Arial" w:cs="Arial"/>
          <w:b/>
          <w:bCs/>
          <w:lang w:val="en-GB"/>
        </w:rPr>
        <w:t xml:space="preserve"> INDICATORS</w:t>
      </w:r>
    </w:p>
    <w:p w14:paraId="5D38940B" w14:textId="77777777" w:rsidR="00D56634" w:rsidRPr="006909F9" w:rsidRDefault="00D56634" w:rsidP="00D56634">
      <w:pPr>
        <w:spacing w:line="360" w:lineRule="auto"/>
        <w:ind w:right="-1"/>
        <w:jc w:val="both"/>
        <w:rPr>
          <w:rFonts w:ascii="Arial" w:hAnsi="Arial" w:cs="Arial"/>
          <w:noProof/>
          <w:lang w:val="en-GB"/>
        </w:rPr>
      </w:pPr>
      <w:r w:rsidRPr="006909F9">
        <w:rPr>
          <w:rFonts w:ascii="Arial" w:hAnsi="Arial" w:cs="Arial"/>
          <w:noProof/>
          <w:lang w:val="en-GB"/>
        </w:rPr>
        <w:t xml:space="preserve">In keeping with the guidelines published by the European Securities and Markets Authority on 5 October 2015 (ESMA/2015/1415), in addition to the financial disclosures required by IFRS, Poste Italiane has included a number of indicators in this report that have been derived from them. These provide management with a further tool for measuring the Group’s performance. </w:t>
      </w:r>
    </w:p>
    <w:p w14:paraId="5E944CFA" w14:textId="77777777" w:rsidR="00D56634" w:rsidRPr="006909F9" w:rsidRDefault="00D56634" w:rsidP="00D56634">
      <w:pPr>
        <w:spacing w:line="360" w:lineRule="auto"/>
        <w:ind w:right="-1"/>
        <w:jc w:val="both"/>
        <w:rPr>
          <w:rFonts w:ascii="Arial" w:hAnsi="Arial" w:cs="Arial"/>
          <w:noProof/>
          <w:lang w:val="en-GB"/>
        </w:rPr>
      </w:pPr>
      <w:r w:rsidRPr="006909F9">
        <w:rPr>
          <w:rFonts w:ascii="Arial" w:hAnsi="Arial" w:cs="Arial"/>
          <w:noProof/>
          <w:lang w:val="en-GB"/>
        </w:rPr>
        <w:t>The following alternative performance indicators are used:</w:t>
      </w:r>
    </w:p>
    <w:p w14:paraId="7A59EAA2" w14:textId="77777777" w:rsidR="00D56634" w:rsidRPr="006909F9" w:rsidRDefault="00D56634" w:rsidP="00D56634">
      <w:pPr>
        <w:spacing w:line="360" w:lineRule="auto"/>
        <w:ind w:right="-1"/>
        <w:jc w:val="both"/>
        <w:rPr>
          <w:rFonts w:ascii="Arial" w:hAnsi="Arial" w:cs="Arial"/>
          <w:noProof/>
          <w:lang w:val="en-GB"/>
        </w:rPr>
      </w:pPr>
      <w:r w:rsidRPr="006909F9">
        <w:rPr>
          <w:rFonts w:ascii="Arial" w:hAnsi="Arial" w:cs="Arial"/>
          <w:noProof/>
          <w:lang w:val="en-GB"/>
        </w:rPr>
        <w:t>EBIT (Earnings before interest and taxes): this is an indicator of operating profit before financial expenses and taxation.</w:t>
      </w:r>
    </w:p>
    <w:p w14:paraId="668B448E" w14:textId="77777777" w:rsidR="00D56634" w:rsidRPr="006909F9" w:rsidRDefault="00D56634" w:rsidP="00D56634">
      <w:pPr>
        <w:spacing w:line="360" w:lineRule="auto"/>
        <w:ind w:right="-1"/>
        <w:jc w:val="both"/>
        <w:rPr>
          <w:rFonts w:ascii="Arial" w:hAnsi="Arial" w:cs="Arial"/>
          <w:noProof/>
          <w:lang w:val="en-GB"/>
        </w:rPr>
      </w:pPr>
      <w:r w:rsidRPr="006909F9">
        <w:rPr>
          <w:rFonts w:ascii="Arial" w:hAnsi="Arial" w:cs="Arial"/>
          <w:noProof/>
          <w:lang w:val="en-GB"/>
        </w:rPr>
        <w:t>EBIT margin: this is an indicator of the operating performance and is calculated as the ratio of operating profit (EBIT) to total revenue. This indicator is also presented separately for each Strategic Business Unit.</w:t>
      </w:r>
    </w:p>
    <w:p w14:paraId="07D1F799" w14:textId="77777777" w:rsidR="00D56634" w:rsidRPr="006909F9" w:rsidRDefault="00D56634" w:rsidP="00D56634">
      <w:pPr>
        <w:spacing w:line="360" w:lineRule="auto"/>
        <w:ind w:right="-1"/>
        <w:jc w:val="both"/>
        <w:rPr>
          <w:rFonts w:ascii="Arial" w:hAnsi="Arial" w:cs="Arial"/>
          <w:noProof/>
          <w:lang w:val="en-GB"/>
        </w:rPr>
      </w:pPr>
      <w:r w:rsidRPr="006909F9">
        <w:rPr>
          <w:rFonts w:ascii="Arial" w:hAnsi="Arial" w:cs="Arial"/>
          <w:noProof/>
          <w:lang w:val="en-GB"/>
        </w:rPr>
        <w:t>ADJUSTED EBIT: EBIT adjusted excluding systemic charges estimate related to the insurance guarantee fund and costs and proceeds of extraordinary nature.</w:t>
      </w:r>
    </w:p>
    <w:p w14:paraId="1D144D4D" w14:textId="77777777" w:rsidR="00D56634" w:rsidRPr="006909F9" w:rsidRDefault="00D56634" w:rsidP="00D56634">
      <w:pPr>
        <w:spacing w:line="360" w:lineRule="auto"/>
        <w:ind w:right="-1"/>
        <w:jc w:val="both"/>
        <w:rPr>
          <w:rFonts w:ascii="Arial" w:hAnsi="Arial" w:cs="Arial"/>
          <w:noProof/>
          <w:lang w:val="en-GB"/>
        </w:rPr>
      </w:pPr>
      <w:r w:rsidRPr="006909F9">
        <w:rPr>
          <w:rFonts w:ascii="Arial" w:hAnsi="Arial" w:cs="Arial"/>
          <w:noProof/>
          <w:lang w:val="en-GB"/>
        </w:rPr>
        <w:t>The reconciliation of Reported EBIT and Adjusted EBIT is presented in the table below (million euros):</w:t>
      </w:r>
    </w:p>
    <w:p w14:paraId="270D61B3" w14:textId="7634497D" w:rsidR="00CB4CEF" w:rsidRPr="006909F9" w:rsidRDefault="00CB4CEF" w:rsidP="00D56634">
      <w:pPr>
        <w:spacing w:line="360" w:lineRule="auto"/>
        <w:ind w:right="-1"/>
        <w:jc w:val="both"/>
        <w:rPr>
          <w:noProof/>
          <w:lang w:val="en-GB"/>
        </w:rPr>
      </w:pPr>
      <w:r w:rsidRPr="00CB4CEF">
        <w:rPr>
          <w:noProof/>
        </w:rPr>
        <w:drawing>
          <wp:inline distT="0" distB="0" distL="0" distR="0" wp14:anchorId="177AAED9" wp14:editId="4FD2CE39">
            <wp:extent cx="6120130" cy="594995"/>
            <wp:effectExtent l="0" t="0" r="0" b="0"/>
            <wp:docPr id="748533690"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130" cy="594995"/>
                    </a:xfrm>
                    <a:prstGeom prst="rect">
                      <a:avLst/>
                    </a:prstGeom>
                    <a:noFill/>
                    <a:ln>
                      <a:noFill/>
                    </a:ln>
                  </pic:spPr>
                </pic:pic>
              </a:graphicData>
            </a:graphic>
          </wp:inline>
        </w:drawing>
      </w:r>
    </w:p>
    <w:p w14:paraId="50C96B31" w14:textId="77777777" w:rsidR="00D56634" w:rsidRPr="006909F9" w:rsidRDefault="00D56634" w:rsidP="00D56634">
      <w:pPr>
        <w:spacing w:line="360" w:lineRule="auto"/>
        <w:ind w:right="-1"/>
        <w:jc w:val="both"/>
        <w:rPr>
          <w:rFonts w:ascii="Arial" w:hAnsi="Arial" w:cs="Arial"/>
          <w:noProof/>
          <w:lang w:val="en-GB"/>
        </w:rPr>
      </w:pPr>
      <w:r w:rsidRPr="006909F9">
        <w:rPr>
          <w:rFonts w:ascii="Arial" w:hAnsi="Arial" w:cs="Arial"/>
          <w:noProof/>
          <w:lang w:val="en-GB"/>
        </w:rPr>
        <w:t>GROUP NET DEBT/(FUNDS): the sum of financial assets, tax credits under Law no. 77/2020, Cassa e Depositi BancoPosta, Cash and cash equivalents, liabilities under insurance contracts, assets for outward reinsurance and Financial liabilities. This indicator is also presented separately for each Strategic Business Unit.</w:t>
      </w:r>
    </w:p>
    <w:p w14:paraId="4F48BB3E" w14:textId="4F3FF61E" w:rsidR="004300B6" w:rsidRDefault="00D56634" w:rsidP="00D56634">
      <w:pPr>
        <w:spacing w:line="360" w:lineRule="auto"/>
        <w:ind w:right="-1"/>
        <w:jc w:val="both"/>
        <w:rPr>
          <w:rFonts w:ascii="Arial" w:hAnsi="Arial" w:cs="Arial"/>
          <w:noProof/>
          <w:lang w:val="en-GB"/>
        </w:rPr>
      </w:pPr>
      <w:r w:rsidRPr="006909F9">
        <w:rPr>
          <w:rFonts w:ascii="Arial" w:hAnsi="Arial" w:cs="Arial"/>
          <w:noProof/>
          <w:lang w:val="en-GB"/>
        </w:rPr>
        <w:t xml:space="preserve">TOTAL FINANCIAL ASSETS: they represent the amount of assets/liabilities managed or administered by the Group and are obtained from the sum of Postal Savings collected by the Parent Company in the name and on behalf of Cassa Depositi e Prestiti, deposits on postal current accounts, and assets managed by the subsidiary BancoPosta Fondi SpA SGR, as well as the investments made on behalf of customers in investment products other than the above (equities, bonds, Moneyfarm products, etc.) and the Insurance Technical Provisions of the Life insurance business, which represent the obligations taken on vis-à-vis policyholders and tariff premiums net of loadings. The presence within this indicator of Insurance Technical Provisions, calculated analytically contract by contract, in accordance with the application rules set out in Annex 14 of ISVAP Regulation no. 22 of 4 April 2008 </w:t>
      </w:r>
      <w:r w:rsidRPr="006909F9">
        <w:rPr>
          <w:rFonts w:ascii="Arial" w:hAnsi="Arial" w:cs="Arial"/>
          <w:noProof/>
          <w:lang w:val="en-GB"/>
        </w:rPr>
        <w:lastRenderedPageBreak/>
        <w:t>(Mathematical Provisions</w:t>
      </w:r>
      <w:r w:rsidR="00B833D1">
        <w:rPr>
          <w:rStyle w:val="Rimandonotaapidipagina"/>
          <w:rFonts w:ascii="Arial" w:hAnsi="Arial" w:cs="Arial"/>
          <w:noProof/>
          <w:lang w:val="en-GB"/>
        </w:rPr>
        <w:footnoteReference w:id="26"/>
      </w:r>
      <w:r w:rsidRPr="006909F9">
        <w:rPr>
          <w:rFonts w:ascii="Arial" w:hAnsi="Arial" w:cs="Arial"/>
          <w:noProof/>
          <w:lang w:val="en-GB"/>
        </w:rPr>
        <w:t>), i.e., in accordance with the standards for preparing the statutory financial statements of Poste Vita SpA, does not make it possible to perform a reconciliation with the insurance obligations presented in the financial information for the period.</w:t>
      </w:r>
    </w:p>
    <w:p w14:paraId="5A2207F2" w14:textId="02C8FAE4" w:rsidR="00D56634" w:rsidRPr="006909F9" w:rsidRDefault="004300B6" w:rsidP="00D56634">
      <w:pPr>
        <w:spacing w:line="360" w:lineRule="auto"/>
        <w:ind w:right="-1"/>
        <w:jc w:val="both"/>
        <w:rPr>
          <w:rFonts w:ascii="Arial" w:hAnsi="Arial" w:cs="Arial"/>
          <w:noProof/>
          <w:lang w:val="en-GB"/>
        </w:rPr>
      </w:pPr>
      <w:r w:rsidRPr="004300B6">
        <w:rPr>
          <w:rFonts w:ascii="Arial" w:hAnsi="Arial" w:cs="Arial"/>
          <w:noProof/>
          <w:lang w:val="en-GB"/>
        </w:rPr>
        <w:t>GROSS FINANCIAL DEBT: calculated as the sum of the nominal amount of Senior Bonds, Medium and long term bank loans, Use of uncommitted and/or committed credit lines, excluding secured loans (i. e. repurchase agreements Repo)</w:t>
      </w:r>
      <w:r>
        <w:rPr>
          <w:rFonts w:ascii="Arial" w:hAnsi="Arial" w:cs="Arial"/>
          <w:noProof/>
          <w:lang w:val="en-GB"/>
        </w:rPr>
        <w:t>.</w:t>
      </w:r>
    </w:p>
    <w:p w14:paraId="6697C440" w14:textId="77777777" w:rsidR="00D56634" w:rsidRDefault="00D56634" w:rsidP="00D56634">
      <w:pPr>
        <w:spacing w:line="360" w:lineRule="auto"/>
        <w:ind w:right="-1"/>
        <w:jc w:val="both"/>
        <w:rPr>
          <w:rFonts w:ascii="Arial" w:hAnsi="Arial" w:cs="Arial"/>
          <w:noProof/>
          <w:lang w:val="en-GB"/>
        </w:rPr>
      </w:pPr>
      <w:r w:rsidRPr="006909F9">
        <w:rPr>
          <w:rFonts w:ascii="Arial" w:hAnsi="Arial" w:cs="Arial"/>
          <w:noProof/>
          <w:lang w:val="en-GB"/>
        </w:rPr>
        <w:t>NET CASH POSITION OF THE MAIL, PARCELS AND DISTRIBUTION STRATEGIC BUSINESS UNIT: is the financial indebtedness shown according to the format recommended by ESMA, the European Securities and Markets Authority (ESMA32-382-1138 of 4 March 2021) excluding non-current trade and other payables for which there is a significant financing component, either implicitly or explicitly, and including: non-current financial assets, tax credits Law no. 77/2020, current derivative assets used for hedging purposes and intersegment financial receivables and borrowings.</w:t>
      </w:r>
    </w:p>
    <w:p w14:paraId="0BB69575" w14:textId="11D3729E" w:rsidR="004300B6" w:rsidRPr="006909F9" w:rsidRDefault="004300B6" w:rsidP="00D56634">
      <w:pPr>
        <w:spacing w:line="360" w:lineRule="auto"/>
        <w:ind w:right="-1"/>
        <w:jc w:val="both"/>
        <w:rPr>
          <w:rFonts w:ascii="Arial" w:hAnsi="Arial" w:cs="Arial"/>
          <w:noProof/>
          <w:lang w:val="en-GB"/>
        </w:rPr>
      </w:pPr>
      <w:r w:rsidRPr="004300B6">
        <w:rPr>
          <w:rFonts w:ascii="Arial" w:hAnsi="Arial" w:cs="Arial"/>
          <w:noProof/>
          <w:lang w:val="en-GB"/>
        </w:rPr>
        <w:t>AVERAGE PORTFOLIO RETURN EXCLUDING PRO-ACTIVE PORTFOLIO MANAGEMENT (%): Average portfolio yield calculated as the ratio between interest income and average current account balances (excluding the value of proactive portfolio management)</w:t>
      </w:r>
      <w:r>
        <w:rPr>
          <w:rFonts w:ascii="Arial" w:hAnsi="Arial" w:cs="Arial"/>
          <w:noProof/>
          <w:lang w:val="en-GB"/>
        </w:rPr>
        <w:t>.</w:t>
      </w:r>
    </w:p>
    <w:p w14:paraId="6750B652" w14:textId="77777777" w:rsidR="00D56634" w:rsidRPr="006909F9" w:rsidRDefault="00D56634" w:rsidP="00D56634">
      <w:pPr>
        <w:spacing w:line="360" w:lineRule="auto"/>
        <w:ind w:right="-1"/>
        <w:jc w:val="both"/>
        <w:rPr>
          <w:rFonts w:ascii="Arial" w:hAnsi="Arial" w:cs="Arial"/>
          <w:noProof/>
          <w:lang w:val="en-GB"/>
        </w:rPr>
      </w:pPr>
      <w:r w:rsidRPr="006909F9">
        <w:rPr>
          <w:rFonts w:ascii="Arial" w:hAnsi="Arial" w:cs="Arial"/>
          <w:noProof/>
          <w:lang w:val="en-GB"/>
        </w:rPr>
        <w:t>POSTEPAY SERVICES SBU REVENUE NET OF ENERGY COSTS: this is an indicator of the operating performance of the Postepay Services Strategic Business Unit, within which the new business involving the sale of electricity and natural gas is represented. This indicator is calculated by subtracting the costs associated with the purchase of raw materials and the transport of electricity and gas from the revenue of the entire SBU.</w:t>
      </w:r>
    </w:p>
    <w:p w14:paraId="1E6F5749" w14:textId="77777777" w:rsidR="00D56634" w:rsidRPr="006909F9" w:rsidRDefault="00D56634" w:rsidP="00D56634">
      <w:pPr>
        <w:spacing w:line="360" w:lineRule="auto"/>
        <w:ind w:right="-1"/>
        <w:jc w:val="both"/>
        <w:rPr>
          <w:rFonts w:ascii="Arial" w:hAnsi="Arial" w:cs="Arial"/>
          <w:noProof/>
          <w:lang w:val="en-GB"/>
        </w:rPr>
      </w:pPr>
      <w:r w:rsidRPr="006909F9">
        <w:rPr>
          <w:rFonts w:ascii="Arial" w:hAnsi="Arial" w:cs="Arial"/>
          <w:noProof/>
          <w:lang w:val="en-GB"/>
        </w:rPr>
        <w:t>The reconciliation of external revenue reported and external revenue for the management view is presented in the table below (million euros):</w:t>
      </w:r>
    </w:p>
    <w:p w14:paraId="1B8163F9" w14:textId="5423A22B" w:rsidR="00E06FEA" w:rsidRPr="006909F9" w:rsidRDefault="00C67DD8" w:rsidP="008F76A2">
      <w:pPr>
        <w:spacing w:line="360" w:lineRule="auto"/>
        <w:ind w:right="-1"/>
        <w:jc w:val="both"/>
        <w:rPr>
          <w:rFonts w:ascii="Arial" w:hAnsi="Arial" w:cs="Arial"/>
          <w:noProof/>
          <w:lang w:val="en-GB"/>
        </w:rPr>
      </w:pPr>
      <w:r w:rsidRPr="006909F9">
        <w:rPr>
          <w:noProof/>
          <w:lang w:val="en-GB"/>
        </w:rPr>
        <w:drawing>
          <wp:inline distT="0" distB="0" distL="0" distR="0" wp14:anchorId="4D50852B" wp14:editId="311672C6">
            <wp:extent cx="6114415" cy="1105535"/>
            <wp:effectExtent l="0" t="0" r="635" b="0"/>
            <wp:docPr id="31" name="Immag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magine 5">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14415" cy="1105535"/>
                    </a:xfrm>
                    <a:prstGeom prst="rect">
                      <a:avLst/>
                    </a:prstGeom>
                    <a:noFill/>
                    <a:ln>
                      <a:noFill/>
                    </a:ln>
                  </pic:spPr>
                </pic:pic>
              </a:graphicData>
            </a:graphic>
          </wp:inline>
        </w:drawing>
      </w:r>
    </w:p>
    <w:p w14:paraId="783F7BAF" w14:textId="77777777" w:rsidR="00D56634" w:rsidRPr="006909F9" w:rsidRDefault="00D56634" w:rsidP="00D56634">
      <w:pPr>
        <w:rPr>
          <w:rFonts w:ascii="Arial" w:hAnsi="Arial" w:cs="Arial"/>
          <w:b/>
          <w:spacing w:val="-1"/>
          <w:lang w:val="en-GB"/>
        </w:rPr>
      </w:pPr>
    </w:p>
    <w:p w14:paraId="3678D658" w14:textId="77777777" w:rsidR="00D56634" w:rsidRPr="006909F9" w:rsidRDefault="00D56634" w:rsidP="00D56634">
      <w:pPr>
        <w:rPr>
          <w:rFonts w:ascii="Arial" w:hAnsi="Arial" w:cs="Arial"/>
          <w:b/>
          <w:spacing w:val="-1"/>
          <w:lang w:val="en-GB"/>
        </w:rPr>
      </w:pPr>
    </w:p>
    <w:p w14:paraId="54C3CBDA" w14:textId="77777777" w:rsidR="00AA207A" w:rsidRPr="006909F9" w:rsidRDefault="00802E98" w:rsidP="00D56634">
      <w:pPr>
        <w:rPr>
          <w:rFonts w:ascii="Arial" w:hAnsi="Arial" w:cs="Arial"/>
          <w:noProof/>
          <w:lang w:val="en-GB"/>
        </w:rPr>
      </w:pPr>
      <w:r w:rsidRPr="006909F9">
        <w:rPr>
          <w:rFonts w:ascii="Arial" w:hAnsi="Arial" w:cs="Arial"/>
          <w:noProof/>
          <w:lang w:val="en-GB"/>
        </w:rPr>
        <w:br w:type="page"/>
      </w:r>
    </w:p>
    <w:p w14:paraId="7C80485D" w14:textId="77777777" w:rsidR="00864A7B" w:rsidRPr="006909F9" w:rsidRDefault="00864A7B" w:rsidP="00D56634">
      <w:pPr>
        <w:rPr>
          <w:rFonts w:ascii="Arial" w:hAnsi="Arial" w:cs="Arial"/>
          <w:b/>
          <w:spacing w:val="-1"/>
          <w:lang w:val="en-GB"/>
        </w:rPr>
      </w:pPr>
    </w:p>
    <w:p w14:paraId="76705AE2" w14:textId="4F1BE72B" w:rsidR="00802E98" w:rsidRPr="006909F9" w:rsidRDefault="00C27D22" w:rsidP="00D56634">
      <w:pPr>
        <w:rPr>
          <w:rFonts w:ascii="Arial" w:hAnsi="Arial" w:cs="Arial"/>
          <w:b/>
          <w:spacing w:val="-1"/>
          <w:lang w:val="en-GB"/>
        </w:rPr>
      </w:pPr>
      <w:r w:rsidRPr="006909F9">
        <w:rPr>
          <w:rFonts w:ascii="Arial" w:hAnsi="Arial" w:cs="Arial"/>
          <w:b/>
          <w:spacing w:val="-1"/>
          <w:lang w:val="en-GB"/>
        </w:rPr>
        <w:t>Composition of net financial position* (€m):</w:t>
      </w:r>
    </w:p>
    <w:p w14:paraId="1C254CF2" w14:textId="18FF4177" w:rsidR="00E06FEA" w:rsidRPr="006909F9" w:rsidRDefault="00C67DD8" w:rsidP="00D56634">
      <w:pPr>
        <w:rPr>
          <w:rFonts w:ascii="Arial" w:hAnsi="Arial" w:cs="Arial"/>
          <w:b/>
          <w:spacing w:val="-1"/>
          <w:lang w:val="en-GB"/>
        </w:rPr>
      </w:pPr>
      <w:r w:rsidRPr="006909F9">
        <w:rPr>
          <w:noProof/>
          <w:lang w:val="en-GB"/>
        </w:rPr>
        <w:drawing>
          <wp:inline distT="0" distB="0" distL="0" distR="0" wp14:anchorId="5508E356" wp14:editId="6FB1DD73">
            <wp:extent cx="6122670" cy="5303520"/>
            <wp:effectExtent l="0" t="0" r="0" b="0"/>
            <wp:docPr id="34" name="Immag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magine 4">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2670" cy="5303520"/>
                    </a:xfrm>
                    <a:prstGeom prst="rect">
                      <a:avLst/>
                    </a:prstGeom>
                    <a:noFill/>
                    <a:ln>
                      <a:noFill/>
                    </a:ln>
                  </pic:spPr>
                </pic:pic>
              </a:graphicData>
            </a:graphic>
          </wp:inline>
        </w:drawing>
      </w:r>
    </w:p>
    <w:p w14:paraId="07CFC5AC" w14:textId="77777777" w:rsidR="00161BFE" w:rsidRPr="006909F9" w:rsidRDefault="00161BFE" w:rsidP="00802E98">
      <w:pPr>
        <w:spacing w:line="360" w:lineRule="auto"/>
        <w:ind w:right="-1"/>
        <w:jc w:val="both"/>
        <w:rPr>
          <w:rFonts w:ascii="Arial" w:hAnsi="Arial" w:cs="Arial"/>
          <w:bCs/>
          <w:spacing w:val="-1"/>
          <w:sz w:val="20"/>
          <w:szCs w:val="20"/>
          <w:lang w:val="en-GB"/>
        </w:rPr>
      </w:pPr>
      <w:r w:rsidRPr="006909F9">
        <w:rPr>
          <w:rFonts w:ascii="Arial" w:hAnsi="Arial" w:cs="Arial"/>
          <w:bCs/>
          <w:spacing w:val="-1"/>
          <w:sz w:val="20"/>
          <w:szCs w:val="20"/>
          <w:lang w:val="en-GB"/>
        </w:rPr>
        <w:t>* Net financial position: (Surplus) / Net debt</w:t>
      </w:r>
    </w:p>
    <w:p w14:paraId="48DF057D" w14:textId="77777777" w:rsidR="00B863FA" w:rsidRPr="006909F9" w:rsidRDefault="00B863FA" w:rsidP="00802E98">
      <w:pPr>
        <w:spacing w:line="360" w:lineRule="auto"/>
        <w:ind w:right="-1"/>
        <w:jc w:val="both"/>
        <w:rPr>
          <w:rFonts w:ascii="Arial" w:hAnsi="Arial" w:cs="Arial"/>
          <w:noProof/>
          <w:lang w:val="en-GB"/>
        </w:rPr>
      </w:pPr>
    </w:p>
    <w:p w14:paraId="2EE27A7B" w14:textId="77777777" w:rsidR="00B863FA" w:rsidRPr="006909F9" w:rsidRDefault="00B863FA" w:rsidP="00B863FA">
      <w:pPr>
        <w:spacing w:line="360" w:lineRule="auto"/>
        <w:ind w:right="-1"/>
        <w:jc w:val="center"/>
        <w:rPr>
          <w:rFonts w:ascii="Arial" w:hAnsi="Arial" w:cs="Arial"/>
          <w:b/>
          <w:bCs/>
          <w:lang w:val="en-GB"/>
        </w:rPr>
      </w:pPr>
      <w:r w:rsidRPr="006909F9">
        <w:rPr>
          <w:rFonts w:ascii="Arial" w:hAnsi="Arial" w:cs="Arial"/>
          <w:b/>
          <w:bCs/>
          <w:lang w:val="en-GB"/>
        </w:rPr>
        <w:br w:type="page"/>
      </w:r>
    </w:p>
    <w:p w14:paraId="227B4978" w14:textId="77777777" w:rsidR="00864A7B" w:rsidRPr="006909F9" w:rsidRDefault="00864A7B" w:rsidP="00B863FA">
      <w:pPr>
        <w:spacing w:line="360" w:lineRule="auto"/>
        <w:ind w:right="-1"/>
        <w:jc w:val="center"/>
        <w:rPr>
          <w:rFonts w:ascii="Arial" w:hAnsi="Arial" w:cs="Arial"/>
          <w:b/>
          <w:bCs/>
          <w:lang w:val="en-GB"/>
        </w:rPr>
      </w:pPr>
    </w:p>
    <w:p w14:paraId="41819401" w14:textId="60651FA1" w:rsidR="00802E98" w:rsidRPr="006909F9" w:rsidRDefault="00C27D22" w:rsidP="00B863FA">
      <w:pPr>
        <w:spacing w:line="360" w:lineRule="auto"/>
        <w:ind w:right="-1"/>
        <w:jc w:val="center"/>
        <w:rPr>
          <w:rFonts w:ascii="Arial" w:hAnsi="Arial" w:cs="Arial"/>
          <w:noProof/>
          <w:lang w:val="en-GB"/>
        </w:rPr>
      </w:pPr>
      <w:r w:rsidRPr="006909F9">
        <w:rPr>
          <w:rFonts w:ascii="Arial" w:hAnsi="Arial" w:cs="Arial"/>
          <w:b/>
          <w:bCs/>
          <w:lang w:val="en-GB"/>
        </w:rPr>
        <w:t>POSTE ITALIANE GROUP’S FINANCIAL STATEMENTS</w:t>
      </w:r>
    </w:p>
    <w:p w14:paraId="2317C39B" w14:textId="77777777" w:rsidR="00F97940" w:rsidRPr="006909F9" w:rsidRDefault="00C27D22" w:rsidP="00A64A3F">
      <w:pPr>
        <w:spacing w:line="360" w:lineRule="auto"/>
        <w:ind w:right="-1"/>
        <w:jc w:val="center"/>
        <w:rPr>
          <w:rFonts w:ascii="Arial" w:hAnsi="Arial" w:cs="Arial"/>
          <w:lang w:val="en-GB"/>
        </w:rPr>
      </w:pPr>
      <w:r w:rsidRPr="006909F9">
        <w:rPr>
          <w:rFonts w:ascii="Arial" w:hAnsi="Arial" w:cs="Arial"/>
          <w:lang w:val="en-GB"/>
        </w:rPr>
        <w:t>CONSOLIDATED BALANCE SHEET</w:t>
      </w:r>
    </w:p>
    <w:p w14:paraId="61B7D198" w14:textId="13D684FE" w:rsidR="00B863FA" w:rsidRPr="006909F9" w:rsidRDefault="00C67DD8" w:rsidP="008F76A2">
      <w:pPr>
        <w:spacing w:line="360" w:lineRule="auto"/>
        <w:ind w:right="-1"/>
        <w:jc w:val="center"/>
        <w:rPr>
          <w:rFonts w:ascii="Arial" w:hAnsi="Arial" w:cs="Arial"/>
          <w:lang w:val="en-GB"/>
        </w:rPr>
      </w:pPr>
      <w:r w:rsidRPr="006909F9">
        <w:rPr>
          <w:noProof/>
          <w:lang w:val="en-GB"/>
        </w:rPr>
        <w:drawing>
          <wp:inline distT="0" distB="0" distL="0" distR="0" wp14:anchorId="226A5F3A" wp14:editId="25B30B48">
            <wp:extent cx="6122670" cy="8189595"/>
            <wp:effectExtent l="0" t="0" r="0" b="1905"/>
            <wp:docPr id="37" name="Immag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magine 3">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670" cy="8189595"/>
                    </a:xfrm>
                    <a:prstGeom prst="rect">
                      <a:avLst/>
                    </a:prstGeom>
                    <a:noFill/>
                    <a:ln>
                      <a:noFill/>
                    </a:ln>
                  </pic:spPr>
                </pic:pic>
              </a:graphicData>
            </a:graphic>
          </wp:inline>
        </w:drawing>
      </w:r>
      <w:r w:rsidR="00B863FA" w:rsidRPr="006909F9">
        <w:rPr>
          <w:rFonts w:ascii="Arial" w:hAnsi="Arial" w:cs="Arial"/>
          <w:spacing w:val="-1"/>
          <w:lang w:val="en-GB"/>
        </w:rPr>
        <w:br w:type="page"/>
      </w:r>
    </w:p>
    <w:p w14:paraId="1319BA1E" w14:textId="77777777" w:rsidR="00864A7B" w:rsidRPr="006909F9" w:rsidRDefault="00864A7B" w:rsidP="00A64A3F">
      <w:pPr>
        <w:spacing w:line="360" w:lineRule="auto"/>
        <w:ind w:right="-1"/>
        <w:jc w:val="center"/>
        <w:rPr>
          <w:rFonts w:ascii="Arial" w:hAnsi="Arial" w:cs="Arial"/>
          <w:noProof/>
          <w:spacing w:val="-1"/>
          <w:lang w:val="en-GB"/>
        </w:rPr>
      </w:pPr>
    </w:p>
    <w:p w14:paraId="63F0AE93" w14:textId="6EBE3C3C" w:rsidR="00F97940" w:rsidRPr="006909F9" w:rsidRDefault="00C27D22" w:rsidP="00A64A3F">
      <w:pPr>
        <w:spacing w:line="360" w:lineRule="auto"/>
        <w:ind w:right="-1"/>
        <w:jc w:val="center"/>
        <w:rPr>
          <w:rFonts w:ascii="Arial" w:hAnsi="Arial" w:cs="Arial"/>
          <w:noProof/>
          <w:spacing w:val="-1"/>
          <w:lang w:val="en-GB"/>
        </w:rPr>
      </w:pPr>
      <w:r w:rsidRPr="006909F9">
        <w:rPr>
          <w:rFonts w:ascii="Arial" w:hAnsi="Arial" w:cs="Arial"/>
          <w:noProof/>
          <w:spacing w:val="-1"/>
          <w:lang w:val="en-GB"/>
        </w:rPr>
        <w:t>CONSOLIDATED STATEMENT OF NET PROFIT (LOSS)</w:t>
      </w:r>
    </w:p>
    <w:p w14:paraId="2436A126" w14:textId="12FB2409" w:rsidR="00DF2080" w:rsidRPr="006909F9" w:rsidRDefault="00C67DD8" w:rsidP="00A64A3F">
      <w:pPr>
        <w:spacing w:line="360" w:lineRule="auto"/>
        <w:ind w:right="-1"/>
        <w:jc w:val="center"/>
        <w:rPr>
          <w:rFonts w:ascii="Arial" w:hAnsi="Arial" w:cs="Arial"/>
          <w:spacing w:val="-1"/>
          <w:lang w:val="en-GB"/>
        </w:rPr>
      </w:pPr>
      <w:r w:rsidRPr="006909F9">
        <w:rPr>
          <w:noProof/>
          <w:lang w:val="en-GB"/>
        </w:rPr>
        <w:drawing>
          <wp:inline distT="0" distB="0" distL="0" distR="0" wp14:anchorId="0B532772" wp14:editId="6E3B9585">
            <wp:extent cx="6122670" cy="5184140"/>
            <wp:effectExtent l="0" t="0" r="0" b="0"/>
            <wp:docPr id="56" name="Immag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magine 2">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122670" cy="5184140"/>
                    </a:xfrm>
                    <a:prstGeom prst="rect">
                      <a:avLst/>
                    </a:prstGeom>
                    <a:noFill/>
                    <a:ln>
                      <a:noFill/>
                    </a:ln>
                  </pic:spPr>
                </pic:pic>
              </a:graphicData>
            </a:graphic>
          </wp:inline>
        </w:drawing>
      </w:r>
    </w:p>
    <w:p w14:paraId="2225AE33" w14:textId="77777777" w:rsidR="00B863FA" w:rsidRPr="006909F9" w:rsidRDefault="00B863FA" w:rsidP="00F97940">
      <w:pPr>
        <w:spacing w:line="360" w:lineRule="auto"/>
        <w:ind w:right="-1"/>
        <w:jc w:val="both"/>
        <w:rPr>
          <w:rFonts w:ascii="Arial" w:hAnsi="Arial" w:cs="Arial"/>
          <w:spacing w:val="-1"/>
          <w:lang w:val="en-GB"/>
        </w:rPr>
      </w:pPr>
    </w:p>
    <w:p w14:paraId="1A98B1E5" w14:textId="77777777" w:rsidR="00B863FA" w:rsidRPr="006909F9" w:rsidRDefault="00B863FA" w:rsidP="00F97940">
      <w:pPr>
        <w:spacing w:line="360" w:lineRule="auto"/>
        <w:ind w:right="-1"/>
        <w:jc w:val="both"/>
        <w:rPr>
          <w:rFonts w:ascii="Arial" w:hAnsi="Arial" w:cs="Arial"/>
          <w:spacing w:val="-1"/>
          <w:lang w:val="en-GB"/>
        </w:rPr>
      </w:pPr>
      <w:r w:rsidRPr="006909F9">
        <w:rPr>
          <w:rFonts w:ascii="Arial" w:hAnsi="Arial" w:cs="Arial"/>
          <w:spacing w:val="-1"/>
          <w:lang w:val="en-GB"/>
        </w:rPr>
        <w:br w:type="page"/>
      </w:r>
    </w:p>
    <w:p w14:paraId="42E955ED" w14:textId="77777777" w:rsidR="00864A7B" w:rsidRPr="006909F9" w:rsidRDefault="00864A7B" w:rsidP="00A64A3F">
      <w:pPr>
        <w:spacing w:line="360" w:lineRule="auto"/>
        <w:ind w:right="-1"/>
        <w:jc w:val="center"/>
        <w:rPr>
          <w:rFonts w:ascii="Arial" w:hAnsi="Arial" w:cs="Arial"/>
          <w:noProof/>
          <w:spacing w:val="-1"/>
          <w:lang w:val="en-GB"/>
        </w:rPr>
      </w:pPr>
    </w:p>
    <w:p w14:paraId="6EED7016" w14:textId="5D05CF2A" w:rsidR="00F97940" w:rsidRPr="006909F9" w:rsidRDefault="001C2C32" w:rsidP="00A64A3F">
      <w:pPr>
        <w:spacing w:line="360" w:lineRule="auto"/>
        <w:ind w:right="-1"/>
        <w:jc w:val="center"/>
        <w:rPr>
          <w:rFonts w:ascii="Arial" w:hAnsi="Arial" w:cs="Arial"/>
          <w:noProof/>
          <w:spacing w:val="-1"/>
          <w:lang w:val="en-GB"/>
        </w:rPr>
      </w:pPr>
      <w:r w:rsidRPr="006909F9">
        <w:rPr>
          <w:rFonts w:ascii="Arial" w:hAnsi="Arial" w:cs="Arial"/>
          <w:noProof/>
          <w:spacing w:val="-1"/>
          <w:lang w:val="en-GB"/>
        </w:rPr>
        <w:t xml:space="preserve">CONDENSED </w:t>
      </w:r>
      <w:r w:rsidR="00C27D22" w:rsidRPr="006909F9">
        <w:rPr>
          <w:rFonts w:ascii="Arial" w:hAnsi="Arial" w:cs="Arial"/>
          <w:noProof/>
          <w:spacing w:val="-1"/>
          <w:lang w:val="en-GB"/>
        </w:rPr>
        <w:t>CONSOLIDATED STATEMENT OF CASH FLOWS</w:t>
      </w:r>
    </w:p>
    <w:p w14:paraId="249E9BCA" w14:textId="5EC8DD45" w:rsidR="00DF2080" w:rsidRPr="006909F9" w:rsidRDefault="00C67DD8" w:rsidP="00A64A3F">
      <w:pPr>
        <w:spacing w:line="360" w:lineRule="auto"/>
        <w:ind w:right="-1"/>
        <w:jc w:val="center"/>
        <w:rPr>
          <w:rFonts w:ascii="Arial" w:hAnsi="Arial" w:cs="Arial"/>
          <w:spacing w:val="-1"/>
          <w:lang w:val="en-GB"/>
        </w:rPr>
      </w:pPr>
      <w:r w:rsidRPr="006909F9">
        <w:rPr>
          <w:noProof/>
          <w:lang w:val="en-GB"/>
        </w:rPr>
        <w:drawing>
          <wp:inline distT="0" distB="0" distL="0" distR="0" wp14:anchorId="66C0B605" wp14:editId="4507B3B4">
            <wp:extent cx="6122670" cy="7100570"/>
            <wp:effectExtent l="0" t="0" r="0" b="5080"/>
            <wp:docPr id="59" name="Immag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magine 1">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670" cy="7100570"/>
                    </a:xfrm>
                    <a:prstGeom prst="rect">
                      <a:avLst/>
                    </a:prstGeom>
                    <a:noFill/>
                    <a:ln>
                      <a:noFill/>
                    </a:ln>
                  </pic:spPr>
                </pic:pic>
              </a:graphicData>
            </a:graphic>
          </wp:inline>
        </w:drawing>
      </w:r>
    </w:p>
    <w:p w14:paraId="4CB5DABF" w14:textId="77777777" w:rsidR="00B863FA" w:rsidRPr="006909F9" w:rsidRDefault="00B863FA" w:rsidP="00F97940">
      <w:pPr>
        <w:spacing w:line="360" w:lineRule="auto"/>
        <w:ind w:right="-1"/>
        <w:jc w:val="both"/>
        <w:rPr>
          <w:rFonts w:ascii="Arial" w:hAnsi="Arial" w:cs="Arial"/>
          <w:spacing w:val="-1"/>
          <w:lang w:val="en-GB"/>
        </w:rPr>
      </w:pPr>
    </w:p>
    <w:p w14:paraId="77959E43" w14:textId="77777777" w:rsidR="00F97940" w:rsidRPr="006909F9" w:rsidRDefault="00F97940" w:rsidP="00F97940">
      <w:pPr>
        <w:spacing w:line="360" w:lineRule="auto"/>
        <w:ind w:right="-1"/>
        <w:jc w:val="center"/>
        <w:rPr>
          <w:rFonts w:ascii="Arial" w:hAnsi="Arial" w:cs="Arial"/>
          <w:spacing w:val="-1"/>
          <w:lang w:val="en-GB"/>
        </w:rPr>
      </w:pPr>
      <w:r w:rsidRPr="006909F9">
        <w:rPr>
          <w:rFonts w:ascii="Arial" w:eastAsia="Arial" w:hAnsi="Arial" w:cs="Arial"/>
          <w:lang w:val="en-GB"/>
        </w:rPr>
        <w:br w:type="page"/>
      </w:r>
      <w:r w:rsidR="00CC77A1" w:rsidRPr="006909F9">
        <w:rPr>
          <w:rFonts w:ascii="Arial" w:eastAsia="Arial" w:hAnsi="Arial" w:cs="Arial"/>
          <w:lang w:val="en-GB"/>
        </w:rPr>
        <w:lastRenderedPageBreak/>
        <w:t>***</w:t>
      </w:r>
    </w:p>
    <w:p w14:paraId="41E5581E" w14:textId="77777777" w:rsidR="00616A6E" w:rsidRPr="006909F9" w:rsidRDefault="00616A6E" w:rsidP="00616A6E">
      <w:pPr>
        <w:spacing w:line="276" w:lineRule="auto"/>
        <w:ind w:right="-1"/>
        <w:jc w:val="both"/>
        <w:rPr>
          <w:rFonts w:ascii="Arial" w:hAnsi="Arial" w:cs="Arial"/>
          <w:bCs/>
          <w:color w:val="000000"/>
          <w:spacing w:val="5"/>
          <w:lang w:val="en-GB"/>
        </w:rPr>
      </w:pPr>
      <w:r w:rsidRPr="006909F9">
        <w:rPr>
          <w:rFonts w:ascii="Arial" w:hAnsi="Arial" w:cs="Arial"/>
          <w:bCs/>
          <w:color w:val="000000"/>
          <w:spacing w:val="5"/>
          <w:lang w:val="en-GB"/>
        </w:rPr>
        <w:t>Poste Italiane presents its quarterly financial reports on a voluntary basis, with a focus on business highlights in compliance with art. 82-ter of the CONSOB Issuers Regulations (as amended by CONSOB Resolution no. 19770 of 26 October 2016), which gives listed companies whose Member State of origin is Italy, the faculty to voluntarily publish additional periodic financial information besides their annual and half-yearly reports.</w:t>
      </w:r>
    </w:p>
    <w:p w14:paraId="16724068" w14:textId="77777777" w:rsidR="00616A6E" w:rsidRPr="006909F9" w:rsidRDefault="00616A6E" w:rsidP="00616A6E">
      <w:pPr>
        <w:spacing w:line="276" w:lineRule="auto"/>
        <w:ind w:right="-1"/>
        <w:jc w:val="both"/>
        <w:rPr>
          <w:rFonts w:ascii="Arial" w:hAnsi="Arial" w:cs="Arial"/>
          <w:bCs/>
          <w:color w:val="000000"/>
          <w:spacing w:val="5"/>
          <w:lang w:val="en-GB"/>
        </w:rPr>
      </w:pPr>
    </w:p>
    <w:p w14:paraId="381D9087" w14:textId="451DAC0B" w:rsidR="00483E95" w:rsidRPr="006909F9" w:rsidRDefault="00C27D22" w:rsidP="00616A6E">
      <w:pPr>
        <w:spacing w:line="276" w:lineRule="auto"/>
        <w:ind w:right="-1"/>
        <w:jc w:val="both"/>
        <w:rPr>
          <w:rFonts w:ascii="Arial" w:hAnsi="Arial" w:cs="Arial"/>
          <w:bCs/>
          <w:color w:val="000000"/>
          <w:spacing w:val="5"/>
          <w:lang w:val="en-GB"/>
        </w:rPr>
      </w:pPr>
      <w:r w:rsidRPr="006909F9">
        <w:rPr>
          <w:rFonts w:ascii="Arial" w:hAnsi="Arial" w:cs="Arial"/>
          <w:bCs/>
          <w:color w:val="000000"/>
          <w:spacing w:val="5"/>
          <w:lang w:val="en-GB"/>
        </w:rPr>
        <w:t>The document containing the Interim Financial Report as of 30 September 202</w:t>
      </w:r>
      <w:r w:rsidR="00B45C89" w:rsidRPr="006909F9">
        <w:rPr>
          <w:rFonts w:ascii="Arial" w:hAnsi="Arial" w:cs="Arial"/>
          <w:bCs/>
          <w:color w:val="000000"/>
          <w:spacing w:val="5"/>
          <w:lang w:val="en-GB"/>
        </w:rPr>
        <w:t>5</w:t>
      </w:r>
      <w:r w:rsidRPr="006909F9">
        <w:rPr>
          <w:rFonts w:ascii="Arial" w:hAnsi="Arial" w:cs="Arial"/>
          <w:bCs/>
          <w:color w:val="000000"/>
          <w:spacing w:val="5"/>
          <w:lang w:val="en-GB"/>
        </w:rPr>
        <w:t xml:space="preserve"> will be published by the term established by the law, made available to the public at the Company’s head office, on the Company's website </w:t>
      </w:r>
      <w:r w:rsidR="00CC77A1" w:rsidRPr="006909F9">
        <w:rPr>
          <w:rFonts w:ascii="Arial" w:hAnsi="Arial" w:cs="Arial"/>
          <w:bCs/>
          <w:color w:val="000000"/>
          <w:spacing w:val="5"/>
          <w:lang w:val="en-GB"/>
        </w:rPr>
        <w:t>(</w:t>
      </w:r>
      <w:r w:rsidR="00CC77A1" w:rsidRPr="006909F9">
        <w:rPr>
          <w:rFonts w:ascii="Arial" w:hAnsi="Arial" w:cs="Arial"/>
          <w:bCs/>
          <w:color w:val="0070C0"/>
          <w:spacing w:val="5"/>
          <w:u w:val="single"/>
          <w:lang w:val="en-GB"/>
        </w:rPr>
        <w:t>www.posteitaliane.it</w:t>
      </w:r>
      <w:r w:rsidR="00CC77A1" w:rsidRPr="006909F9">
        <w:rPr>
          <w:rFonts w:ascii="Arial" w:hAnsi="Arial" w:cs="Arial"/>
          <w:bCs/>
          <w:color w:val="000000"/>
          <w:spacing w:val="5"/>
          <w:lang w:val="en-GB"/>
        </w:rPr>
        <w:t xml:space="preserve">), </w:t>
      </w:r>
      <w:r w:rsidRPr="006909F9">
        <w:rPr>
          <w:rFonts w:ascii="Arial" w:hAnsi="Arial" w:cs="Arial"/>
          <w:bCs/>
          <w:color w:val="000000"/>
          <w:spacing w:val="5"/>
          <w:lang w:val="en-GB"/>
        </w:rPr>
        <w:t>on the website of the authorised storage system "</w:t>
      </w:r>
      <w:proofErr w:type="spellStart"/>
      <w:r w:rsidRPr="006909F9">
        <w:rPr>
          <w:rFonts w:ascii="Arial" w:hAnsi="Arial" w:cs="Arial"/>
          <w:bCs/>
          <w:color w:val="000000"/>
          <w:spacing w:val="5"/>
          <w:lang w:val="en-GB"/>
        </w:rPr>
        <w:t>eMarket</w:t>
      </w:r>
      <w:proofErr w:type="spellEnd"/>
      <w:r w:rsidRPr="006909F9">
        <w:rPr>
          <w:rFonts w:ascii="Arial" w:hAnsi="Arial" w:cs="Arial"/>
          <w:bCs/>
          <w:color w:val="000000"/>
          <w:spacing w:val="5"/>
          <w:lang w:val="en-GB"/>
        </w:rPr>
        <w:t xml:space="preserve"> Storage"</w:t>
      </w:r>
      <w:r w:rsidR="00CC77A1" w:rsidRPr="006909F9">
        <w:rPr>
          <w:rFonts w:ascii="Arial" w:hAnsi="Arial" w:cs="Arial"/>
          <w:bCs/>
          <w:color w:val="000000"/>
          <w:spacing w:val="5"/>
          <w:lang w:val="en-GB"/>
        </w:rPr>
        <w:t xml:space="preserve"> (</w:t>
      </w:r>
      <w:r w:rsidR="00CC77A1" w:rsidRPr="006909F9">
        <w:rPr>
          <w:rFonts w:ascii="Arial" w:hAnsi="Arial" w:cs="Arial"/>
          <w:bCs/>
          <w:color w:val="0070C0"/>
          <w:spacing w:val="5"/>
          <w:u w:val="single"/>
          <w:lang w:val="en-GB"/>
        </w:rPr>
        <w:t>www.emarketstorage.com</w:t>
      </w:r>
      <w:r w:rsidR="00CC77A1" w:rsidRPr="006909F9">
        <w:rPr>
          <w:rFonts w:ascii="Arial" w:hAnsi="Arial" w:cs="Arial"/>
          <w:bCs/>
          <w:color w:val="000000"/>
          <w:spacing w:val="5"/>
          <w:lang w:val="en-GB"/>
        </w:rPr>
        <w:t xml:space="preserve">), </w:t>
      </w:r>
      <w:r w:rsidRPr="006909F9">
        <w:rPr>
          <w:rFonts w:ascii="Arial" w:hAnsi="Arial" w:cs="Arial"/>
          <w:bCs/>
          <w:color w:val="000000"/>
          <w:spacing w:val="5"/>
          <w:lang w:val="en-GB"/>
        </w:rPr>
        <w:t>and filed with Borsa Italiana S.p.A.</w:t>
      </w:r>
      <w:r w:rsidR="00CC77A1" w:rsidRPr="006909F9">
        <w:rPr>
          <w:rFonts w:ascii="Arial" w:hAnsi="Arial" w:cs="Arial"/>
          <w:bCs/>
          <w:color w:val="000000"/>
          <w:spacing w:val="5"/>
          <w:lang w:val="en-GB"/>
        </w:rPr>
        <w:t xml:space="preserve"> (</w:t>
      </w:r>
      <w:r w:rsidR="00CC77A1" w:rsidRPr="006909F9">
        <w:rPr>
          <w:rFonts w:ascii="Arial" w:hAnsi="Arial" w:cs="Arial"/>
          <w:bCs/>
          <w:color w:val="0070C0"/>
          <w:spacing w:val="5"/>
          <w:u w:val="single"/>
          <w:lang w:val="en-GB"/>
        </w:rPr>
        <w:t>www.borsaitaliana.it</w:t>
      </w:r>
      <w:r w:rsidR="00CC77A1" w:rsidRPr="006909F9">
        <w:rPr>
          <w:rFonts w:ascii="Arial" w:hAnsi="Arial" w:cs="Arial"/>
          <w:bCs/>
          <w:color w:val="000000"/>
          <w:spacing w:val="5"/>
          <w:lang w:val="en-GB"/>
        </w:rPr>
        <w:t>)</w:t>
      </w:r>
      <w:r w:rsidRPr="006909F9">
        <w:rPr>
          <w:rFonts w:ascii="Arial" w:hAnsi="Arial" w:cs="Arial"/>
          <w:bCs/>
          <w:color w:val="000000"/>
          <w:spacing w:val="5"/>
          <w:lang w:val="en-GB"/>
        </w:rPr>
        <w:t>, the Italian Stock Exchange</w:t>
      </w:r>
      <w:r w:rsidR="00CC77A1" w:rsidRPr="006909F9">
        <w:rPr>
          <w:rFonts w:ascii="Arial" w:hAnsi="Arial" w:cs="Arial"/>
          <w:bCs/>
          <w:color w:val="000000"/>
          <w:spacing w:val="5"/>
          <w:lang w:val="en-GB"/>
        </w:rPr>
        <w:t>.</w:t>
      </w:r>
    </w:p>
    <w:p w14:paraId="613E4E1A" w14:textId="77777777" w:rsidR="00F97940" w:rsidRPr="006909F9" w:rsidRDefault="00CC77A1" w:rsidP="00C27D22">
      <w:pPr>
        <w:spacing w:line="276" w:lineRule="auto"/>
        <w:ind w:right="-1"/>
        <w:jc w:val="center"/>
        <w:rPr>
          <w:rFonts w:ascii="Arial" w:hAnsi="Arial" w:cs="Arial"/>
          <w:spacing w:val="-1"/>
          <w:lang w:val="en-GB"/>
        </w:rPr>
      </w:pPr>
      <w:r w:rsidRPr="006909F9">
        <w:rPr>
          <w:rFonts w:ascii="Arial" w:eastAsia="Arial" w:hAnsi="Arial" w:cs="Arial"/>
          <w:lang w:val="en-GB"/>
        </w:rPr>
        <w:t>***</w:t>
      </w:r>
    </w:p>
    <w:p w14:paraId="2E472B17" w14:textId="77777777" w:rsidR="00483E95" w:rsidRPr="006909F9" w:rsidRDefault="00483E95" w:rsidP="00C27D22">
      <w:pPr>
        <w:spacing w:line="276" w:lineRule="auto"/>
        <w:ind w:right="-1"/>
        <w:jc w:val="both"/>
        <w:rPr>
          <w:rFonts w:ascii="Arial" w:hAnsi="Arial" w:cs="Arial"/>
          <w:b/>
          <w:color w:val="000000"/>
          <w:spacing w:val="5"/>
          <w:lang w:val="en-GB"/>
        </w:rPr>
      </w:pPr>
    </w:p>
    <w:p w14:paraId="7B4CDD8E" w14:textId="77777777" w:rsidR="00F97940" w:rsidRPr="006909F9" w:rsidRDefault="00C27D22" w:rsidP="00C27D22">
      <w:pPr>
        <w:spacing w:line="276" w:lineRule="auto"/>
        <w:ind w:right="-1"/>
        <w:jc w:val="both"/>
        <w:rPr>
          <w:rFonts w:ascii="Arial" w:hAnsi="Arial" w:cs="Arial"/>
          <w:spacing w:val="-1"/>
          <w:lang w:val="en-GB"/>
        </w:rPr>
      </w:pPr>
      <w:r w:rsidRPr="006909F9">
        <w:rPr>
          <w:rFonts w:ascii="Arial" w:hAnsi="Arial" w:cs="Arial"/>
          <w:b/>
          <w:color w:val="000000"/>
          <w:spacing w:val="5"/>
          <w:lang w:val="en-GB"/>
        </w:rPr>
        <w:t>Declaration by the Executive responsible for preparing the corporate accounting documents</w:t>
      </w:r>
    </w:p>
    <w:p w14:paraId="4EDC865F" w14:textId="77777777" w:rsidR="00F97940" w:rsidRPr="006909F9" w:rsidRDefault="00F97940" w:rsidP="00C27D22">
      <w:pPr>
        <w:spacing w:line="276" w:lineRule="auto"/>
        <w:ind w:right="-1"/>
        <w:jc w:val="both"/>
        <w:rPr>
          <w:rFonts w:ascii="Arial" w:hAnsi="Arial" w:cs="Arial"/>
          <w:spacing w:val="-1"/>
          <w:sz w:val="12"/>
          <w:szCs w:val="12"/>
          <w:lang w:val="en-GB"/>
        </w:rPr>
      </w:pPr>
    </w:p>
    <w:p w14:paraId="7D1BD907" w14:textId="77777777" w:rsidR="00F97940" w:rsidRPr="006909F9" w:rsidRDefault="00C27D22" w:rsidP="00C27D22">
      <w:pPr>
        <w:spacing w:line="276" w:lineRule="auto"/>
        <w:ind w:right="-1"/>
        <w:jc w:val="both"/>
        <w:rPr>
          <w:rFonts w:ascii="Arial" w:hAnsi="Arial" w:cs="Arial"/>
          <w:spacing w:val="-1"/>
          <w:lang w:val="en-GB"/>
        </w:rPr>
      </w:pPr>
      <w:r w:rsidRPr="006909F9">
        <w:rPr>
          <w:rFonts w:ascii="Arial" w:hAnsi="Arial" w:cs="Arial"/>
          <w:color w:val="000000"/>
          <w:spacing w:val="5"/>
          <w:shd w:val="clear" w:color="auto" w:fill="FFFFFF"/>
          <w:lang w:val="en-GB"/>
        </w:rPr>
        <w:t>The undersigned, Alessandro Del Gobbo, in his capacity as Executive responsible for preparing Poste Italiane’s corporate accounting documents (</w:t>
      </w:r>
      <w:proofErr w:type="spellStart"/>
      <w:r w:rsidRPr="006909F9">
        <w:rPr>
          <w:rFonts w:ascii="Arial" w:hAnsi="Arial" w:cs="Arial"/>
          <w:i/>
          <w:iCs/>
          <w:color w:val="000000"/>
          <w:spacing w:val="5"/>
          <w:shd w:val="clear" w:color="auto" w:fill="FFFFFF"/>
          <w:lang w:val="en-GB"/>
        </w:rPr>
        <w:t>Dirigente</w:t>
      </w:r>
      <w:proofErr w:type="spellEnd"/>
      <w:r w:rsidRPr="006909F9">
        <w:rPr>
          <w:rFonts w:ascii="Arial" w:hAnsi="Arial" w:cs="Arial"/>
          <w:i/>
          <w:iCs/>
          <w:color w:val="000000"/>
          <w:spacing w:val="5"/>
          <w:shd w:val="clear" w:color="auto" w:fill="FFFFFF"/>
          <w:lang w:val="en-GB"/>
        </w:rPr>
        <w:t xml:space="preserve"> </w:t>
      </w:r>
      <w:proofErr w:type="spellStart"/>
      <w:r w:rsidRPr="006909F9">
        <w:rPr>
          <w:rFonts w:ascii="Arial" w:hAnsi="Arial" w:cs="Arial"/>
          <w:i/>
          <w:iCs/>
          <w:color w:val="000000"/>
          <w:spacing w:val="5"/>
          <w:shd w:val="clear" w:color="auto" w:fill="FFFFFF"/>
          <w:lang w:val="en-GB"/>
        </w:rPr>
        <w:t>Preposto</w:t>
      </w:r>
      <w:proofErr w:type="spellEnd"/>
      <w:r w:rsidRPr="006909F9">
        <w:rPr>
          <w:rFonts w:ascii="Arial" w:hAnsi="Arial" w:cs="Arial"/>
          <w:color w:val="000000"/>
          <w:spacing w:val="5"/>
          <w:shd w:val="clear" w:color="auto" w:fill="FFFFFF"/>
          <w:lang w:val="en-GB"/>
        </w:rPr>
        <w:t>)</w:t>
      </w:r>
    </w:p>
    <w:p w14:paraId="3061DEAD" w14:textId="77777777" w:rsidR="00F97940" w:rsidRPr="006909F9" w:rsidRDefault="00F97940" w:rsidP="00C27D22">
      <w:pPr>
        <w:spacing w:line="276" w:lineRule="auto"/>
        <w:ind w:right="-1"/>
        <w:jc w:val="both"/>
        <w:rPr>
          <w:rFonts w:ascii="Arial" w:hAnsi="Arial" w:cs="Arial"/>
          <w:spacing w:val="-1"/>
          <w:sz w:val="12"/>
          <w:szCs w:val="12"/>
          <w:lang w:val="en-GB"/>
        </w:rPr>
      </w:pPr>
    </w:p>
    <w:p w14:paraId="35A85383" w14:textId="77777777" w:rsidR="00F97940" w:rsidRPr="006909F9" w:rsidRDefault="00C27D22" w:rsidP="00C27D22">
      <w:pPr>
        <w:spacing w:line="276" w:lineRule="auto"/>
        <w:ind w:right="-1"/>
        <w:jc w:val="center"/>
        <w:rPr>
          <w:rFonts w:ascii="Arial" w:hAnsi="Arial" w:cs="Arial"/>
          <w:spacing w:val="-1"/>
          <w:lang w:val="en-GB"/>
        </w:rPr>
      </w:pPr>
      <w:r w:rsidRPr="006909F9">
        <w:rPr>
          <w:rFonts w:ascii="Arial" w:hAnsi="Arial" w:cs="Arial"/>
          <w:color w:val="000000"/>
          <w:spacing w:val="5"/>
          <w:shd w:val="clear" w:color="auto" w:fill="FFFFFF"/>
          <w:lang w:val="en-GB"/>
        </w:rPr>
        <w:t>DECLARES</w:t>
      </w:r>
    </w:p>
    <w:p w14:paraId="15989911" w14:textId="77777777" w:rsidR="00F97940" w:rsidRPr="006909F9" w:rsidRDefault="00F97940" w:rsidP="00C27D22">
      <w:pPr>
        <w:spacing w:line="276" w:lineRule="auto"/>
        <w:ind w:right="-1"/>
        <w:jc w:val="both"/>
        <w:rPr>
          <w:rFonts w:ascii="Arial" w:hAnsi="Arial" w:cs="Arial"/>
          <w:spacing w:val="-1"/>
          <w:sz w:val="12"/>
          <w:szCs w:val="12"/>
          <w:lang w:val="en-GB"/>
        </w:rPr>
      </w:pPr>
    </w:p>
    <w:p w14:paraId="1A34D7CD" w14:textId="77777777" w:rsidR="00C27D22" w:rsidRPr="006909F9" w:rsidRDefault="00C27D22" w:rsidP="00C27D22">
      <w:pPr>
        <w:spacing w:line="276" w:lineRule="auto"/>
        <w:ind w:right="-1"/>
        <w:jc w:val="both"/>
        <w:rPr>
          <w:rFonts w:ascii="Arial" w:hAnsi="Arial" w:cs="Arial"/>
          <w:color w:val="000000"/>
          <w:spacing w:val="5"/>
          <w:shd w:val="clear" w:color="auto" w:fill="FFFFFF"/>
          <w:lang w:val="en-GB"/>
        </w:rPr>
      </w:pPr>
      <w:r w:rsidRPr="006909F9">
        <w:rPr>
          <w:rFonts w:ascii="Arial" w:hAnsi="Arial" w:cs="Arial"/>
          <w:color w:val="000000"/>
          <w:spacing w:val="5"/>
          <w:shd w:val="clear" w:color="auto" w:fill="FFFFFF"/>
          <w:lang w:val="en-GB"/>
        </w:rPr>
        <w:t>that, pursuant to art. 154-BIS, par. 2, of the Consolidated Financial Bill of February 24, 1998, accounting information disclosed in this document corresponds to document results and accounting books and records.</w:t>
      </w:r>
    </w:p>
    <w:p w14:paraId="784796E8" w14:textId="77777777" w:rsidR="00C27D22" w:rsidRPr="006909F9" w:rsidRDefault="00C27D22" w:rsidP="00C27D22">
      <w:pPr>
        <w:spacing w:line="276" w:lineRule="auto"/>
        <w:ind w:right="-1"/>
        <w:jc w:val="both"/>
        <w:rPr>
          <w:rFonts w:ascii="Arial" w:hAnsi="Arial" w:cs="Arial"/>
          <w:color w:val="000000"/>
          <w:spacing w:val="5"/>
          <w:shd w:val="clear" w:color="auto" w:fill="FFFFFF"/>
          <w:lang w:val="en-GB"/>
        </w:rPr>
      </w:pPr>
    </w:p>
    <w:p w14:paraId="6D752E66" w14:textId="77777777" w:rsidR="00C27D22" w:rsidRPr="006909F9" w:rsidRDefault="00C27D22" w:rsidP="00C27D22">
      <w:pPr>
        <w:spacing w:line="276" w:lineRule="auto"/>
        <w:ind w:right="-1"/>
        <w:jc w:val="both"/>
        <w:rPr>
          <w:rFonts w:ascii="Arial" w:hAnsi="Arial" w:cs="Arial"/>
          <w:color w:val="000000"/>
          <w:spacing w:val="5"/>
          <w:shd w:val="clear" w:color="auto" w:fill="FFFFFF"/>
          <w:lang w:val="en-GB"/>
        </w:rPr>
      </w:pPr>
      <w:r w:rsidRPr="006909F9">
        <w:rPr>
          <w:rFonts w:ascii="Arial" w:hAnsi="Arial" w:cs="Arial"/>
          <w:color w:val="000000"/>
          <w:spacing w:val="5"/>
          <w:shd w:val="clear" w:color="auto" w:fill="FFFFFF"/>
          <w:lang w:val="en-GB"/>
        </w:rPr>
        <w:t>This document includes summary financial information and should not be considered a substitute for Poste Italiane Group Interim Financial Report as of 30 September 202</w:t>
      </w:r>
      <w:r w:rsidR="00B45C89" w:rsidRPr="006909F9">
        <w:rPr>
          <w:rFonts w:ascii="Arial" w:hAnsi="Arial" w:cs="Arial"/>
          <w:color w:val="000000"/>
          <w:spacing w:val="5"/>
          <w:shd w:val="clear" w:color="auto" w:fill="FFFFFF"/>
          <w:lang w:val="en-GB"/>
        </w:rPr>
        <w:t>5</w:t>
      </w:r>
      <w:r w:rsidRPr="006909F9">
        <w:rPr>
          <w:rFonts w:ascii="Arial" w:hAnsi="Arial" w:cs="Arial"/>
          <w:color w:val="000000"/>
          <w:spacing w:val="5"/>
          <w:shd w:val="clear" w:color="auto" w:fill="FFFFFF"/>
          <w:lang w:val="en-GB"/>
        </w:rPr>
        <w:t>.</w:t>
      </w:r>
    </w:p>
    <w:p w14:paraId="43820374" w14:textId="77777777" w:rsidR="00C27D22" w:rsidRPr="006909F9" w:rsidRDefault="00C27D22" w:rsidP="00C27D22">
      <w:pPr>
        <w:spacing w:line="276" w:lineRule="auto"/>
        <w:ind w:right="-1"/>
        <w:jc w:val="both"/>
        <w:rPr>
          <w:rFonts w:ascii="Arial" w:hAnsi="Arial" w:cs="Arial"/>
          <w:color w:val="000000"/>
          <w:spacing w:val="5"/>
          <w:shd w:val="clear" w:color="auto" w:fill="FFFFFF"/>
          <w:lang w:val="en-GB"/>
        </w:rPr>
      </w:pPr>
    </w:p>
    <w:p w14:paraId="6DCB517B" w14:textId="77777777" w:rsidR="00F97940" w:rsidRPr="006909F9" w:rsidRDefault="00C27D22" w:rsidP="00C27D22">
      <w:pPr>
        <w:spacing w:line="276" w:lineRule="auto"/>
        <w:ind w:right="-1"/>
        <w:jc w:val="both"/>
        <w:rPr>
          <w:rFonts w:ascii="Arial" w:hAnsi="Arial" w:cs="Arial"/>
          <w:spacing w:val="-1"/>
          <w:lang w:val="en-GB"/>
        </w:rPr>
      </w:pPr>
      <w:r w:rsidRPr="006909F9">
        <w:rPr>
          <w:rFonts w:ascii="Arial" w:hAnsi="Arial" w:cs="Arial"/>
          <w:color w:val="000000"/>
          <w:spacing w:val="5"/>
          <w:shd w:val="clear" w:color="auto" w:fill="FFFFFF"/>
          <w:lang w:val="en-GB"/>
        </w:rPr>
        <w:t xml:space="preserve">Rome, </w:t>
      </w:r>
      <w:r w:rsidR="00D56634" w:rsidRPr="006909F9">
        <w:rPr>
          <w:rFonts w:ascii="Arial" w:hAnsi="Arial" w:cs="Arial"/>
          <w:color w:val="000000"/>
          <w:spacing w:val="5"/>
          <w:shd w:val="clear" w:color="auto" w:fill="FFFFFF"/>
          <w:lang w:val="en-GB"/>
        </w:rPr>
        <w:t>13</w:t>
      </w:r>
      <w:r w:rsidRPr="006909F9">
        <w:rPr>
          <w:rFonts w:ascii="Arial" w:hAnsi="Arial" w:cs="Arial"/>
          <w:color w:val="000000"/>
          <w:spacing w:val="5"/>
          <w:shd w:val="clear" w:color="auto" w:fill="FFFFFF"/>
          <w:lang w:val="en-GB"/>
        </w:rPr>
        <w:t xml:space="preserve"> November</w:t>
      </w:r>
      <w:r w:rsidR="00CC77A1" w:rsidRPr="006909F9">
        <w:rPr>
          <w:rFonts w:ascii="Arial" w:hAnsi="Arial" w:cs="Arial"/>
          <w:spacing w:val="-1"/>
          <w:lang w:val="en-GB"/>
        </w:rPr>
        <w:t xml:space="preserve"> 202</w:t>
      </w:r>
      <w:r w:rsidR="00D56634" w:rsidRPr="006909F9">
        <w:rPr>
          <w:rFonts w:ascii="Arial" w:hAnsi="Arial" w:cs="Arial"/>
          <w:spacing w:val="-1"/>
          <w:lang w:val="en-GB"/>
        </w:rPr>
        <w:t>5</w:t>
      </w:r>
    </w:p>
    <w:p w14:paraId="2C01BB72" w14:textId="77777777" w:rsidR="00F97940" w:rsidRPr="006909F9" w:rsidRDefault="00F97940" w:rsidP="00F97940">
      <w:pPr>
        <w:spacing w:line="360" w:lineRule="auto"/>
        <w:ind w:right="-1"/>
        <w:jc w:val="both"/>
        <w:rPr>
          <w:rFonts w:ascii="Arial" w:hAnsi="Arial" w:cs="Arial"/>
          <w:spacing w:val="-1"/>
          <w:lang w:val="en-GB"/>
        </w:rPr>
      </w:pPr>
    </w:p>
    <w:p w14:paraId="5980BD49" w14:textId="77777777" w:rsidR="00F97940" w:rsidRPr="006909F9" w:rsidRDefault="00F97940" w:rsidP="00F97940">
      <w:pPr>
        <w:spacing w:line="360" w:lineRule="auto"/>
        <w:ind w:right="-1"/>
        <w:jc w:val="both"/>
        <w:rPr>
          <w:rFonts w:ascii="Arial" w:hAnsi="Arial" w:cs="Arial"/>
          <w:spacing w:val="-1"/>
          <w:lang w:val="en-GB"/>
        </w:rPr>
      </w:pPr>
    </w:p>
    <w:p w14:paraId="3AEA6E30" w14:textId="77777777" w:rsidR="00832CD7" w:rsidRPr="006909F9" w:rsidRDefault="00C27D22" w:rsidP="00F97940">
      <w:pPr>
        <w:spacing w:line="360" w:lineRule="auto"/>
        <w:ind w:right="-1"/>
        <w:jc w:val="both"/>
        <w:rPr>
          <w:rFonts w:ascii="Arial" w:hAnsi="Arial" w:cs="Arial"/>
          <w:b/>
          <w:spacing w:val="-1"/>
          <w:lang w:val="en-GB"/>
        </w:rPr>
      </w:pPr>
      <w:r w:rsidRPr="006909F9">
        <w:rPr>
          <w:rFonts w:ascii="Arial" w:hAnsi="Arial" w:cs="Arial"/>
          <w:b/>
          <w:spacing w:val="-1"/>
          <w:lang w:val="en-GB"/>
        </w:rPr>
        <w:br w:type="page"/>
      </w:r>
    </w:p>
    <w:p w14:paraId="5EC22EAC" w14:textId="77777777" w:rsidR="00864A7B" w:rsidRPr="006909F9" w:rsidRDefault="00864A7B" w:rsidP="00F97940">
      <w:pPr>
        <w:spacing w:line="360" w:lineRule="auto"/>
        <w:ind w:right="-1"/>
        <w:jc w:val="both"/>
        <w:rPr>
          <w:rFonts w:ascii="Arial" w:hAnsi="Arial" w:cs="Arial"/>
          <w:b/>
          <w:spacing w:val="-1"/>
          <w:lang w:val="en-GB"/>
        </w:rPr>
      </w:pPr>
    </w:p>
    <w:p w14:paraId="4E920B04" w14:textId="0C922C82" w:rsidR="00F97940" w:rsidRPr="006909F9" w:rsidRDefault="00832CD7" w:rsidP="00F97940">
      <w:pPr>
        <w:spacing w:line="360" w:lineRule="auto"/>
        <w:ind w:right="-1"/>
        <w:jc w:val="both"/>
        <w:rPr>
          <w:rFonts w:ascii="Arial" w:hAnsi="Arial" w:cs="Arial"/>
          <w:spacing w:val="-1"/>
          <w:lang w:val="en-GB"/>
        </w:rPr>
      </w:pPr>
      <w:r w:rsidRPr="006909F9">
        <w:rPr>
          <w:rFonts w:ascii="Arial" w:hAnsi="Arial" w:cs="Arial"/>
          <w:b/>
          <w:spacing w:val="-1"/>
          <w:lang w:val="en-GB"/>
        </w:rPr>
        <w:t>Forward looking statements and other important information</w:t>
      </w:r>
    </w:p>
    <w:p w14:paraId="53BD81A7" w14:textId="77777777" w:rsidR="00832CD7" w:rsidRPr="006909F9" w:rsidRDefault="00832CD7" w:rsidP="00832CD7">
      <w:pPr>
        <w:spacing w:line="276" w:lineRule="auto"/>
        <w:ind w:right="-1"/>
        <w:jc w:val="both"/>
        <w:rPr>
          <w:rFonts w:ascii="Arial" w:eastAsia="Arial" w:hAnsi="Arial" w:cs="Arial"/>
          <w:spacing w:val="-1"/>
          <w:lang w:val="en-GB"/>
        </w:rPr>
      </w:pPr>
      <w:r w:rsidRPr="006909F9">
        <w:rPr>
          <w:rFonts w:ascii="Arial" w:eastAsia="Arial" w:hAnsi="Arial" w:cs="Arial"/>
          <w:spacing w:val="-1"/>
          <w:lang w:val="en-GB"/>
        </w:rPr>
        <w:t>This document contains certain forward-looking statements that reflect Poste Italiane’s management’s current views with respect to future events and financial and operational performance of the Company and of the Company’s Group.</w:t>
      </w:r>
    </w:p>
    <w:p w14:paraId="2823BE68" w14:textId="77777777" w:rsidR="00832CD7" w:rsidRPr="006909F9" w:rsidRDefault="00832CD7" w:rsidP="00832CD7">
      <w:pPr>
        <w:spacing w:line="276" w:lineRule="auto"/>
        <w:ind w:right="-1"/>
        <w:jc w:val="both"/>
        <w:rPr>
          <w:rFonts w:ascii="Arial" w:eastAsia="Arial" w:hAnsi="Arial" w:cs="Arial"/>
          <w:spacing w:val="-1"/>
          <w:lang w:val="en-GB"/>
        </w:rPr>
      </w:pPr>
    </w:p>
    <w:p w14:paraId="7E4C7458" w14:textId="77777777" w:rsidR="00832CD7" w:rsidRPr="006909F9" w:rsidRDefault="00832CD7" w:rsidP="00832CD7">
      <w:pPr>
        <w:spacing w:line="276" w:lineRule="auto"/>
        <w:ind w:right="-1"/>
        <w:jc w:val="both"/>
        <w:rPr>
          <w:rFonts w:ascii="Arial" w:eastAsia="Arial" w:hAnsi="Arial" w:cs="Arial"/>
          <w:spacing w:val="-1"/>
          <w:lang w:val="en-GB"/>
        </w:rPr>
      </w:pPr>
      <w:r w:rsidRPr="006909F9">
        <w:rPr>
          <w:rFonts w:ascii="Arial" w:eastAsia="Arial" w:hAnsi="Arial" w:cs="Arial"/>
          <w:spacing w:val="-1"/>
          <w:lang w:val="en-GB"/>
        </w:rPr>
        <w:t>These forward-looking statements are made as of the date of this document and are based on current expectations, reasonable assumptions and projections about future events and are therefore subject to risks and uncertainties. Actual future results and performance may indeed differ materially from what is expressed or implied in this presentation, due to any number of different factors, many of which are beyond the ability of Poste Italiane to foresee, control or estimate precisely, including, but not limited to, changes in the legislative and regulatory framework, market developments, price fluctuations and other risks and uncertainties, such as, for instance, risks deriving from risks deriving from the direct and indirect effects resulting from the international conflict in Eastern Europe.</w:t>
      </w:r>
    </w:p>
    <w:p w14:paraId="561848A2" w14:textId="77777777" w:rsidR="00832CD7" w:rsidRPr="006909F9" w:rsidRDefault="00832CD7" w:rsidP="00832CD7">
      <w:pPr>
        <w:spacing w:line="276" w:lineRule="auto"/>
        <w:ind w:right="-1"/>
        <w:jc w:val="both"/>
        <w:rPr>
          <w:rFonts w:ascii="Arial" w:eastAsia="Arial" w:hAnsi="Arial" w:cs="Arial"/>
          <w:spacing w:val="-1"/>
          <w:lang w:val="en-GB"/>
        </w:rPr>
      </w:pPr>
      <w:r w:rsidRPr="006909F9">
        <w:rPr>
          <w:rFonts w:ascii="Arial" w:eastAsia="Arial" w:hAnsi="Arial" w:cs="Arial"/>
          <w:spacing w:val="-1"/>
          <w:lang w:val="en-GB"/>
        </w:rPr>
        <w:t xml:space="preserve"> </w:t>
      </w:r>
    </w:p>
    <w:p w14:paraId="7CA741A5" w14:textId="77777777" w:rsidR="00832CD7" w:rsidRPr="006909F9" w:rsidRDefault="00832CD7" w:rsidP="00832CD7">
      <w:pPr>
        <w:spacing w:line="276" w:lineRule="auto"/>
        <w:ind w:right="-1"/>
        <w:jc w:val="both"/>
        <w:rPr>
          <w:rFonts w:ascii="Arial" w:eastAsia="Arial" w:hAnsi="Arial" w:cs="Arial"/>
          <w:spacing w:val="-1"/>
          <w:lang w:val="en-GB"/>
        </w:rPr>
      </w:pPr>
      <w:r w:rsidRPr="006909F9">
        <w:rPr>
          <w:rFonts w:ascii="Arial" w:eastAsia="Arial" w:hAnsi="Arial" w:cs="Arial"/>
          <w:spacing w:val="-1"/>
          <w:lang w:val="en-GB"/>
        </w:rPr>
        <w:t>Forward-looking statements contained herein are not a guarantee of future performance and you are therefore cautioned not to place undue reliance thereon.</w:t>
      </w:r>
    </w:p>
    <w:p w14:paraId="378E4C21" w14:textId="77777777" w:rsidR="00832CD7" w:rsidRPr="006909F9" w:rsidRDefault="00832CD7" w:rsidP="00832CD7">
      <w:pPr>
        <w:spacing w:line="276" w:lineRule="auto"/>
        <w:ind w:right="-1"/>
        <w:jc w:val="both"/>
        <w:rPr>
          <w:rFonts w:ascii="Arial" w:eastAsia="Arial" w:hAnsi="Arial" w:cs="Arial"/>
          <w:spacing w:val="-1"/>
          <w:lang w:val="en-GB"/>
        </w:rPr>
      </w:pPr>
    </w:p>
    <w:p w14:paraId="690B6B1F" w14:textId="77777777" w:rsidR="00832CD7" w:rsidRPr="006909F9" w:rsidRDefault="00832CD7" w:rsidP="00832CD7">
      <w:pPr>
        <w:spacing w:line="276" w:lineRule="auto"/>
        <w:ind w:right="-1"/>
        <w:jc w:val="both"/>
        <w:rPr>
          <w:rFonts w:ascii="Arial" w:eastAsia="Arial" w:hAnsi="Arial" w:cs="Arial"/>
          <w:spacing w:val="-1"/>
          <w:lang w:val="en-GB"/>
        </w:rPr>
      </w:pPr>
      <w:r w:rsidRPr="006909F9">
        <w:rPr>
          <w:rFonts w:ascii="Arial" w:eastAsia="Arial" w:hAnsi="Arial" w:cs="Arial"/>
          <w:spacing w:val="-1"/>
          <w:lang w:val="en-GB"/>
        </w:rPr>
        <w:t>This document does not constitute a recommendation regarding the securities of the Company; it does not contain an offer to sell or a solicitation of any offer to buy any securities issued by Poste Italiane or any of its Group companies or other forms of financial assets, products or services.</w:t>
      </w:r>
    </w:p>
    <w:p w14:paraId="76197BFF" w14:textId="77777777" w:rsidR="00832CD7" w:rsidRPr="006909F9" w:rsidRDefault="00832CD7" w:rsidP="00832CD7">
      <w:pPr>
        <w:spacing w:line="276" w:lineRule="auto"/>
        <w:ind w:right="-1"/>
        <w:jc w:val="both"/>
        <w:rPr>
          <w:rFonts w:ascii="Arial" w:eastAsia="Arial" w:hAnsi="Arial" w:cs="Arial"/>
          <w:spacing w:val="-1"/>
          <w:lang w:val="en-GB"/>
        </w:rPr>
      </w:pPr>
    </w:p>
    <w:p w14:paraId="4AB6C984" w14:textId="77777777" w:rsidR="00832CD7" w:rsidRPr="006909F9" w:rsidRDefault="00832CD7" w:rsidP="00832CD7">
      <w:pPr>
        <w:spacing w:line="276" w:lineRule="auto"/>
        <w:ind w:right="-1"/>
        <w:jc w:val="both"/>
        <w:rPr>
          <w:rFonts w:ascii="Arial" w:eastAsia="Arial" w:hAnsi="Arial" w:cs="Arial"/>
          <w:spacing w:val="-1"/>
          <w:lang w:val="en-GB"/>
        </w:rPr>
      </w:pPr>
      <w:r w:rsidRPr="006909F9">
        <w:rPr>
          <w:rFonts w:ascii="Arial" w:eastAsia="Arial" w:hAnsi="Arial" w:cs="Arial"/>
          <w:spacing w:val="-1"/>
          <w:lang w:val="en-GB"/>
        </w:rPr>
        <w:t>Except as may be required by applicable law, Poste Italiane denies any intention or obligation to update or revise any forward-looking statements contained herein to reflect events or circumstances after the date of this presentation.</w:t>
      </w:r>
    </w:p>
    <w:p w14:paraId="615DABBC" w14:textId="77777777" w:rsidR="00832CD7" w:rsidRPr="006909F9" w:rsidRDefault="00832CD7" w:rsidP="00832CD7">
      <w:pPr>
        <w:spacing w:line="276" w:lineRule="auto"/>
        <w:ind w:right="-1"/>
        <w:jc w:val="both"/>
        <w:rPr>
          <w:rFonts w:ascii="Arial" w:eastAsia="Arial" w:hAnsi="Arial" w:cs="Arial"/>
          <w:spacing w:val="-1"/>
          <w:lang w:val="en-GB"/>
        </w:rPr>
      </w:pPr>
    </w:p>
    <w:p w14:paraId="619242E1" w14:textId="77777777" w:rsidR="00832CD7" w:rsidRPr="006909F9" w:rsidRDefault="00832CD7" w:rsidP="00832CD7">
      <w:pPr>
        <w:spacing w:line="276" w:lineRule="auto"/>
        <w:ind w:right="-1"/>
        <w:jc w:val="both"/>
        <w:rPr>
          <w:rFonts w:ascii="Arial" w:eastAsia="Arial" w:hAnsi="Arial" w:cs="Arial"/>
          <w:spacing w:val="-1"/>
          <w:lang w:val="en-GB"/>
        </w:rPr>
      </w:pPr>
      <w:r w:rsidRPr="006909F9">
        <w:rPr>
          <w:rFonts w:ascii="Arial" w:eastAsia="Arial" w:hAnsi="Arial" w:cs="Arial"/>
          <w:spacing w:val="-1"/>
          <w:lang w:val="en-GB"/>
        </w:rPr>
        <w:t>This presentation includes summary financial information and should not be considered a substitute for Poste Italiane’s full financial statements.</w:t>
      </w:r>
    </w:p>
    <w:p w14:paraId="431CAE0B" w14:textId="77777777" w:rsidR="00832CD7" w:rsidRPr="006909F9" w:rsidRDefault="00832CD7" w:rsidP="00832CD7">
      <w:pPr>
        <w:spacing w:line="276" w:lineRule="auto"/>
        <w:ind w:right="-1"/>
        <w:jc w:val="both"/>
        <w:rPr>
          <w:rFonts w:ascii="Arial" w:eastAsia="Arial" w:hAnsi="Arial" w:cs="Arial"/>
          <w:spacing w:val="-1"/>
          <w:lang w:val="en-GB"/>
        </w:rPr>
      </w:pPr>
    </w:p>
    <w:p w14:paraId="3E4DC2F3" w14:textId="77777777" w:rsidR="00CC77A1" w:rsidRPr="006909F9" w:rsidRDefault="00832CD7" w:rsidP="00832CD7">
      <w:pPr>
        <w:spacing w:line="276" w:lineRule="auto"/>
        <w:ind w:right="-1"/>
        <w:jc w:val="both"/>
        <w:rPr>
          <w:rFonts w:ascii="Arial" w:hAnsi="Arial" w:cs="Arial"/>
          <w:lang w:val="en-GB"/>
        </w:rPr>
      </w:pPr>
      <w:r w:rsidRPr="006909F9">
        <w:rPr>
          <w:rFonts w:ascii="Arial" w:eastAsia="Arial" w:hAnsi="Arial" w:cs="Arial"/>
          <w:spacing w:val="-1"/>
          <w:lang w:val="en-GB"/>
        </w:rPr>
        <w:t>Numbers in the document may not add up only due to roundings</w:t>
      </w:r>
      <w:r w:rsidR="001E689A" w:rsidRPr="006909F9">
        <w:rPr>
          <w:rFonts w:ascii="Arial" w:eastAsia="Arial" w:hAnsi="Arial" w:cs="Arial"/>
          <w:spacing w:val="-1"/>
          <w:lang w:val="en-GB"/>
        </w:rPr>
        <w:t>.</w:t>
      </w:r>
    </w:p>
    <w:sectPr w:rsidR="00CC77A1" w:rsidRPr="006909F9" w:rsidSect="00DF7DDA">
      <w:headerReference w:type="default" r:id="rId25"/>
      <w:footerReference w:type="default" r:id="rId26"/>
      <w:pgSz w:w="11906" w:h="16838"/>
      <w:pgMar w:top="1417"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ECA36" w14:textId="77777777" w:rsidR="00B27CB3" w:rsidRDefault="00B27CB3" w:rsidP="00650B99">
      <w:r>
        <w:separator/>
      </w:r>
    </w:p>
  </w:endnote>
  <w:endnote w:type="continuationSeparator" w:id="0">
    <w:p w14:paraId="2BE38253" w14:textId="77777777" w:rsidR="00B27CB3" w:rsidRDefault="00B27CB3" w:rsidP="00650B99">
      <w:r>
        <w:continuationSeparator/>
      </w:r>
    </w:p>
  </w:endnote>
  <w:endnote w:type="continuationNotice" w:id="1">
    <w:p w14:paraId="1D91876F" w14:textId="77777777" w:rsidR="00B27CB3" w:rsidRDefault="00B27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 di sistema regolar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5B54" w14:textId="76C0FCEE" w:rsidR="00650B99" w:rsidRDefault="00C67DD8">
    <w:pPr>
      <w:pStyle w:val="Pidipagina"/>
    </w:pPr>
    <w:r>
      <w:rPr>
        <w:noProof/>
      </w:rPr>
      <mc:AlternateContent>
        <mc:Choice Requires="wps">
          <w:drawing>
            <wp:anchor distT="0" distB="0" distL="0" distR="0" simplePos="0" relativeHeight="251658241" behindDoc="0" locked="0" layoutInCell="1" allowOverlap="1" wp14:anchorId="5234A853" wp14:editId="64B41B3D">
              <wp:simplePos x="0" y="0"/>
              <wp:positionH relativeFrom="page">
                <wp:posOffset>6452235</wp:posOffset>
              </wp:positionH>
              <wp:positionV relativeFrom="page">
                <wp:posOffset>10076815</wp:posOffset>
              </wp:positionV>
              <wp:extent cx="457200" cy="320040"/>
              <wp:effectExtent l="3810" t="0" r="0" b="4445"/>
              <wp:wrapSquare wrapText="bothSides"/>
              <wp:docPr id="236373435"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lgn="ctr">
                            <a:solidFill>
                              <a:srgbClr val="000000"/>
                            </a:solidFill>
                            <a:miter lim="800000"/>
                            <a:headEnd/>
                            <a:tailEnd/>
                          </a14:hiddenLine>
                        </a:ext>
                      </a:extLst>
                    </wps:spPr>
                    <wps:txbx>
                      <w:txbxContent>
                        <w:p w14:paraId="6E8D16B4" w14:textId="77777777" w:rsidR="00650B99" w:rsidRPr="00082655" w:rsidRDefault="00650B99" w:rsidP="00650B99">
                          <w:pPr>
                            <w:jc w:val="center"/>
                            <w:rPr>
                              <w:rFonts w:ascii="Arial" w:hAnsi="Arial" w:cs="Arial"/>
                              <w:color w:val="FFFFFF"/>
                              <w:sz w:val="19"/>
                              <w:szCs w:val="19"/>
                            </w:rPr>
                          </w:pPr>
                          <w:r w:rsidRPr="00082655">
                            <w:rPr>
                              <w:rFonts w:ascii="Arial" w:hAnsi="Arial" w:cs="Arial"/>
                              <w:color w:val="FFFFFF"/>
                              <w:sz w:val="19"/>
                              <w:szCs w:val="19"/>
                            </w:rPr>
                            <w:fldChar w:fldCharType="begin"/>
                          </w:r>
                          <w:r w:rsidRPr="00082655">
                            <w:rPr>
                              <w:rFonts w:ascii="Arial" w:hAnsi="Arial" w:cs="Arial"/>
                              <w:color w:val="FFFFFF"/>
                              <w:sz w:val="19"/>
                              <w:szCs w:val="19"/>
                            </w:rPr>
                            <w:instrText>PAGE   \* MERGEFORMAT</w:instrText>
                          </w:r>
                          <w:r w:rsidRPr="00082655">
                            <w:rPr>
                              <w:rFonts w:ascii="Arial" w:hAnsi="Arial" w:cs="Arial"/>
                              <w:color w:val="FFFFFF"/>
                              <w:sz w:val="19"/>
                              <w:szCs w:val="19"/>
                            </w:rPr>
                            <w:fldChar w:fldCharType="separate"/>
                          </w:r>
                          <w:r w:rsidRPr="00082655">
                            <w:rPr>
                              <w:rFonts w:ascii="Arial" w:hAnsi="Arial" w:cs="Arial"/>
                              <w:noProof/>
                              <w:color w:val="FFFFFF"/>
                              <w:sz w:val="19"/>
                              <w:szCs w:val="19"/>
                            </w:rPr>
                            <w:t>1</w:t>
                          </w:r>
                          <w:r w:rsidRPr="00082655">
                            <w:rPr>
                              <w:rFonts w:ascii="Arial" w:hAnsi="Arial" w:cs="Arial"/>
                              <w:color w:val="FFFFFF"/>
                              <w:sz w:val="19"/>
                              <w:szCs w:val="19"/>
                            </w:rPr>
                            <w:fldChar w:fldCharType="end"/>
                          </w:r>
                        </w:p>
                        <w:p w14:paraId="35ACE83C" w14:textId="77777777" w:rsidR="00650B99" w:rsidRPr="00082655" w:rsidRDefault="00650B99" w:rsidP="00650B99">
                          <w:pPr>
                            <w:jc w:val="center"/>
                            <w:rPr>
                              <w:rFonts w:ascii="Arial" w:hAnsi="Arial" w:cs="Arial"/>
                              <w:color w:val="FFFFFF"/>
                              <w:sz w:val="16"/>
                              <w:szCs w:val="28"/>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5234A853" id="Rettangolo 40" o:spid="_x0000_s1026" style="position:absolute;margin-left:508.05pt;margin-top:793.45pt;width:36pt;height:25.2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" fillcolor="black" stroked="f" strokeweight="3pt">
              <v:textbox>
                <w:txbxContent>
                  <w:p w14:paraId="6E8D16B4" w14:textId="77777777" w:rsidR="00650B99" w:rsidRPr="00082655" w:rsidRDefault="00650B99" w:rsidP="00650B99">
                    <w:pPr>
                      <w:jc w:val="center"/>
                      <w:rPr>
                        <w:rFonts w:ascii="Arial" w:hAnsi="Arial" w:cs="Arial"/>
                        <w:color w:val="FFFFFF"/>
                        <w:sz w:val="19"/>
                        <w:szCs w:val="19"/>
                      </w:rPr>
                    </w:pPr>
                    <w:r w:rsidRPr="00082655">
                      <w:rPr>
                        <w:rFonts w:ascii="Arial" w:hAnsi="Arial" w:cs="Arial"/>
                        <w:color w:val="FFFFFF"/>
                        <w:sz w:val="19"/>
                        <w:szCs w:val="19"/>
                      </w:rPr>
                      <w:fldChar w:fldCharType="begin"/>
                    </w:r>
                    <w:r w:rsidRPr="00082655">
                      <w:rPr>
                        <w:rFonts w:ascii="Arial" w:hAnsi="Arial" w:cs="Arial"/>
                        <w:color w:val="FFFFFF"/>
                        <w:sz w:val="19"/>
                        <w:szCs w:val="19"/>
                      </w:rPr>
                      <w:instrText>PAGE   \* MERGEFORMAT</w:instrText>
                    </w:r>
                    <w:r w:rsidRPr="00082655">
                      <w:rPr>
                        <w:rFonts w:ascii="Arial" w:hAnsi="Arial" w:cs="Arial"/>
                        <w:color w:val="FFFFFF"/>
                        <w:sz w:val="19"/>
                        <w:szCs w:val="19"/>
                      </w:rPr>
                      <w:fldChar w:fldCharType="separate"/>
                    </w:r>
                    <w:r w:rsidRPr="00082655">
                      <w:rPr>
                        <w:rFonts w:ascii="Arial" w:hAnsi="Arial" w:cs="Arial"/>
                        <w:noProof/>
                        <w:color w:val="FFFFFF"/>
                        <w:sz w:val="19"/>
                        <w:szCs w:val="19"/>
                      </w:rPr>
                      <w:t>1</w:t>
                    </w:r>
                    <w:r w:rsidRPr="00082655">
                      <w:rPr>
                        <w:rFonts w:ascii="Arial" w:hAnsi="Arial" w:cs="Arial"/>
                        <w:color w:val="FFFFFF"/>
                        <w:sz w:val="19"/>
                        <w:szCs w:val="19"/>
                      </w:rPr>
                      <w:fldChar w:fldCharType="end"/>
                    </w:r>
                  </w:p>
                  <w:p w14:paraId="35ACE83C" w14:textId="77777777" w:rsidR="00650B99" w:rsidRPr="00082655" w:rsidRDefault="00650B99" w:rsidP="00650B99">
                    <w:pPr>
                      <w:jc w:val="center"/>
                      <w:rPr>
                        <w:rFonts w:ascii="Arial" w:hAnsi="Arial" w:cs="Arial"/>
                        <w:color w:val="FFFFFF"/>
                        <w:sz w:val="16"/>
                        <w:szCs w:val="28"/>
                      </w:rPr>
                    </w:pPr>
                  </w:p>
                </w:txbxContent>
              </v:textbox>
              <w10:wrap type="square" anchorx="page" anchory="page"/>
            </v:rect>
          </w:pict>
        </mc:Fallback>
      </mc:AlternateContent>
    </w:r>
    <w:r>
      <w:rPr>
        <w:noProof/>
      </w:rPr>
      <mc:AlternateContent>
        <mc:Choice Requires="wpg">
          <w:drawing>
            <wp:anchor distT="0" distB="0" distL="0" distR="0" simplePos="0" relativeHeight="251658240" behindDoc="0" locked="0" layoutInCell="1" allowOverlap="1" wp14:anchorId="492A6420" wp14:editId="31DF6A7C">
              <wp:simplePos x="0" y="0"/>
              <wp:positionH relativeFrom="page">
                <wp:posOffset>699770</wp:posOffset>
              </wp:positionH>
              <wp:positionV relativeFrom="page">
                <wp:posOffset>10077450</wp:posOffset>
              </wp:positionV>
              <wp:extent cx="6210935" cy="320040"/>
              <wp:effectExtent l="4445" t="0" r="4445" b="3810"/>
              <wp:wrapNone/>
              <wp:docPr id="1750347330" name="Gruppo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0935" cy="320040"/>
                        <a:chOff x="0" y="0"/>
                        <a:chExt cx="5962650" cy="323851"/>
                      </a:xfrm>
                    </wpg:grpSpPr>
                    <wps:wsp>
                      <wps:cNvPr id="522247199" name="Rettangolo 38"/>
                      <wps:cNvSpPr>
                        <a:spLocks noChangeArrowheads="1"/>
                      </wps:cNvSpPr>
                      <wps:spPr bwMode="auto">
                        <a:xfrm>
                          <a:off x="19050" y="0"/>
                          <a:ext cx="5943600" cy="18826"/>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256379049" name="Casella di testo 39"/>
                      <wps:cNvSpPr txBox="1">
                        <a:spLocks noChangeArrowheads="1"/>
                      </wps:cNvSpPr>
                      <wps:spPr bwMode="auto">
                        <a:xfrm>
                          <a:off x="0" y="66676"/>
                          <a:ext cx="5943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563B375" w14:textId="45E010E0" w:rsidR="00625629" w:rsidRDefault="00625629" w:rsidP="00625629">
                            <w:pPr>
                              <w:jc w:val="center"/>
                              <w:rPr>
                                <w:rFonts w:ascii="Arial" w:hAnsi="Arial" w:cs="Arial"/>
                                <w:color w:val="7F7F7F"/>
                                <w:sz w:val="19"/>
                                <w:szCs w:val="19"/>
                                <w:lang w:val="en-GB"/>
                              </w:rPr>
                            </w:pPr>
                            <w:r>
                              <w:rPr>
                                <w:rFonts w:ascii="Arial" w:hAnsi="Arial" w:cs="Arial"/>
                                <w:color w:val="7F7F7F"/>
                                <w:sz w:val="19"/>
                                <w:szCs w:val="19"/>
                                <w:lang w:val="en-GB"/>
                              </w:rPr>
                              <w:t xml:space="preserve">                                                             </w:t>
                            </w:r>
                            <w:r w:rsidRPr="00F05B04">
                              <w:rPr>
                                <w:rFonts w:ascii="Arial" w:hAnsi="Arial" w:cs="Arial"/>
                                <w:color w:val="7F7F7F"/>
                                <w:sz w:val="19"/>
                                <w:szCs w:val="19"/>
                                <w:lang w:val="en-GB"/>
                              </w:rPr>
                              <w:t>Poste Italiane Q3 &amp; 9M 202</w:t>
                            </w:r>
                            <w:r>
                              <w:rPr>
                                <w:rFonts w:ascii="Arial" w:hAnsi="Arial" w:cs="Arial"/>
                                <w:color w:val="7F7F7F"/>
                                <w:sz w:val="19"/>
                                <w:szCs w:val="19"/>
                                <w:lang w:val="en-GB"/>
                              </w:rPr>
                              <w:t>5</w:t>
                            </w:r>
                            <w:r w:rsidRPr="00F05B04">
                              <w:rPr>
                                <w:rFonts w:ascii="Arial" w:hAnsi="Arial" w:cs="Arial"/>
                                <w:color w:val="7F7F7F"/>
                                <w:sz w:val="19"/>
                                <w:szCs w:val="19"/>
                                <w:lang w:val="en-GB"/>
                              </w:rPr>
                              <w:t xml:space="preserve"> Group Results Press Release</w:t>
                            </w:r>
                          </w:p>
                          <w:p w14:paraId="6EB56BC8" w14:textId="77777777" w:rsidR="00650B99" w:rsidRPr="00625629" w:rsidRDefault="00650B99" w:rsidP="00650B99">
                            <w:pPr>
                              <w:jc w:val="right"/>
                              <w:rPr>
                                <w:color w:val="808080"/>
                                <w:lang w:val="en-GB"/>
                              </w:rPr>
                            </w:pPr>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492A6420" id="Gruppo 37" o:spid="_x0000_s1027" alt="&quot;&quot;" style="position:absolute;margin-left:55.1pt;margin-top:793.5pt;width:489.05pt;height:25.2pt;z-index:251658240;mso-wrap-distance-left:0;mso-wrap-distance-right:0;mso-position-horizontal-relative:page;mso-position-vertical-relative:page;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">
              <v:rect id="Rettangolo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" fillcolor="black" stroked="f" strokeweight="1pt"/>
              <v:shapetype id="_x0000_t202" coordsize="21600,21600" o:spt="202" path="m,l,21600r21600,l21600,xe">
                <v:stroke joinstyle="miter"/>
                <v:path gradientshapeok="t" o:connecttype="rect"/>
              </v:shapetype>
              <v:shape id="Casella di testo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" filled="f" stroked="f" strokeweight=".5pt">
                <v:textbox inset=",,,0">
                  <w:txbxContent>
                    <w:p w14:paraId="0563B375" w14:textId="45E010E0" w:rsidR="00625629" w:rsidRDefault="00625629" w:rsidP="00625629">
                      <w:pPr>
                        <w:jc w:val="center"/>
                        <w:rPr>
                          <w:rFonts w:ascii="Arial" w:hAnsi="Arial" w:cs="Arial"/>
                          <w:color w:val="7F7F7F"/>
                          <w:sz w:val="19"/>
                          <w:szCs w:val="19"/>
                          <w:lang w:val="en-GB"/>
                        </w:rPr>
                      </w:pPr>
                      <w:r>
                        <w:rPr>
                          <w:rFonts w:ascii="Arial" w:hAnsi="Arial" w:cs="Arial"/>
                          <w:color w:val="7F7F7F"/>
                          <w:sz w:val="19"/>
                          <w:szCs w:val="19"/>
                          <w:lang w:val="en-GB"/>
                        </w:rPr>
                        <w:t xml:space="preserve">                                                             </w:t>
                      </w:r>
                      <w:r w:rsidRPr="00F05B04">
                        <w:rPr>
                          <w:rFonts w:ascii="Arial" w:hAnsi="Arial" w:cs="Arial"/>
                          <w:color w:val="7F7F7F"/>
                          <w:sz w:val="19"/>
                          <w:szCs w:val="19"/>
                          <w:lang w:val="en-GB"/>
                        </w:rPr>
                        <w:t>Poste Italiane Q3 &amp; 9M 202</w:t>
                      </w:r>
                      <w:r>
                        <w:rPr>
                          <w:rFonts w:ascii="Arial" w:hAnsi="Arial" w:cs="Arial"/>
                          <w:color w:val="7F7F7F"/>
                          <w:sz w:val="19"/>
                          <w:szCs w:val="19"/>
                          <w:lang w:val="en-GB"/>
                        </w:rPr>
                        <w:t>5</w:t>
                      </w:r>
                      <w:r w:rsidRPr="00F05B04">
                        <w:rPr>
                          <w:rFonts w:ascii="Arial" w:hAnsi="Arial" w:cs="Arial"/>
                          <w:color w:val="7F7F7F"/>
                          <w:sz w:val="19"/>
                          <w:szCs w:val="19"/>
                          <w:lang w:val="en-GB"/>
                        </w:rPr>
                        <w:t xml:space="preserve"> Group Results Press Release</w:t>
                      </w:r>
                    </w:p>
                    <w:p w14:paraId="6EB56BC8" w14:textId="77777777" w:rsidR="00650B99" w:rsidRPr="00625629" w:rsidRDefault="00650B99" w:rsidP="00650B99">
                      <w:pPr>
                        <w:jc w:val="right"/>
                        <w:rPr>
                          <w:color w:val="808080"/>
                          <w:lang w:val="en-GB"/>
                        </w:rPr>
                      </w:pP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8070A" w14:textId="77777777" w:rsidR="00B27CB3" w:rsidRDefault="00B27CB3" w:rsidP="00650B99">
      <w:r>
        <w:separator/>
      </w:r>
    </w:p>
  </w:footnote>
  <w:footnote w:type="continuationSeparator" w:id="0">
    <w:p w14:paraId="41D2EFFB" w14:textId="77777777" w:rsidR="00B27CB3" w:rsidRDefault="00B27CB3" w:rsidP="00650B99">
      <w:r>
        <w:continuationSeparator/>
      </w:r>
    </w:p>
  </w:footnote>
  <w:footnote w:type="continuationNotice" w:id="1">
    <w:p w14:paraId="31437AB4" w14:textId="77777777" w:rsidR="00B27CB3" w:rsidRDefault="00B27CB3"/>
  </w:footnote>
  <w:footnote w:id="2">
    <w:p w14:paraId="32A7FA78" w14:textId="3846D45C" w:rsidR="000D0113" w:rsidRPr="00625629" w:rsidRDefault="000D0113" w:rsidP="00625629">
      <w:pPr>
        <w:pStyle w:val="Testonotaapidipagina"/>
        <w:jc w:val="both"/>
        <w:rPr>
          <w:rFonts w:ascii="Arial" w:hAnsi="Arial" w:cs="Arial"/>
          <w:sz w:val="16"/>
          <w:szCs w:val="16"/>
          <w:lang w:val="en-US"/>
        </w:rPr>
      </w:pPr>
      <w:r w:rsidRPr="00625629">
        <w:rPr>
          <w:rStyle w:val="Rimandonotaapidipagina"/>
          <w:rFonts w:ascii="Arial" w:hAnsi="Arial" w:cs="Arial"/>
          <w:sz w:val="16"/>
          <w:szCs w:val="16"/>
        </w:rPr>
        <w:footnoteRef/>
      </w:r>
      <w:r w:rsidRPr="00625629">
        <w:rPr>
          <w:rFonts w:ascii="Arial" w:hAnsi="Arial" w:cs="Arial"/>
          <w:sz w:val="16"/>
          <w:szCs w:val="16"/>
          <w:lang w:val="en-US"/>
        </w:rPr>
        <w:t xml:space="preserve"> Revenues and costs are net of commodity price and pass-through charges of the energy business.</w:t>
      </w:r>
    </w:p>
  </w:footnote>
  <w:footnote w:id="3">
    <w:p w14:paraId="527A9936" w14:textId="5571F160" w:rsidR="00625629" w:rsidRPr="00625629" w:rsidRDefault="00625629" w:rsidP="00625629">
      <w:pPr>
        <w:pStyle w:val="Testonotaapidipagina"/>
        <w:jc w:val="both"/>
        <w:rPr>
          <w:rFonts w:ascii="Arial" w:hAnsi="Arial" w:cs="Arial"/>
          <w:sz w:val="16"/>
          <w:szCs w:val="16"/>
          <w:lang w:val="en-US"/>
        </w:rPr>
      </w:pPr>
      <w:r w:rsidRPr="00625629">
        <w:rPr>
          <w:rStyle w:val="Rimandonotaapidipagina"/>
          <w:rFonts w:ascii="Arial" w:hAnsi="Arial" w:cs="Arial"/>
          <w:sz w:val="16"/>
          <w:szCs w:val="16"/>
        </w:rPr>
        <w:footnoteRef/>
      </w:r>
      <w:r w:rsidRPr="00625629">
        <w:rPr>
          <w:rFonts w:ascii="Arial" w:hAnsi="Arial" w:cs="Arial"/>
          <w:sz w:val="16"/>
          <w:szCs w:val="16"/>
          <w:lang w:val="en-US"/>
        </w:rPr>
        <w:t xml:space="preserve"> Adjusted excluding systemic charges related to insurance guarantee fund (€19m for Q3-24 and €56m for 9M-24, €19m for Q3-25 and €58m for 9M-25) and costs and proceeds of extraordinary nature.</w:t>
      </w:r>
    </w:p>
  </w:footnote>
  <w:footnote w:id="4">
    <w:p w14:paraId="4613B0C8" w14:textId="7418CDAE" w:rsidR="00625629" w:rsidRPr="00625629" w:rsidRDefault="00625629" w:rsidP="00625629">
      <w:pPr>
        <w:pStyle w:val="Testonotaapidipagina"/>
        <w:jc w:val="both"/>
        <w:rPr>
          <w:rFonts w:ascii="Arial" w:hAnsi="Arial" w:cs="Arial"/>
          <w:sz w:val="16"/>
          <w:szCs w:val="16"/>
          <w:lang w:val="en-US"/>
        </w:rPr>
      </w:pPr>
      <w:r w:rsidRPr="00625629">
        <w:rPr>
          <w:rStyle w:val="Rimandonotaapidipagina"/>
          <w:rFonts w:ascii="Arial" w:hAnsi="Arial" w:cs="Arial"/>
          <w:sz w:val="16"/>
          <w:szCs w:val="16"/>
        </w:rPr>
        <w:footnoteRef/>
      </w:r>
      <w:r w:rsidRPr="00625629">
        <w:rPr>
          <w:rFonts w:ascii="Arial" w:hAnsi="Arial" w:cs="Arial"/>
          <w:sz w:val="16"/>
          <w:szCs w:val="16"/>
          <w:lang w:val="en-US"/>
        </w:rPr>
        <w:t xml:space="preserve"> Includes €27m of mark-to-market gain on Nexi and TIM shares upon (de)recognition.</w:t>
      </w:r>
    </w:p>
  </w:footnote>
  <w:footnote w:id="5">
    <w:p w14:paraId="6A2F3534" w14:textId="77777777" w:rsidR="003316C1" w:rsidRPr="009E6A11" w:rsidRDefault="003316C1" w:rsidP="003316C1">
      <w:pPr>
        <w:pStyle w:val="Testonotaapidipagina"/>
        <w:jc w:val="both"/>
        <w:rPr>
          <w:rFonts w:ascii="Arial" w:hAnsi="Arial" w:cs="Arial"/>
          <w:sz w:val="16"/>
          <w:szCs w:val="16"/>
          <w:lang w:val="en-US"/>
        </w:rPr>
      </w:pPr>
      <w:r w:rsidRPr="009E6A11">
        <w:rPr>
          <w:rStyle w:val="Rimandonotaapidipagina"/>
          <w:rFonts w:ascii="Arial" w:hAnsi="Arial" w:cs="Arial"/>
          <w:sz w:val="16"/>
          <w:szCs w:val="16"/>
        </w:rPr>
        <w:footnoteRef/>
      </w:r>
      <w:r w:rsidRPr="009E6A11">
        <w:rPr>
          <w:rFonts w:ascii="Arial" w:hAnsi="Arial" w:cs="Arial"/>
          <w:sz w:val="16"/>
          <w:szCs w:val="16"/>
          <w:lang w:val="en-US"/>
        </w:rPr>
        <w:t xml:space="preserve"> Ex dividend date 24 November 2025</w:t>
      </w:r>
      <w:r>
        <w:rPr>
          <w:rFonts w:ascii="Arial" w:hAnsi="Arial" w:cs="Arial"/>
          <w:sz w:val="16"/>
          <w:szCs w:val="16"/>
          <w:lang w:val="en-US"/>
        </w:rPr>
        <w:t>.</w:t>
      </w:r>
    </w:p>
  </w:footnote>
  <w:footnote w:id="6">
    <w:p w14:paraId="07AC69F0" w14:textId="57869767" w:rsidR="00E07C9D" w:rsidRPr="00E07C9D" w:rsidRDefault="00E07C9D" w:rsidP="00E07C9D">
      <w:pPr>
        <w:pStyle w:val="Testonotaapidipagina"/>
        <w:jc w:val="both"/>
        <w:rPr>
          <w:rFonts w:ascii="Arial" w:hAnsi="Arial" w:cs="Arial"/>
          <w:sz w:val="16"/>
          <w:szCs w:val="16"/>
          <w:lang w:val="en-US"/>
        </w:rPr>
      </w:pPr>
      <w:r w:rsidRPr="00E07C9D">
        <w:rPr>
          <w:rStyle w:val="Rimandonotaapidipagina"/>
          <w:rFonts w:ascii="Arial" w:hAnsi="Arial" w:cs="Arial"/>
          <w:sz w:val="16"/>
          <w:szCs w:val="16"/>
        </w:rPr>
        <w:footnoteRef/>
      </w:r>
      <w:r w:rsidRPr="00E07C9D">
        <w:rPr>
          <w:rFonts w:ascii="Arial" w:hAnsi="Arial" w:cs="Arial"/>
          <w:sz w:val="16"/>
          <w:szCs w:val="16"/>
          <w:lang w:val="en-US"/>
        </w:rPr>
        <w:t xml:space="preserve"> Before the application of IFRS 17.</w:t>
      </w:r>
    </w:p>
  </w:footnote>
  <w:footnote w:id="7">
    <w:p w14:paraId="79D2BCE0" w14:textId="77777777" w:rsidR="005422D2" w:rsidRPr="00E07C9D" w:rsidRDefault="005422D2" w:rsidP="005422D2">
      <w:pPr>
        <w:pStyle w:val="Testonotaapidipagina"/>
        <w:jc w:val="both"/>
        <w:rPr>
          <w:rFonts w:ascii="Arial" w:hAnsi="Arial" w:cs="Arial"/>
          <w:sz w:val="16"/>
          <w:szCs w:val="16"/>
          <w:lang w:val="en-US"/>
        </w:rPr>
      </w:pPr>
      <w:r w:rsidRPr="00E07C9D">
        <w:rPr>
          <w:rStyle w:val="Rimandonotaapidipagina"/>
          <w:rFonts w:ascii="Arial" w:hAnsi="Arial" w:cs="Arial"/>
          <w:sz w:val="16"/>
          <w:szCs w:val="16"/>
        </w:rPr>
        <w:footnoteRef/>
      </w:r>
      <w:r w:rsidRPr="00E07C9D">
        <w:rPr>
          <w:rFonts w:ascii="Arial" w:hAnsi="Arial" w:cs="Arial"/>
          <w:sz w:val="16"/>
          <w:szCs w:val="16"/>
          <w:lang w:val="en-US"/>
        </w:rPr>
        <w:t xml:space="preserve"> Excluding other non-HR costs. Numbers are net of commodity price and pass through charges of the energy business.</w:t>
      </w:r>
    </w:p>
  </w:footnote>
  <w:footnote w:id="8">
    <w:p w14:paraId="7568A9E8" w14:textId="45061086" w:rsidR="00000368" w:rsidRPr="00C92A5A" w:rsidRDefault="00000368" w:rsidP="00000368">
      <w:pPr>
        <w:pStyle w:val="Testonotaapidipagina"/>
        <w:jc w:val="both"/>
        <w:rPr>
          <w:rFonts w:ascii="Arial" w:hAnsi="Arial" w:cs="Arial"/>
          <w:sz w:val="16"/>
          <w:szCs w:val="16"/>
          <w:lang w:val="en-US"/>
        </w:rPr>
      </w:pPr>
      <w:r w:rsidRPr="00000368">
        <w:rPr>
          <w:rStyle w:val="Rimandonotaapidipagina"/>
          <w:rFonts w:ascii="Arial" w:hAnsi="Arial" w:cs="Arial"/>
          <w:sz w:val="16"/>
          <w:szCs w:val="16"/>
        </w:rPr>
        <w:footnoteRef/>
      </w:r>
      <w:r w:rsidRPr="00C92A5A">
        <w:rPr>
          <w:rFonts w:ascii="Arial" w:hAnsi="Arial" w:cs="Arial"/>
          <w:sz w:val="16"/>
          <w:szCs w:val="16"/>
          <w:lang w:val="en-US"/>
        </w:rPr>
        <w:t xml:space="preserve"> </w:t>
      </w:r>
      <w:proofErr w:type="spellStart"/>
      <w:r w:rsidRPr="00C92A5A">
        <w:rPr>
          <w:rFonts w:ascii="Arial" w:hAnsi="Arial" w:cs="Arial"/>
          <w:sz w:val="16"/>
          <w:szCs w:val="16"/>
          <w:lang w:val="en-US"/>
        </w:rPr>
        <w:t>EoP</w:t>
      </w:r>
      <w:proofErr w:type="spellEnd"/>
      <w:r w:rsidRPr="00C92A5A">
        <w:rPr>
          <w:rFonts w:ascii="Arial" w:hAnsi="Arial" w:cs="Arial"/>
          <w:sz w:val="16"/>
          <w:szCs w:val="16"/>
          <w:lang w:val="en-US"/>
        </w:rPr>
        <w:t xml:space="preserve"> figures.</w:t>
      </w:r>
    </w:p>
  </w:footnote>
  <w:footnote w:id="9">
    <w:p w14:paraId="2AFE4E81" w14:textId="44117469" w:rsidR="00B7320D" w:rsidRPr="00B7320D" w:rsidRDefault="00B7320D" w:rsidP="00B7320D">
      <w:pPr>
        <w:pStyle w:val="Testonotaapidipagina"/>
        <w:jc w:val="both"/>
        <w:rPr>
          <w:rFonts w:ascii="Arial" w:hAnsi="Arial" w:cs="Arial"/>
          <w:sz w:val="16"/>
          <w:szCs w:val="16"/>
          <w:lang w:val="en-US"/>
        </w:rPr>
      </w:pPr>
      <w:r w:rsidRPr="00B7320D">
        <w:rPr>
          <w:rStyle w:val="Rimandonotaapidipagina"/>
          <w:rFonts w:ascii="Arial" w:hAnsi="Arial" w:cs="Arial"/>
          <w:sz w:val="16"/>
          <w:szCs w:val="16"/>
        </w:rPr>
        <w:footnoteRef/>
      </w:r>
      <w:r w:rsidRPr="00B7320D">
        <w:rPr>
          <w:rFonts w:ascii="Arial" w:hAnsi="Arial" w:cs="Arial"/>
          <w:sz w:val="16"/>
          <w:szCs w:val="16"/>
          <w:lang w:val="en-US"/>
        </w:rPr>
        <w:t xml:space="preserve"> Parcel tariffs adjusted for COVID-19 related contract for PPE logistics.</w:t>
      </w:r>
    </w:p>
  </w:footnote>
  <w:footnote w:id="10">
    <w:p w14:paraId="4355DA35" w14:textId="74EC3DE7" w:rsidR="00B56F25" w:rsidRPr="00B56F25" w:rsidRDefault="00B56F25" w:rsidP="00B56F25">
      <w:pPr>
        <w:pStyle w:val="Testonotaapidipagina"/>
        <w:jc w:val="both"/>
        <w:rPr>
          <w:rFonts w:ascii="Arial" w:hAnsi="Arial" w:cs="Arial"/>
          <w:sz w:val="16"/>
          <w:szCs w:val="16"/>
          <w:lang w:val="en-US"/>
        </w:rPr>
      </w:pPr>
      <w:r w:rsidRPr="00B56F25">
        <w:rPr>
          <w:rStyle w:val="Rimandonotaapidipagina"/>
          <w:rFonts w:ascii="Arial" w:hAnsi="Arial" w:cs="Arial"/>
          <w:sz w:val="16"/>
          <w:szCs w:val="16"/>
        </w:rPr>
        <w:footnoteRef/>
      </w:r>
      <w:r w:rsidRPr="00B56F25">
        <w:rPr>
          <w:rFonts w:ascii="Arial" w:hAnsi="Arial" w:cs="Arial"/>
          <w:sz w:val="16"/>
          <w:szCs w:val="16"/>
          <w:lang w:val="en-US"/>
        </w:rPr>
        <w:t xml:space="preserve"> Includes income received by other segments in return for use of the distribution network, Corporate Services and capex costs reimbursement.</w:t>
      </w:r>
    </w:p>
  </w:footnote>
  <w:footnote w:id="11">
    <w:p w14:paraId="23253837" w14:textId="170B4395" w:rsidR="00DF3A95" w:rsidRPr="00DF3A95" w:rsidRDefault="00DF3A95" w:rsidP="002855D0">
      <w:pPr>
        <w:pStyle w:val="Testonotaapidipagina"/>
        <w:jc w:val="both"/>
        <w:rPr>
          <w:rFonts w:ascii="Arial" w:hAnsi="Arial" w:cs="Arial"/>
          <w:sz w:val="16"/>
          <w:szCs w:val="16"/>
          <w:lang w:val="en-US"/>
        </w:rPr>
      </w:pPr>
      <w:r w:rsidRPr="00DF3A95">
        <w:rPr>
          <w:rStyle w:val="Rimandonotaapidipagina"/>
          <w:rFonts w:ascii="Arial" w:hAnsi="Arial" w:cs="Arial"/>
          <w:sz w:val="16"/>
          <w:szCs w:val="16"/>
        </w:rPr>
        <w:footnoteRef/>
      </w:r>
      <w:r w:rsidRPr="00DF3A95">
        <w:rPr>
          <w:rFonts w:ascii="Arial" w:hAnsi="Arial" w:cs="Arial"/>
          <w:sz w:val="16"/>
          <w:szCs w:val="16"/>
          <w:lang w:val="en-US"/>
        </w:rPr>
        <w:t xml:space="preserve"> Includes revenues from payment slips (bollettino), current accounts related revenues, fees from INPS and money transfer.</w:t>
      </w:r>
    </w:p>
  </w:footnote>
  <w:footnote w:id="12">
    <w:p w14:paraId="497B72E7" w14:textId="19984FCB" w:rsidR="002855D0" w:rsidRPr="002855D0" w:rsidRDefault="002855D0" w:rsidP="002855D0">
      <w:pPr>
        <w:pStyle w:val="Testonotaapidipagina"/>
        <w:jc w:val="both"/>
        <w:rPr>
          <w:rFonts w:ascii="Arial" w:hAnsi="Arial" w:cs="Arial"/>
          <w:sz w:val="16"/>
          <w:szCs w:val="16"/>
          <w:lang w:val="en-US"/>
        </w:rPr>
      </w:pPr>
      <w:r w:rsidRPr="002855D0">
        <w:rPr>
          <w:rStyle w:val="Rimandonotaapidipagina"/>
          <w:rFonts w:ascii="Arial" w:hAnsi="Arial" w:cs="Arial"/>
          <w:sz w:val="16"/>
          <w:szCs w:val="16"/>
        </w:rPr>
        <w:footnoteRef/>
      </w:r>
      <w:r w:rsidRPr="002855D0">
        <w:rPr>
          <w:rFonts w:ascii="Arial" w:hAnsi="Arial" w:cs="Arial"/>
          <w:sz w:val="16"/>
          <w:szCs w:val="16"/>
          <w:lang w:val="en-US"/>
        </w:rPr>
        <w:t xml:space="preserve"> Includes reported revenues from custody accounts, credit cards and other revenues from third party products distribution.</w:t>
      </w:r>
    </w:p>
  </w:footnote>
  <w:footnote w:id="13">
    <w:p w14:paraId="22B90A1D" w14:textId="1576B6C5" w:rsidR="002855D0" w:rsidRPr="00C92A5A" w:rsidRDefault="002855D0">
      <w:pPr>
        <w:pStyle w:val="Testonotaapidipagina"/>
        <w:rPr>
          <w:rFonts w:ascii="Arial" w:hAnsi="Arial" w:cs="Arial"/>
          <w:sz w:val="16"/>
          <w:szCs w:val="16"/>
          <w:lang w:val="en-US"/>
        </w:rPr>
      </w:pPr>
      <w:r w:rsidRPr="002855D0">
        <w:rPr>
          <w:rStyle w:val="Rimandonotaapidipagina"/>
          <w:rFonts w:ascii="Arial" w:hAnsi="Arial" w:cs="Arial"/>
          <w:sz w:val="16"/>
          <w:szCs w:val="16"/>
        </w:rPr>
        <w:footnoteRef/>
      </w:r>
      <w:r w:rsidRPr="00C92A5A">
        <w:rPr>
          <w:rFonts w:ascii="Arial" w:hAnsi="Arial" w:cs="Arial"/>
          <w:sz w:val="16"/>
          <w:szCs w:val="16"/>
          <w:lang w:val="en-US"/>
        </w:rPr>
        <w:t xml:space="preserve"> </w:t>
      </w:r>
      <w:proofErr w:type="spellStart"/>
      <w:r w:rsidRPr="00C92A5A">
        <w:rPr>
          <w:rFonts w:ascii="Arial" w:hAnsi="Arial" w:cs="Arial"/>
          <w:sz w:val="16"/>
          <w:szCs w:val="16"/>
          <w:lang w:val="en-US"/>
        </w:rPr>
        <w:t>EoP</w:t>
      </w:r>
      <w:proofErr w:type="spellEnd"/>
      <w:r w:rsidRPr="00C92A5A">
        <w:rPr>
          <w:rFonts w:ascii="Arial" w:hAnsi="Arial" w:cs="Arial"/>
          <w:sz w:val="16"/>
          <w:szCs w:val="16"/>
          <w:lang w:val="en-US"/>
        </w:rPr>
        <w:t xml:space="preserve"> figures.</w:t>
      </w:r>
    </w:p>
  </w:footnote>
  <w:footnote w:id="14">
    <w:p w14:paraId="7299175A" w14:textId="640227DB" w:rsidR="004F58EF" w:rsidRPr="004F58EF" w:rsidRDefault="004F58EF" w:rsidP="004F58EF">
      <w:pPr>
        <w:pStyle w:val="Testonotaapidipagina"/>
        <w:jc w:val="both"/>
        <w:rPr>
          <w:rFonts w:ascii="Arial" w:hAnsi="Arial" w:cs="Arial"/>
          <w:sz w:val="16"/>
          <w:szCs w:val="16"/>
          <w:lang w:val="en-US"/>
        </w:rPr>
      </w:pPr>
      <w:r w:rsidRPr="004F58EF">
        <w:rPr>
          <w:rStyle w:val="Rimandonotaapidipagina"/>
          <w:rFonts w:ascii="Arial" w:hAnsi="Arial" w:cs="Arial"/>
          <w:sz w:val="16"/>
          <w:szCs w:val="16"/>
        </w:rPr>
        <w:footnoteRef/>
      </w:r>
      <w:r w:rsidRPr="004F58EF">
        <w:rPr>
          <w:rFonts w:ascii="Arial" w:hAnsi="Arial" w:cs="Arial"/>
          <w:sz w:val="16"/>
          <w:szCs w:val="16"/>
          <w:lang w:val="en-US"/>
        </w:rPr>
        <w:t xml:space="preserve"> </w:t>
      </w:r>
      <w:r>
        <w:rPr>
          <w:rFonts w:ascii="Arial" w:hAnsi="Arial" w:cs="Arial"/>
          <w:sz w:val="16"/>
          <w:szCs w:val="16"/>
          <w:lang w:val="en-US"/>
        </w:rPr>
        <w:t>I</w:t>
      </w:r>
      <w:r w:rsidRPr="004F58EF">
        <w:rPr>
          <w:rFonts w:ascii="Arial" w:hAnsi="Arial" w:cs="Arial"/>
          <w:sz w:val="16"/>
          <w:szCs w:val="16"/>
          <w:lang w:val="en-US"/>
        </w:rPr>
        <w:t>ncludes Mutual funds and Life Investments &amp; Pension.</w:t>
      </w:r>
    </w:p>
  </w:footnote>
  <w:footnote w:id="15">
    <w:p w14:paraId="5AA0C554" w14:textId="42AF8E97" w:rsidR="004F58EF" w:rsidRPr="004F58EF" w:rsidRDefault="004F58EF" w:rsidP="004F58EF">
      <w:pPr>
        <w:pStyle w:val="Testonotaapidipagina"/>
        <w:jc w:val="both"/>
        <w:rPr>
          <w:rFonts w:ascii="Arial" w:hAnsi="Arial" w:cs="Arial"/>
          <w:sz w:val="16"/>
          <w:szCs w:val="16"/>
          <w:lang w:val="en-US"/>
        </w:rPr>
      </w:pPr>
      <w:r w:rsidRPr="004F58EF">
        <w:rPr>
          <w:rStyle w:val="Rimandonotaapidipagina"/>
          <w:rFonts w:ascii="Arial" w:hAnsi="Arial" w:cs="Arial"/>
          <w:sz w:val="16"/>
          <w:szCs w:val="16"/>
        </w:rPr>
        <w:footnoteRef/>
      </w:r>
      <w:r w:rsidRPr="004F58EF">
        <w:rPr>
          <w:rFonts w:ascii="Arial" w:hAnsi="Arial" w:cs="Arial"/>
          <w:sz w:val="16"/>
          <w:szCs w:val="16"/>
          <w:lang w:val="en-US"/>
        </w:rPr>
        <w:t xml:space="preserve"> Adjusted excluding systemic charges related to insurance guarantee fund (€4m for Q3-24 and €12m for 9M-24, €4m for Q3-25 and €12m for 9M-25).</w:t>
      </w:r>
    </w:p>
  </w:footnote>
  <w:footnote w:id="16">
    <w:p w14:paraId="5A48A666" w14:textId="1C007CC9" w:rsidR="00D86E3C" w:rsidRPr="00D86E3C" w:rsidRDefault="00D86E3C" w:rsidP="00D86E3C">
      <w:pPr>
        <w:pStyle w:val="Testonotaapidipagina"/>
        <w:jc w:val="both"/>
        <w:rPr>
          <w:rFonts w:ascii="Arial" w:hAnsi="Arial" w:cs="Arial"/>
          <w:sz w:val="16"/>
          <w:szCs w:val="16"/>
          <w:lang w:val="en-US"/>
        </w:rPr>
      </w:pPr>
      <w:r w:rsidRPr="00D86E3C">
        <w:rPr>
          <w:rStyle w:val="Rimandonotaapidipagina"/>
          <w:rFonts w:ascii="Arial" w:hAnsi="Arial" w:cs="Arial"/>
          <w:sz w:val="16"/>
          <w:szCs w:val="16"/>
        </w:rPr>
        <w:footnoteRef/>
      </w:r>
      <w:r w:rsidRPr="00D86E3C">
        <w:rPr>
          <w:rFonts w:ascii="Arial" w:hAnsi="Arial" w:cs="Arial"/>
          <w:sz w:val="16"/>
          <w:szCs w:val="16"/>
          <w:lang w:val="en-US"/>
        </w:rPr>
        <w:t xml:space="preserve"> Figures adjusted for compliance with IFRS 17.</w:t>
      </w:r>
    </w:p>
  </w:footnote>
  <w:footnote w:id="17">
    <w:p w14:paraId="09C962EF" w14:textId="502971FC" w:rsidR="00D86E3C" w:rsidRPr="00D86E3C" w:rsidRDefault="00D86E3C">
      <w:pPr>
        <w:pStyle w:val="Testonotaapidipagina"/>
        <w:rPr>
          <w:rFonts w:ascii="Arial" w:hAnsi="Arial" w:cs="Arial"/>
          <w:sz w:val="16"/>
          <w:szCs w:val="16"/>
          <w:lang w:val="en-US"/>
        </w:rPr>
      </w:pPr>
      <w:r w:rsidRPr="00D86E3C">
        <w:rPr>
          <w:rStyle w:val="Rimandonotaapidipagina"/>
          <w:rFonts w:ascii="Arial" w:hAnsi="Arial" w:cs="Arial"/>
          <w:sz w:val="16"/>
          <w:szCs w:val="16"/>
        </w:rPr>
        <w:footnoteRef/>
      </w:r>
      <w:r w:rsidRPr="00D86E3C">
        <w:rPr>
          <w:rFonts w:ascii="Arial" w:hAnsi="Arial" w:cs="Arial"/>
          <w:sz w:val="16"/>
          <w:szCs w:val="16"/>
          <w:lang w:val="en-US"/>
        </w:rPr>
        <w:t xml:space="preserve"> Lapse rate is calculated as surrenders divided by average technical provisions.</w:t>
      </w:r>
    </w:p>
  </w:footnote>
  <w:footnote w:id="18">
    <w:p w14:paraId="16CE4266" w14:textId="0DE9D164" w:rsidR="00E84A09" w:rsidRPr="009E6A11" w:rsidRDefault="00E84A09" w:rsidP="009E6A11">
      <w:pPr>
        <w:pStyle w:val="Testonotaapidipagina"/>
        <w:jc w:val="both"/>
        <w:rPr>
          <w:rFonts w:ascii="Arial" w:hAnsi="Arial" w:cs="Arial"/>
          <w:sz w:val="16"/>
          <w:szCs w:val="16"/>
          <w:lang w:val="en-US"/>
        </w:rPr>
      </w:pPr>
      <w:r w:rsidRPr="009E6A11">
        <w:rPr>
          <w:rStyle w:val="Rimandonotaapidipagina"/>
          <w:rFonts w:ascii="Arial" w:hAnsi="Arial" w:cs="Arial"/>
          <w:sz w:val="16"/>
          <w:szCs w:val="16"/>
        </w:rPr>
        <w:footnoteRef/>
      </w:r>
      <w:r w:rsidRPr="009E6A11">
        <w:rPr>
          <w:rFonts w:ascii="Arial" w:hAnsi="Arial" w:cs="Arial"/>
          <w:sz w:val="16"/>
          <w:szCs w:val="16"/>
          <w:lang w:val="en-US"/>
        </w:rPr>
        <w:t xml:space="preserve"> Includes Motor (distribution only).</w:t>
      </w:r>
    </w:p>
  </w:footnote>
  <w:footnote w:id="19">
    <w:p w14:paraId="4A6C3B2F" w14:textId="77777777" w:rsidR="0038722D" w:rsidRPr="00C92A5A" w:rsidRDefault="0038722D" w:rsidP="0038722D">
      <w:pPr>
        <w:pStyle w:val="Testonotaapidipagina"/>
        <w:rPr>
          <w:rFonts w:ascii="Arial" w:hAnsi="Arial" w:cs="Arial"/>
          <w:sz w:val="16"/>
          <w:szCs w:val="16"/>
          <w:lang w:val="en-US"/>
        </w:rPr>
      </w:pPr>
      <w:r w:rsidRPr="007A41C3">
        <w:rPr>
          <w:rStyle w:val="Rimandonotaapidipagina"/>
          <w:rFonts w:ascii="Arial" w:hAnsi="Arial" w:cs="Arial"/>
          <w:sz w:val="16"/>
          <w:szCs w:val="16"/>
        </w:rPr>
        <w:footnoteRef/>
      </w:r>
      <w:r w:rsidRPr="00C92A5A">
        <w:rPr>
          <w:rFonts w:ascii="Arial" w:hAnsi="Arial" w:cs="Arial"/>
          <w:sz w:val="16"/>
          <w:szCs w:val="16"/>
          <w:lang w:val="en-US"/>
        </w:rPr>
        <w:t xml:space="preserve"> </w:t>
      </w:r>
      <w:proofErr w:type="spellStart"/>
      <w:r w:rsidRPr="00C92A5A">
        <w:rPr>
          <w:rFonts w:ascii="Arial" w:hAnsi="Arial" w:cs="Arial"/>
          <w:sz w:val="16"/>
          <w:szCs w:val="16"/>
          <w:lang w:val="en-US"/>
        </w:rPr>
        <w:t>EoP</w:t>
      </w:r>
      <w:proofErr w:type="spellEnd"/>
      <w:r w:rsidRPr="00C92A5A">
        <w:rPr>
          <w:rFonts w:ascii="Arial" w:hAnsi="Arial" w:cs="Arial"/>
          <w:sz w:val="16"/>
          <w:szCs w:val="16"/>
          <w:lang w:val="en-US"/>
        </w:rPr>
        <w:t xml:space="preserve"> figures.</w:t>
      </w:r>
    </w:p>
  </w:footnote>
  <w:footnote w:id="20">
    <w:p w14:paraId="04DCDEEA" w14:textId="69FF9055" w:rsidR="006D754D" w:rsidRPr="006D754D" w:rsidRDefault="006D754D" w:rsidP="006D754D">
      <w:pPr>
        <w:pStyle w:val="Testonotaapidipagina"/>
        <w:jc w:val="both"/>
        <w:rPr>
          <w:rFonts w:ascii="Arial" w:hAnsi="Arial" w:cs="Arial"/>
          <w:sz w:val="16"/>
          <w:szCs w:val="16"/>
          <w:lang w:val="en-US"/>
        </w:rPr>
      </w:pPr>
      <w:r w:rsidRPr="006D754D">
        <w:rPr>
          <w:rStyle w:val="Rimandonotaapidipagina"/>
          <w:rFonts w:ascii="Arial" w:hAnsi="Arial" w:cs="Arial"/>
          <w:sz w:val="16"/>
          <w:szCs w:val="16"/>
        </w:rPr>
        <w:footnoteRef/>
      </w:r>
      <w:r w:rsidRPr="006D754D">
        <w:rPr>
          <w:rFonts w:ascii="Arial" w:hAnsi="Arial" w:cs="Arial"/>
          <w:sz w:val="16"/>
          <w:szCs w:val="16"/>
          <w:lang w:val="en-US"/>
        </w:rPr>
        <w:t xml:space="preserve"> Adjusted excluding systemic charges related to insurance guarantee fund (€15m for Q3-24 and €44</w:t>
      </w:r>
      <w:r w:rsidR="002B03EE">
        <w:rPr>
          <w:rFonts w:ascii="Arial" w:hAnsi="Arial" w:cs="Arial"/>
          <w:sz w:val="16"/>
          <w:szCs w:val="16"/>
          <w:lang w:val="en-US"/>
        </w:rPr>
        <w:t>m</w:t>
      </w:r>
      <w:r w:rsidRPr="006D754D">
        <w:rPr>
          <w:rFonts w:ascii="Arial" w:hAnsi="Arial" w:cs="Arial"/>
          <w:sz w:val="16"/>
          <w:szCs w:val="16"/>
          <w:lang w:val="en-US"/>
        </w:rPr>
        <w:t xml:space="preserve"> </w:t>
      </w:r>
      <w:r w:rsidR="00060DDF">
        <w:rPr>
          <w:rFonts w:ascii="Arial" w:hAnsi="Arial" w:cs="Arial"/>
          <w:sz w:val="16"/>
          <w:szCs w:val="16"/>
          <w:lang w:val="en-US"/>
        </w:rPr>
        <w:t xml:space="preserve">for </w:t>
      </w:r>
      <w:r w:rsidRPr="006D754D">
        <w:rPr>
          <w:rFonts w:ascii="Arial" w:hAnsi="Arial" w:cs="Arial"/>
          <w:sz w:val="16"/>
          <w:szCs w:val="16"/>
          <w:lang w:val="en-US"/>
        </w:rPr>
        <w:t>9M-24, €15m for Q3-25 and €45m for 9M-25).</w:t>
      </w:r>
    </w:p>
  </w:footnote>
  <w:footnote w:id="21">
    <w:p w14:paraId="5193B9CB" w14:textId="0AB3F1AC" w:rsidR="008C5930" w:rsidRPr="008C5930" w:rsidRDefault="008C5930" w:rsidP="008C5930">
      <w:pPr>
        <w:pStyle w:val="Testonotaapidipagina"/>
        <w:jc w:val="both"/>
        <w:rPr>
          <w:rFonts w:ascii="Arial" w:hAnsi="Arial" w:cs="Arial"/>
          <w:sz w:val="16"/>
          <w:szCs w:val="16"/>
          <w:lang w:val="en-US"/>
        </w:rPr>
      </w:pPr>
      <w:r w:rsidRPr="008C5930">
        <w:rPr>
          <w:rStyle w:val="Rimandonotaapidipagina"/>
          <w:rFonts w:ascii="Arial" w:hAnsi="Arial" w:cs="Arial"/>
          <w:sz w:val="16"/>
          <w:szCs w:val="16"/>
        </w:rPr>
        <w:footnoteRef/>
      </w:r>
      <w:r w:rsidRPr="008C5930">
        <w:rPr>
          <w:rFonts w:ascii="Arial" w:hAnsi="Arial" w:cs="Arial"/>
          <w:sz w:val="16"/>
          <w:szCs w:val="16"/>
          <w:lang w:val="en-US"/>
        </w:rPr>
        <w:t xml:space="preserve"> Revenues are net of commodity price and pass-through charges of the energy business for a total of €106m in Q3-24, €313m in </w:t>
      </w:r>
      <w:r w:rsidR="00606DFE">
        <w:rPr>
          <w:rFonts w:ascii="Arial" w:hAnsi="Arial" w:cs="Arial"/>
          <w:sz w:val="16"/>
          <w:szCs w:val="16"/>
          <w:lang w:val="en-US"/>
        </w:rPr>
        <w:t xml:space="preserve">            </w:t>
      </w:r>
      <w:r w:rsidRPr="008C5930">
        <w:rPr>
          <w:rFonts w:ascii="Arial" w:hAnsi="Arial" w:cs="Arial"/>
          <w:sz w:val="16"/>
          <w:szCs w:val="16"/>
          <w:lang w:val="en-US"/>
        </w:rPr>
        <w:t>9M-24, €121m in Q3-25 and €393m in 9M-25.</w:t>
      </w:r>
    </w:p>
  </w:footnote>
  <w:footnote w:id="22">
    <w:p w14:paraId="2D832F37" w14:textId="77777777" w:rsidR="009A7812" w:rsidRPr="00A95D85" w:rsidRDefault="009A7812" w:rsidP="009A7812">
      <w:pPr>
        <w:pStyle w:val="Testonotaapidipagina"/>
        <w:jc w:val="both"/>
        <w:rPr>
          <w:rFonts w:ascii="Arial" w:hAnsi="Arial" w:cs="Arial"/>
          <w:sz w:val="16"/>
          <w:szCs w:val="16"/>
          <w:lang w:val="en-US"/>
        </w:rPr>
      </w:pPr>
      <w:r w:rsidRPr="00A95D85">
        <w:rPr>
          <w:rStyle w:val="Rimandonotaapidipagina"/>
          <w:rFonts w:ascii="Arial" w:hAnsi="Arial" w:cs="Arial"/>
          <w:sz w:val="16"/>
          <w:szCs w:val="16"/>
        </w:rPr>
        <w:footnoteRef/>
      </w:r>
      <w:r w:rsidRPr="00A95D85">
        <w:rPr>
          <w:rFonts w:ascii="Arial" w:hAnsi="Arial" w:cs="Arial"/>
          <w:sz w:val="16"/>
          <w:szCs w:val="16"/>
          <w:lang w:val="en-US"/>
        </w:rPr>
        <w:t xml:space="preserve"> Source: OECD Economic Outlook, Interim Report, September 2025.</w:t>
      </w:r>
    </w:p>
  </w:footnote>
  <w:footnote w:id="23">
    <w:p w14:paraId="1CB72D25" w14:textId="77777777" w:rsidR="009A7812" w:rsidRPr="00A95D85" w:rsidRDefault="009A7812" w:rsidP="009A7812">
      <w:pPr>
        <w:pStyle w:val="Testonotaapidipagina"/>
        <w:jc w:val="both"/>
        <w:rPr>
          <w:rFonts w:ascii="Arial" w:hAnsi="Arial" w:cs="Arial"/>
          <w:sz w:val="16"/>
          <w:szCs w:val="16"/>
          <w:lang w:val="en-US"/>
        </w:rPr>
      </w:pPr>
      <w:r w:rsidRPr="00A95D85">
        <w:rPr>
          <w:rStyle w:val="Rimandonotaapidipagina"/>
          <w:rFonts w:ascii="Arial" w:hAnsi="Arial" w:cs="Arial"/>
          <w:sz w:val="16"/>
          <w:szCs w:val="16"/>
        </w:rPr>
        <w:footnoteRef/>
      </w:r>
      <w:r w:rsidRPr="00A95D85">
        <w:rPr>
          <w:rFonts w:ascii="Arial" w:hAnsi="Arial" w:cs="Arial"/>
          <w:sz w:val="16"/>
          <w:szCs w:val="16"/>
          <w:lang w:val="en-US"/>
        </w:rPr>
        <w:t xml:space="preserve"> Contraction of 0.1% t/t, Source: OECD Economic Outlook, Interim Report, September 2025.</w:t>
      </w:r>
    </w:p>
  </w:footnote>
  <w:footnote w:id="24">
    <w:p w14:paraId="3A4BA7F4" w14:textId="77777777" w:rsidR="009A7812" w:rsidRPr="00A95D85" w:rsidRDefault="009A7812" w:rsidP="009A7812">
      <w:pPr>
        <w:pStyle w:val="Testonotaapidipagina"/>
        <w:jc w:val="both"/>
        <w:rPr>
          <w:rFonts w:ascii="Arial" w:hAnsi="Arial" w:cs="Arial"/>
          <w:sz w:val="16"/>
          <w:szCs w:val="16"/>
          <w:lang w:val="en-US"/>
        </w:rPr>
      </w:pPr>
      <w:r w:rsidRPr="00A95D85">
        <w:rPr>
          <w:rStyle w:val="Rimandonotaapidipagina"/>
          <w:rFonts w:ascii="Arial" w:hAnsi="Arial" w:cs="Arial"/>
          <w:sz w:val="16"/>
          <w:szCs w:val="16"/>
        </w:rPr>
        <w:footnoteRef/>
      </w:r>
      <w:r w:rsidRPr="00A95D85">
        <w:rPr>
          <w:rFonts w:ascii="Arial" w:hAnsi="Arial" w:cs="Arial"/>
          <w:sz w:val="16"/>
          <w:szCs w:val="16"/>
          <w:lang w:val="en-US"/>
        </w:rPr>
        <w:t xml:space="preserve"> Source: OECD Economic Outlook, Interim Report, September 2025</w:t>
      </w:r>
      <w:r>
        <w:rPr>
          <w:rFonts w:ascii="Arial" w:hAnsi="Arial" w:cs="Arial"/>
          <w:sz w:val="16"/>
          <w:szCs w:val="16"/>
          <w:lang w:val="en-US"/>
        </w:rPr>
        <w:t>.</w:t>
      </w:r>
    </w:p>
  </w:footnote>
  <w:footnote w:id="25">
    <w:p w14:paraId="0377085F" w14:textId="77777777" w:rsidR="009A7812" w:rsidRPr="007D284E" w:rsidRDefault="009A7812" w:rsidP="009A7812">
      <w:pPr>
        <w:pStyle w:val="Testonotaapidipagina"/>
        <w:jc w:val="both"/>
        <w:rPr>
          <w:rFonts w:ascii="Arial" w:hAnsi="Arial" w:cs="Arial"/>
          <w:sz w:val="16"/>
          <w:szCs w:val="16"/>
          <w:lang w:val="en-US"/>
        </w:rPr>
      </w:pPr>
      <w:r w:rsidRPr="007D284E">
        <w:rPr>
          <w:rStyle w:val="Rimandonotaapidipagina"/>
          <w:rFonts w:ascii="Arial" w:hAnsi="Arial" w:cs="Arial"/>
          <w:sz w:val="16"/>
          <w:szCs w:val="16"/>
        </w:rPr>
        <w:footnoteRef/>
      </w:r>
      <w:r w:rsidRPr="007D284E">
        <w:rPr>
          <w:rFonts w:ascii="Arial" w:hAnsi="Arial" w:cs="Arial"/>
          <w:sz w:val="16"/>
          <w:szCs w:val="16"/>
          <w:lang w:val="en-US"/>
        </w:rPr>
        <w:t xml:space="preserve"> Adjusted EBIT does not include charges for the contribution to the Life Insurance Guarantee Fund (amounting to €58 million in the first nine months of 2025 and €56 million in the first nine months of 2024).</w:t>
      </w:r>
    </w:p>
  </w:footnote>
  <w:footnote w:id="26">
    <w:p w14:paraId="38D35C30" w14:textId="3E225C3F" w:rsidR="00B833D1" w:rsidRPr="004C07BB" w:rsidRDefault="00B833D1" w:rsidP="004C07BB">
      <w:pPr>
        <w:pStyle w:val="Testonotaapidipagina"/>
        <w:jc w:val="both"/>
        <w:rPr>
          <w:rFonts w:ascii="Arial" w:hAnsi="Arial" w:cs="Arial"/>
          <w:sz w:val="16"/>
          <w:szCs w:val="16"/>
          <w:lang w:val="en-US"/>
        </w:rPr>
      </w:pPr>
      <w:r w:rsidRPr="004C07BB">
        <w:rPr>
          <w:rStyle w:val="Rimandonotaapidipagina"/>
          <w:rFonts w:ascii="Arial" w:hAnsi="Arial" w:cs="Arial"/>
          <w:sz w:val="16"/>
          <w:szCs w:val="16"/>
        </w:rPr>
        <w:footnoteRef/>
      </w:r>
      <w:r w:rsidRPr="004C07BB">
        <w:rPr>
          <w:rFonts w:ascii="Arial" w:hAnsi="Arial" w:cs="Arial"/>
          <w:sz w:val="16"/>
          <w:szCs w:val="16"/>
          <w:lang w:val="en-US"/>
        </w:rPr>
        <w:t xml:space="preserve"> In addition to the Mathematical Provisions, the Insurance Provisions also include provisions for future expenses, supplementary insurance premium provisions, profit</w:t>
      </w:r>
      <w:r w:rsidR="004C07BB">
        <w:rPr>
          <w:rFonts w:ascii="Arial" w:hAnsi="Arial" w:cs="Arial"/>
          <w:sz w:val="16"/>
          <w:szCs w:val="16"/>
          <w:lang w:val="en-US"/>
        </w:rPr>
        <w:t xml:space="preserve"> </w:t>
      </w:r>
      <w:r w:rsidRPr="004C07BB">
        <w:rPr>
          <w:rFonts w:ascii="Arial" w:hAnsi="Arial" w:cs="Arial"/>
          <w:sz w:val="16"/>
          <w:szCs w:val="16"/>
          <w:lang w:val="en-US"/>
        </w:rPr>
        <w:t>sharing provisions and reversals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F868" w14:textId="528C3E7D" w:rsidR="000D0113" w:rsidRPr="00DF7DDA" w:rsidRDefault="00C67DD8" w:rsidP="00DF7DDA">
    <w:pPr>
      <w:pStyle w:val="Intestazione"/>
    </w:pPr>
    <w:r w:rsidRPr="00367C40">
      <w:rPr>
        <w:noProof/>
      </w:rPr>
      <w:drawing>
        <wp:inline distT="0" distB="0" distL="0" distR="0" wp14:anchorId="63CB5DB6" wp14:editId="6478E921">
          <wp:extent cx="2178685" cy="437515"/>
          <wp:effectExtent l="0" t="0" r="0" b="0"/>
          <wp:docPr id="1" name="Immagine 2" descr="Logo Poste Italian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Logo Poste Italiane"/>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8685" cy="437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3D52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8C7B73"/>
    <w:multiLevelType w:val="hybridMultilevel"/>
    <w:tmpl w:val="AAA051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7A37F2"/>
    <w:multiLevelType w:val="hybridMultilevel"/>
    <w:tmpl w:val="200A93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40C176C"/>
    <w:multiLevelType w:val="hybridMultilevel"/>
    <w:tmpl w:val="5DA4E4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8B630B5"/>
    <w:multiLevelType w:val="hybridMultilevel"/>
    <w:tmpl w:val="8D7407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987797F"/>
    <w:multiLevelType w:val="hybridMultilevel"/>
    <w:tmpl w:val="946EAE1E"/>
    <w:lvl w:ilvl="0" w:tplc="475C2BDA">
      <w:start w:val="1"/>
      <w:numFmt w:val="bullet"/>
      <w:lvlText w:val="●"/>
      <w:lvlJc w:val="left"/>
      <w:pPr>
        <w:tabs>
          <w:tab w:val="num" w:pos="720"/>
        </w:tabs>
        <w:ind w:left="720" w:hanging="360"/>
      </w:pPr>
      <w:rPr>
        <w:rFonts w:ascii="Font di sistema regolare" w:hAnsi="Font di sistema regolare" w:hint="default"/>
      </w:rPr>
    </w:lvl>
    <w:lvl w:ilvl="1" w:tplc="D346E458" w:tentative="1">
      <w:start w:val="1"/>
      <w:numFmt w:val="bullet"/>
      <w:lvlText w:val="●"/>
      <w:lvlJc w:val="left"/>
      <w:pPr>
        <w:tabs>
          <w:tab w:val="num" w:pos="1440"/>
        </w:tabs>
        <w:ind w:left="1440" w:hanging="360"/>
      </w:pPr>
      <w:rPr>
        <w:rFonts w:ascii="Font di sistema regolare" w:hAnsi="Font di sistema regolare" w:hint="default"/>
      </w:rPr>
    </w:lvl>
    <w:lvl w:ilvl="2" w:tplc="C7546E22" w:tentative="1">
      <w:start w:val="1"/>
      <w:numFmt w:val="bullet"/>
      <w:lvlText w:val="●"/>
      <w:lvlJc w:val="left"/>
      <w:pPr>
        <w:tabs>
          <w:tab w:val="num" w:pos="2160"/>
        </w:tabs>
        <w:ind w:left="2160" w:hanging="360"/>
      </w:pPr>
      <w:rPr>
        <w:rFonts w:ascii="Font di sistema regolare" w:hAnsi="Font di sistema regolare" w:hint="default"/>
      </w:rPr>
    </w:lvl>
    <w:lvl w:ilvl="3" w:tplc="8362A4FA" w:tentative="1">
      <w:start w:val="1"/>
      <w:numFmt w:val="bullet"/>
      <w:lvlText w:val="●"/>
      <w:lvlJc w:val="left"/>
      <w:pPr>
        <w:tabs>
          <w:tab w:val="num" w:pos="2880"/>
        </w:tabs>
        <w:ind w:left="2880" w:hanging="360"/>
      </w:pPr>
      <w:rPr>
        <w:rFonts w:ascii="Font di sistema regolare" w:hAnsi="Font di sistema regolare" w:hint="default"/>
      </w:rPr>
    </w:lvl>
    <w:lvl w:ilvl="4" w:tplc="AF5AAF1A" w:tentative="1">
      <w:start w:val="1"/>
      <w:numFmt w:val="bullet"/>
      <w:lvlText w:val="●"/>
      <w:lvlJc w:val="left"/>
      <w:pPr>
        <w:tabs>
          <w:tab w:val="num" w:pos="3600"/>
        </w:tabs>
        <w:ind w:left="3600" w:hanging="360"/>
      </w:pPr>
      <w:rPr>
        <w:rFonts w:ascii="Font di sistema regolare" w:hAnsi="Font di sistema regolare" w:hint="default"/>
      </w:rPr>
    </w:lvl>
    <w:lvl w:ilvl="5" w:tplc="2F0E8AEE" w:tentative="1">
      <w:start w:val="1"/>
      <w:numFmt w:val="bullet"/>
      <w:lvlText w:val="●"/>
      <w:lvlJc w:val="left"/>
      <w:pPr>
        <w:tabs>
          <w:tab w:val="num" w:pos="4320"/>
        </w:tabs>
        <w:ind w:left="4320" w:hanging="360"/>
      </w:pPr>
      <w:rPr>
        <w:rFonts w:ascii="Font di sistema regolare" w:hAnsi="Font di sistema regolare" w:hint="default"/>
      </w:rPr>
    </w:lvl>
    <w:lvl w:ilvl="6" w:tplc="497812EC" w:tentative="1">
      <w:start w:val="1"/>
      <w:numFmt w:val="bullet"/>
      <w:lvlText w:val="●"/>
      <w:lvlJc w:val="left"/>
      <w:pPr>
        <w:tabs>
          <w:tab w:val="num" w:pos="5040"/>
        </w:tabs>
        <w:ind w:left="5040" w:hanging="360"/>
      </w:pPr>
      <w:rPr>
        <w:rFonts w:ascii="Font di sistema regolare" w:hAnsi="Font di sistema regolare" w:hint="default"/>
      </w:rPr>
    </w:lvl>
    <w:lvl w:ilvl="7" w:tplc="334A0DF2" w:tentative="1">
      <w:start w:val="1"/>
      <w:numFmt w:val="bullet"/>
      <w:lvlText w:val="●"/>
      <w:lvlJc w:val="left"/>
      <w:pPr>
        <w:tabs>
          <w:tab w:val="num" w:pos="5760"/>
        </w:tabs>
        <w:ind w:left="5760" w:hanging="360"/>
      </w:pPr>
      <w:rPr>
        <w:rFonts w:ascii="Font di sistema regolare" w:hAnsi="Font di sistema regolare" w:hint="default"/>
      </w:rPr>
    </w:lvl>
    <w:lvl w:ilvl="8" w:tplc="4DEE0772" w:tentative="1">
      <w:start w:val="1"/>
      <w:numFmt w:val="bullet"/>
      <w:lvlText w:val="●"/>
      <w:lvlJc w:val="left"/>
      <w:pPr>
        <w:tabs>
          <w:tab w:val="num" w:pos="6480"/>
        </w:tabs>
        <w:ind w:left="6480" w:hanging="360"/>
      </w:pPr>
      <w:rPr>
        <w:rFonts w:ascii="Font di sistema regolare" w:hAnsi="Font di sistema regolare" w:hint="default"/>
      </w:rPr>
    </w:lvl>
  </w:abstractNum>
  <w:abstractNum w:abstractNumId="6" w15:restartNumberingAfterBreak="0">
    <w:nsid w:val="4BFD7E9E"/>
    <w:multiLevelType w:val="hybridMultilevel"/>
    <w:tmpl w:val="690449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B83F2B"/>
    <w:multiLevelType w:val="hybridMultilevel"/>
    <w:tmpl w:val="495CC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44910E9"/>
    <w:multiLevelType w:val="hybridMultilevel"/>
    <w:tmpl w:val="DA8CD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6E8308F"/>
    <w:multiLevelType w:val="hybridMultilevel"/>
    <w:tmpl w:val="511E45F6"/>
    <w:lvl w:ilvl="0" w:tplc="B8D07424">
      <w:start w:val="1"/>
      <w:numFmt w:val="upp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99651498">
    <w:abstractNumId w:val="4"/>
  </w:num>
  <w:num w:numId="2" w16cid:durableId="882449998">
    <w:abstractNumId w:val="6"/>
  </w:num>
  <w:num w:numId="3" w16cid:durableId="1222332436">
    <w:abstractNumId w:val="8"/>
  </w:num>
  <w:num w:numId="4" w16cid:durableId="1696073701">
    <w:abstractNumId w:val="1"/>
  </w:num>
  <w:num w:numId="5" w16cid:durableId="2068722964">
    <w:abstractNumId w:val="7"/>
  </w:num>
  <w:num w:numId="6" w16cid:durableId="2054647220">
    <w:abstractNumId w:val="3"/>
  </w:num>
  <w:num w:numId="7" w16cid:durableId="1452624110">
    <w:abstractNumId w:val="2"/>
  </w:num>
  <w:num w:numId="8" w16cid:durableId="450439421">
    <w:abstractNumId w:val="6"/>
  </w:num>
  <w:num w:numId="9" w16cid:durableId="730083590">
    <w:abstractNumId w:val="9"/>
  </w:num>
  <w:num w:numId="10" w16cid:durableId="1722367478">
    <w:abstractNumId w:val="0"/>
  </w:num>
  <w:num w:numId="11" w16cid:durableId="11497896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CC1683"/>
    <w:rsid w:val="00000368"/>
    <w:rsid w:val="000041A6"/>
    <w:rsid w:val="0001202C"/>
    <w:rsid w:val="000121BA"/>
    <w:rsid w:val="00013AC2"/>
    <w:rsid w:val="000145CD"/>
    <w:rsid w:val="00014D19"/>
    <w:rsid w:val="00015E94"/>
    <w:rsid w:val="00020AFC"/>
    <w:rsid w:val="00020C85"/>
    <w:rsid w:val="00021A4C"/>
    <w:rsid w:val="00022FDF"/>
    <w:rsid w:val="00023BDA"/>
    <w:rsid w:val="000268C6"/>
    <w:rsid w:val="0002756C"/>
    <w:rsid w:val="00030FCE"/>
    <w:rsid w:val="00032796"/>
    <w:rsid w:val="00036004"/>
    <w:rsid w:val="00037F24"/>
    <w:rsid w:val="00043991"/>
    <w:rsid w:val="000543F2"/>
    <w:rsid w:val="000607F8"/>
    <w:rsid w:val="00060DDF"/>
    <w:rsid w:val="000673B6"/>
    <w:rsid w:val="00067EA1"/>
    <w:rsid w:val="00070449"/>
    <w:rsid w:val="00070AF7"/>
    <w:rsid w:val="000750CF"/>
    <w:rsid w:val="00077B3B"/>
    <w:rsid w:val="00082655"/>
    <w:rsid w:val="000828BB"/>
    <w:rsid w:val="00085EA7"/>
    <w:rsid w:val="00087F27"/>
    <w:rsid w:val="00092821"/>
    <w:rsid w:val="00093B41"/>
    <w:rsid w:val="00093DE6"/>
    <w:rsid w:val="00097C41"/>
    <w:rsid w:val="000A3CFB"/>
    <w:rsid w:val="000A48F9"/>
    <w:rsid w:val="000A6E98"/>
    <w:rsid w:val="000B79C9"/>
    <w:rsid w:val="000C06DB"/>
    <w:rsid w:val="000C2091"/>
    <w:rsid w:val="000C2459"/>
    <w:rsid w:val="000C38BC"/>
    <w:rsid w:val="000C3E9C"/>
    <w:rsid w:val="000C454D"/>
    <w:rsid w:val="000C5592"/>
    <w:rsid w:val="000C6FD1"/>
    <w:rsid w:val="000D0113"/>
    <w:rsid w:val="000D394C"/>
    <w:rsid w:val="000D6CA7"/>
    <w:rsid w:val="000E08BF"/>
    <w:rsid w:val="000E0ABA"/>
    <w:rsid w:val="000E29A7"/>
    <w:rsid w:val="000E3FB6"/>
    <w:rsid w:val="000E70D9"/>
    <w:rsid w:val="000F3970"/>
    <w:rsid w:val="000F5CE0"/>
    <w:rsid w:val="001033C6"/>
    <w:rsid w:val="001041A0"/>
    <w:rsid w:val="00111284"/>
    <w:rsid w:val="00114420"/>
    <w:rsid w:val="00125A32"/>
    <w:rsid w:val="001275E4"/>
    <w:rsid w:val="0012778D"/>
    <w:rsid w:val="00131A6A"/>
    <w:rsid w:val="00132C00"/>
    <w:rsid w:val="00134461"/>
    <w:rsid w:val="001352B8"/>
    <w:rsid w:val="00136D62"/>
    <w:rsid w:val="001376C5"/>
    <w:rsid w:val="001444F9"/>
    <w:rsid w:val="001448DC"/>
    <w:rsid w:val="00145375"/>
    <w:rsid w:val="00146935"/>
    <w:rsid w:val="0014757D"/>
    <w:rsid w:val="00152C43"/>
    <w:rsid w:val="00153A07"/>
    <w:rsid w:val="0015604B"/>
    <w:rsid w:val="00160A7D"/>
    <w:rsid w:val="00161BFE"/>
    <w:rsid w:val="0016534A"/>
    <w:rsid w:val="00165E50"/>
    <w:rsid w:val="00166C75"/>
    <w:rsid w:val="00166FCB"/>
    <w:rsid w:val="0017418A"/>
    <w:rsid w:val="001744F1"/>
    <w:rsid w:val="0017458F"/>
    <w:rsid w:val="00175B03"/>
    <w:rsid w:val="00176E6A"/>
    <w:rsid w:val="001921AA"/>
    <w:rsid w:val="0019512F"/>
    <w:rsid w:val="001965C5"/>
    <w:rsid w:val="001A19E4"/>
    <w:rsid w:val="001A4DCE"/>
    <w:rsid w:val="001B2962"/>
    <w:rsid w:val="001B4BF1"/>
    <w:rsid w:val="001B7E9B"/>
    <w:rsid w:val="001C2C32"/>
    <w:rsid w:val="001C6659"/>
    <w:rsid w:val="001C7475"/>
    <w:rsid w:val="001D6689"/>
    <w:rsid w:val="001E0F2B"/>
    <w:rsid w:val="001E2C74"/>
    <w:rsid w:val="001E689A"/>
    <w:rsid w:val="001F1314"/>
    <w:rsid w:val="00203232"/>
    <w:rsid w:val="0020511B"/>
    <w:rsid w:val="00205FE8"/>
    <w:rsid w:val="00206727"/>
    <w:rsid w:val="00206DBB"/>
    <w:rsid w:val="00211746"/>
    <w:rsid w:val="00211B58"/>
    <w:rsid w:val="00217A69"/>
    <w:rsid w:val="0022331B"/>
    <w:rsid w:val="002317EB"/>
    <w:rsid w:val="00234D01"/>
    <w:rsid w:val="00235888"/>
    <w:rsid w:val="0024208A"/>
    <w:rsid w:val="00242111"/>
    <w:rsid w:val="00244DB7"/>
    <w:rsid w:val="00245629"/>
    <w:rsid w:val="00253299"/>
    <w:rsid w:val="00253779"/>
    <w:rsid w:val="00255602"/>
    <w:rsid w:val="002574DF"/>
    <w:rsid w:val="0026323E"/>
    <w:rsid w:val="00263D1C"/>
    <w:rsid w:val="002649E3"/>
    <w:rsid w:val="002662D7"/>
    <w:rsid w:val="00267087"/>
    <w:rsid w:val="002730BE"/>
    <w:rsid w:val="0027363A"/>
    <w:rsid w:val="00274F90"/>
    <w:rsid w:val="00276CF2"/>
    <w:rsid w:val="00277C53"/>
    <w:rsid w:val="00277CA8"/>
    <w:rsid w:val="0028172B"/>
    <w:rsid w:val="00282941"/>
    <w:rsid w:val="002830D7"/>
    <w:rsid w:val="002833D7"/>
    <w:rsid w:val="00283482"/>
    <w:rsid w:val="00283D7B"/>
    <w:rsid w:val="00285185"/>
    <w:rsid w:val="002853A9"/>
    <w:rsid w:val="002855D0"/>
    <w:rsid w:val="00287E18"/>
    <w:rsid w:val="00297705"/>
    <w:rsid w:val="002979C2"/>
    <w:rsid w:val="002A4BB7"/>
    <w:rsid w:val="002A68D4"/>
    <w:rsid w:val="002A70AE"/>
    <w:rsid w:val="002A71D6"/>
    <w:rsid w:val="002A7BD9"/>
    <w:rsid w:val="002B03EE"/>
    <w:rsid w:val="002B6109"/>
    <w:rsid w:val="002B6140"/>
    <w:rsid w:val="002C08E1"/>
    <w:rsid w:val="002C17B0"/>
    <w:rsid w:val="002C359F"/>
    <w:rsid w:val="002C3DF5"/>
    <w:rsid w:val="002C452E"/>
    <w:rsid w:val="002D0853"/>
    <w:rsid w:val="002D5741"/>
    <w:rsid w:val="002E04FE"/>
    <w:rsid w:val="002E16B9"/>
    <w:rsid w:val="002E28F3"/>
    <w:rsid w:val="002E294F"/>
    <w:rsid w:val="002E7DC7"/>
    <w:rsid w:val="002F1014"/>
    <w:rsid w:val="002F292F"/>
    <w:rsid w:val="002F4039"/>
    <w:rsid w:val="002F5FDC"/>
    <w:rsid w:val="0030345B"/>
    <w:rsid w:val="003035BB"/>
    <w:rsid w:val="00303CB6"/>
    <w:rsid w:val="00305662"/>
    <w:rsid w:val="0030580C"/>
    <w:rsid w:val="00307C4D"/>
    <w:rsid w:val="00313F6B"/>
    <w:rsid w:val="0031790E"/>
    <w:rsid w:val="00320814"/>
    <w:rsid w:val="00321C8B"/>
    <w:rsid w:val="00323B3A"/>
    <w:rsid w:val="003311EA"/>
    <w:rsid w:val="00331318"/>
    <w:rsid w:val="003316C1"/>
    <w:rsid w:val="003321E2"/>
    <w:rsid w:val="003328C4"/>
    <w:rsid w:val="00333692"/>
    <w:rsid w:val="00333864"/>
    <w:rsid w:val="00340A63"/>
    <w:rsid w:val="003447C6"/>
    <w:rsid w:val="003449C6"/>
    <w:rsid w:val="00345CEA"/>
    <w:rsid w:val="00345E84"/>
    <w:rsid w:val="003460C7"/>
    <w:rsid w:val="00355D8F"/>
    <w:rsid w:val="0035628C"/>
    <w:rsid w:val="003563C9"/>
    <w:rsid w:val="00360EC6"/>
    <w:rsid w:val="00360F03"/>
    <w:rsid w:val="00362045"/>
    <w:rsid w:val="0036301C"/>
    <w:rsid w:val="003652FE"/>
    <w:rsid w:val="003716C5"/>
    <w:rsid w:val="00374B24"/>
    <w:rsid w:val="00374E6E"/>
    <w:rsid w:val="00375726"/>
    <w:rsid w:val="00376935"/>
    <w:rsid w:val="003770FC"/>
    <w:rsid w:val="003819C3"/>
    <w:rsid w:val="00386FCC"/>
    <w:rsid w:val="0038722D"/>
    <w:rsid w:val="003876D5"/>
    <w:rsid w:val="003879D4"/>
    <w:rsid w:val="0039154B"/>
    <w:rsid w:val="003921FF"/>
    <w:rsid w:val="00393691"/>
    <w:rsid w:val="00394A5C"/>
    <w:rsid w:val="00395BAB"/>
    <w:rsid w:val="003A035D"/>
    <w:rsid w:val="003A1889"/>
    <w:rsid w:val="003A26F7"/>
    <w:rsid w:val="003A5719"/>
    <w:rsid w:val="003B0021"/>
    <w:rsid w:val="003B6FAA"/>
    <w:rsid w:val="003C1468"/>
    <w:rsid w:val="003C5C38"/>
    <w:rsid w:val="003D02BC"/>
    <w:rsid w:val="003D1EC8"/>
    <w:rsid w:val="003D332A"/>
    <w:rsid w:val="003D352E"/>
    <w:rsid w:val="003D6E54"/>
    <w:rsid w:val="003E0F81"/>
    <w:rsid w:val="003E1DE1"/>
    <w:rsid w:val="003E527F"/>
    <w:rsid w:val="003E6059"/>
    <w:rsid w:val="003F3459"/>
    <w:rsid w:val="003F4655"/>
    <w:rsid w:val="003F517F"/>
    <w:rsid w:val="004016F1"/>
    <w:rsid w:val="00402EC2"/>
    <w:rsid w:val="00404A3F"/>
    <w:rsid w:val="00405246"/>
    <w:rsid w:val="00405855"/>
    <w:rsid w:val="00406DA0"/>
    <w:rsid w:val="004075AC"/>
    <w:rsid w:val="0041103C"/>
    <w:rsid w:val="00411C07"/>
    <w:rsid w:val="004121A6"/>
    <w:rsid w:val="00417029"/>
    <w:rsid w:val="00420773"/>
    <w:rsid w:val="004219EB"/>
    <w:rsid w:val="00423E23"/>
    <w:rsid w:val="00423EBD"/>
    <w:rsid w:val="004252CE"/>
    <w:rsid w:val="004256D4"/>
    <w:rsid w:val="0042594B"/>
    <w:rsid w:val="004261C5"/>
    <w:rsid w:val="004300B6"/>
    <w:rsid w:val="00435B4D"/>
    <w:rsid w:val="00437B39"/>
    <w:rsid w:val="00451EB0"/>
    <w:rsid w:val="00452ADA"/>
    <w:rsid w:val="00457455"/>
    <w:rsid w:val="00461F10"/>
    <w:rsid w:val="0046342F"/>
    <w:rsid w:val="00463F34"/>
    <w:rsid w:val="00467296"/>
    <w:rsid w:val="0047318B"/>
    <w:rsid w:val="00474482"/>
    <w:rsid w:val="0047461A"/>
    <w:rsid w:val="004749B5"/>
    <w:rsid w:val="00477342"/>
    <w:rsid w:val="004775DE"/>
    <w:rsid w:val="00482A60"/>
    <w:rsid w:val="004833FD"/>
    <w:rsid w:val="0048352A"/>
    <w:rsid w:val="00483E95"/>
    <w:rsid w:val="00484BF3"/>
    <w:rsid w:val="00484D29"/>
    <w:rsid w:val="0048619D"/>
    <w:rsid w:val="00487782"/>
    <w:rsid w:val="00494F21"/>
    <w:rsid w:val="004A224D"/>
    <w:rsid w:val="004A4F4D"/>
    <w:rsid w:val="004B166E"/>
    <w:rsid w:val="004B4F3C"/>
    <w:rsid w:val="004C07BB"/>
    <w:rsid w:val="004C7734"/>
    <w:rsid w:val="004D354E"/>
    <w:rsid w:val="004D35A7"/>
    <w:rsid w:val="004D3C14"/>
    <w:rsid w:val="004D6034"/>
    <w:rsid w:val="004D612E"/>
    <w:rsid w:val="004D674A"/>
    <w:rsid w:val="004E03E3"/>
    <w:rsid w:val="004F02DA"/>
    <w:rsid w:val="004F2ABF"/>
    <w:rsid w:val="004F2B4F"/>
    <w:rsid w:val="004F58EF"/>
    <w:rsid w:val="004F607A"/>
    <w:rsid w:val="004F734F"/>
    <w:rsid w:val="004F79A3"/>
    <w:rsid w:val="005009B2"/>
    <w:rsid w:val="00500B61"/>
    <w:rsid w:val="005032C2"/>
    <w:rsid w:val="005052F0"/>
    <w:rsid w:val="00506C9A"/>
    <w:rsid w:val="00506E43"/>
    <w:rsid w:val="005160D6"/>
    <w:rsid w:val="005167B4"/>
    <w:rsid w:val="00517822"/>
    <w:rsid w:val="005228BE"/>
    <w:rsid w:val="005317A1"/>
    <w:rsid w:val="00532C02"/>
    <w:rsid w:val="0053387B"/>
    <w:rsid w:val="00534DA8"/>
    <w:rsid w:val="0053536C"/>
    <w:rsid w:val="0053674E"/>
    <w:rsid w:val="0053698A"/>
    <w:rsid w:val="00540745"/>
    <w:rsid w:val="00540E42"/>
    <w:rsid w:val="005422D2"/>
    <w:rsid w:val="00544DBB"/>
    <w:rsid w:val="00544FEC"/>
    <w:rsid w:val="0054565F"/>
    <w:rsid w:val="0056032E"/>
    <w:rsid w:val="00561B1F"/>
    <w:rsid w:val="00561D62"/>
    <w:rsid w:val="00563807"/>
    <w:rsid w:val="0056756E"/>
    <w:rsid w:val="00567A53"/>
    <w:rsid w:val="00571A04"/>
    <w:rsid w:val="00573324"/>
    <w:rsid w:val="00574459"/>
    <w:rsid w:val="00574CA1"/>
    <w:rsid w:val="0057503B"/>
    <w:rsid w:val="00576220"/>
    <w:rsid w:val="00581A47"/>
    <w:rsid w:val="005839E4"/>
    <w:rsid w:val="00586F4A"/>
    <w:rsid w:val="005909BB"/>
    <w:rsid w:val="00590DFE"/>
    <w:rsid w:val="00591F88"/>
    <w:rsid w:val="005A0559"/>
    <w:rsid w:val="005A117B"/>
    <w:rsid w:val="005A397E"/>
    <w:rsid w:val="005A51ED"/>
    <w:rsid w:val="005A5AC6"/>
    <w:rsid w:val="005A7F17"/>
    <w:rsid w:val="005B100D"/>
    <w:rsid w:val="005B2294"/>
    <w:rsid w:val="005B292B"/>
    <w:rsid w:val="005B4A4D"/>
    <w:rsid w:val="005B7249"/>
    <w:rsid w:val="005B774C"/>
    <w:rsid w:val="005C0FB4"/>
    <w:rsid w:val="005C4DFD"/>
    <w:rsid w:val="005C4F6A"/>
    <w:rsid w:val="005C76E2"/>
    <w:rsid w:val="005D3033"/>
    <w:rsid w:val="005D4CE7"/>
    <w:rsid w:val="005D58A0"/>
    <w:rsid w:val="005D618D"/>
    <w:rsid w:val="005D7558"/>
    <w:rsid w:val="005E009D"/>
    <w:rsid w:val="005E3061"/>
    <w:rsid w:val="005E3F86"/>
    <w:rsid w:val="005E4079"/>
    <w:rsid w:val="005F183E"/>
    <w:rsid w:val="005F25E6"/>
    <w:rsid w:val="005F5607"/>
    <w:rsid w:val="006026A7"/>
    <w:rsid w:val="0060522C"/>
    <w:rsid w:val="00606DFE"/>
    <w:rsid w:val="00607E70"/>
    <w:rsid w:val="0061201A"/>
    <w:rsid w:val="006128BD"/>
    <w:rsid w:val="00613051"/>
    <w:rsid w:val="006148B5"/>
    <w:rsid w:val="00615C60"/>
    <w:rsid w:val="00616A6E"/>
    <w:rsid w:val="006222BE"/>
    <w:rsid w:val="00625629"/>
    <w:rsid w:val="00625CC5"/>
    <w:rsid w:val="00625D1D"/>
    <w:rsid w:val="00626A91"/>
    <w:rsid w:val="00634F2A"/>
    <w:rsid w:val="00637373"/>
    <w:rsid w:val="0063781F"/>
    <w:rsid w:val="00640493"/>
    <w:rsid w:val="00640BAA"/>
    <w:rsid w:val="006470FC"/>
    <w:rsid w:val="00650B99"/>
    <w:rsid w:val="006532DC"/>
    <w:rsid w:val="00654395"/>
    <w:rsid w:val="00655A13"/>
    <w:rsid w:val="00656C0F"/>
    <w:rsid w:val="00657271"/>
    <w:rsid w:val="00660F68"/>
    <w:rsid w:val="006626B3"/>
    <w:rsid w:val="006644E6"/>
    <w:rsid w:val="00664503"/>
    <w:rsid w:val="006664BF"/>
    <w:rsid w:val="006672CD"/>
    <w:rsid w:val="00667E72"/>
    <w:rsid w:val="00670CBB"/>
    <w:rsid w:val="00671161"/>
    <w:rsid w:val="00673DA7"/>
    <w:rsid w:val="006772C8"/>
    <w:rsid w:val="00680B07"/>
    <w:rsid w:val="00681204"/>
    <w:rsid w:val="00681C2A"/>
    <w:rsid w:val="00684CA2"/>
    <w:rsid w:val="00686764"/>
    <w:rsid w:val="006909F9"/>
    <w:rsid w:val="00697778"/>
    <w:rsid w:val="006A0361"/>
    <w:rsid w:val="006A332A"/>
    <w:rsid w:val="006B2066"/>
    <w:rsid w:val="006B36E1"/>
    <w:rsid w:val="006B36F5"/>
    <w:rsid w:val="006B74D2"/>
    <w:rsid w:val="006C0B52"/>
    <w:rsid w:val="006C6147"/>
    <w:rsid w:val="006C7583"/>
    <w:rsid w:val="006D06C8"/>
    <w:rsid w:val="006D0F12"/>
    <w:rsid w:val="006D754D"/>
    <w:rsid w:val="006E5B38"/>
    <w:rsid w:val="006F0DE6"/>
    <w:rsid w:val="006F2D66"/>
    <w:rsid w:val="006F30F8"/>
    <w:rsid w:val="006F341D"/>
    <w:rsid w:val="006F6A85"/>
    <w:rsid w:val="007069BB"/>
    <w:rsid w:val="00710ADD"/>
    <w:rsid w:val="00711C74"/>
    <w:rsid w:val="00725FC8"/>
    <w:rsid w:val="0073116B"/>
    <w:rsid w:val="007313F8"/>
    <w:rsid w:val="00734ED9"/>
    <w:rsid w:val="00743F9D"/>
    <w:rsid w:val="007441B5"/>
    <w:rsid w:val="007510D7"/>
    <w:rsid w:val="007518BA"/>
    <w:rsid w:val="007533C2"/>
    <w:rsid w:val="00753DC9"/>
    <w:rsid w:val="00753F20"/>
    <w:rsid w:val="00755EF5"/>
    <w:rsid w:val="00756D6B"/>
    <w:rsid w:val="0076491C"/>
    <w:rsid w:val="00765080"/>
    <w:rsid w:val="00765885"/>
    <w:rsid w:val="00765FC2"/>
    <w:rsid w:val="00775414"/>
    <w:rsid w:val="00775D66"/>
    <w:rsid w:val="00780357"/>
    <w:rsid w:val="00782B23"/>
    <w:rsid w:val="00787854"/>
    <w:rsid w:val="0079130B"/>
    <w:rsid w:val="007944BD"/>
    <w:rsid w:val="00796028"/>
    <w:rsid w:val="007A2A6A"/>
    <w:rsid w:val="007A41C3"/>
    <w:rsid w:val="007A5D81"/>
    <w:rsid w:val="007A600B"/>
    <w:rsid w:val="007A7448"/>
    <w:rsid w:val="007B00BF"/>
    <w:rsid w:val="007B0997"/>
    <w:rsid w:val="007B3306"/>
    <w:rsid w:val="007B3AAE"/>
    <w:rsid w:val="007B493D"/>
    <w:rsid w:val="007B5632"/>
    <w:rsid w:val="007B7767"/>
    <w:rsid w:val="007C34B9"/>
    <w:rsid w:val="007D608E"/>
    <w:rsid w:val="007E1252"/>
    <w:rsid w:val="007E1BEE"/>
    <w:rsid w:val="007E2D1C"/>
    <w:rsid w:val="007E4683"/>
    <w:rsid w:val="007E4772"/>
    <w:rsid w:val="007F1917"/>
    <w:rsid w:val="007F26A3"/>
    <w:rsid w:val="007F3788"/>
    <w:rsid w:val="008016A8"/>
    <w:rsid w:val="00802E98"/>
    <w:rsid w:val="008112C2"/>
    <w:rsid w:val="0081483B"/>
    <w:rsid w:val="0081728E"/>
    <w:rsid w:val="008204C4"/>
    <w:rsid w:val="0082206E"/>
    <w:rsid w:val="008240C8"/>
    <w:rsid w:val="00827804"/>
    <w:rsid w:val="008302F7"/>
    <w:rsid w:val="00832CD7"/>
    <w:rsid w:val="00836187"/>
    <w:rsid w:val="00845D00"/>
    <w:rsid w:val="00851A4E"/>
    <w:rsid w:val="00851A72"/>
    <w:rsid w:val="0085300E"/>
    <w:rsid w:val="00854A0D"/>
    <w:rsid w:val="0086000F"/>
    <w:rsid w:val="008613D8"/>
    <w:rsid w:val="00861E1A"/>
    <w:rsid w:val="008620C7"/>
    <w:rsid w:val="0086251E"/>
    <w:rsid w:val="00863A2C"/>
    <w:rsid w:val="00864A7B"/>
    <w:rsid w:val="00865606"/>
    <w:rsid w:val="00865A36"/>
    <w:rsid w:val="00866244"/>
    <w:rsid w:val="00871C33"/>
    <w:rsid w:val="008746D2"/>
    <w:rsid w:val="00874F6E"/>
    <w:rsid w:val="00880413"/>
    <w:rsid w:val="00883F57"/>
    <w:rsid w:val="00884AEE"/>
    <w:rsid w:val="00885B95"/>
    <w:rsid w:val="0089021A"/>
    <w:rsid w:val="00890BCF"/>
    <w:rsid w:val="00890F34"/>
    <w:rsid w:val="00894BAE"/>
    <w:rsid w:val="008952D9"/>
    <w:rsid w:val="00895FA6"/>
    <w:rsid w:val="00897ECF"/>
    <w:rsid w:val="008A2110"/>
    <w:rsid w:val="008A3ACD"/>
    <w:rsid w:val="008A402A"/>
    <w:rsid w:val="008B59A5"/>
    <w:rsid w:val="008C01F8"/>
    <w:rsid w:val="008C1016"/>
    <w:rsid w:val="008C2260"/>
    <w:rsid w:val="008C2914"/>
    <w:rsid w:val="008C57EB"/>
    <w:rsid w:val="008C5930"/>
    <w:rsid w:val="008C6D3A"/>
    <w:rsid w:val="008C77EC"/>
    <w:rsid w:val="008D08E0"/>
    <w:rsid w:val="008D0FCF"/>
    <w:rsid w:val="008E1A90"/>
    <w:rsid w:val="008E1E57"/>
    <w:rsid w:val="008E3635"/>
    <w:rsid w:val="008E5AFA"/>
    <w:rsid w:val="008F169F"/>
    <w:rsid w:val="008F6032"/>
    <w:rsid w:val="008F69C0"/>
    <w:rsid w:val="008F76A2"/>
    <w:rsid w:val="00900B0E"/>
    <w:rsid w:val="0090196F"/>
    <w:rsid w:val="00905CED"/>
    <w:rsid w:val="00906419"/>
    <w:rsid w:val="00907574"/>
    <w:rsid w:val="0091153A"/>
    <w:rsid w:val="009135FC"/>
    <w:rsid w:val="00916F43"/>
    <w:rsid w:val="00921C06"/>
    <w:rsid w:val="0092242A"/>
    <w:rsid w:val="0093165F"/>
    <w:rsid w:val="00933A63"/>
    <w:rsid w:val="0093670E"/>
    <w:rsid w:val="0094050D"/>
    <w:rsid w:val="00940A92"/>
    <w:rsid w:val="00941AAD"/>
    <w:rsid w:val="009422DC"/>
    <w:rsid w:val="009433BA"/>
    <w:rsid w:val="009468F5"/>
    <w:rsid w:val="009550F3"/>
    <w:rsid w:val="00956D8D"/>
    <w:rsid w:val="00957C7C"/>
    <w:rsid w:val="0096281B"/>
    <w:rsid w:val="00963150"/>
    <w:rsid w:val="009642CB"/>
    <w:rsid w:val="00964868"/>
    <w:rsid w:val="00971E13"/>
    <w:rsid w:val="0097436F"/>
    <w:rsid w:val="00976329"/>
    <w:rsid w:val="009766FD"/>
    <w:rsid w:val="00976956"/>
    <w:rsid w:val="009773F9"/>
    <w:rsid w:val="00981F82"/>
    <w:rsid w:val="00982C3F"/>
    <w:rsid w:val="00986313"/>
    <w:rsid w:val="009866CB"/>
    <w:rsid w:val="00990BED"/>
    <w:rsid w:val="00990F43"/>
    <w:rsid w:val="009A0DC7"/>
    <w:rsid w:val="009A46C3"/>
    <w:rsid w:val="009A7812"/>
    <w:rsid w:val="009B3BCC"/>
    <w:rsid w:val="009B4AB3"/>
    <w:rsid w:val="009B5D93"/>
    <w:rsid w:val="009B7E40"/>
    <w:rsid w:val="009C281B"/>
    <w:rsid w:val="009C2CC5"/>
    <w:rsid w:val="009C3100"/>
    <w:rsid w:val="009C356A"/>
    <w:rsid w:val="009C6754"/>
    <w:rsid w:val="009C6AEF"/>
    <w:rsid w:val="009C6EDA"/>
    <w:rsid w:val="009C7DA6"/>
    <w:rsid w:val="009D7DC6"/>
    <w:rsid w:val="009E0066"/>
    <w:rsid w:val="009E15D6"/>
    <w:rsid w:val="009E17B9"/>
    <w:rsid w:val="009E60AB"/>
    <w:rsid w:val="009E67E3"/>
    <w:rsid w:val="009E6A11"/>
    <w:rsid w:val="009F07C5"/>
    <w:rsid w:val="009F0B09"/>
    <w:rsid w:val="009F2B50"/>
    <w:rsid w:val="009F4F82"/>
    <w:rsid w:val="009F4FCE"/>
    <w:rsid w:val="00A0461D"/>
    <w:rsid w:val="00A17E61"/>
    <w:rsid w:val="00A20808"/>
    <w:rsid w:val="00A21830"/>
    <w:rsid w:val="00A3090C"/>
    <w:rsid w:val="00A31995"/>
    <w:rsid w:val="00A326CD"/>
    <w:rsid w:val="00A34B13"/>
    <w:rsid w:val="00A35795"/>
    <w:rsid w:val="00A375AA"/>
    <w:rsid w:val="00A407FD"/>
    <w:rsid w:val="00A421B0"/>
    <w:rsid w:val="00A43FC8"/>
    <w:rsid w:val="00A53BA5"/>
    <w:rsid w:val="00A55347"/>
    <w:rsid w:val="00A55421"/>
    <w:rsid w:val="00A61215"/>
    <w:rsid w:val="00A6329D"/>
    <w:rsid w:val="00A64A3F"/>
    <w:rsid w:val="00A66588"/>
    <w:rsid w:val="00A73E61"/>
    <w:rsid w:val="00A75CED"/>
    <w:rsid w:val="00A75F86"/>
    <w:rsid w:val="00A804DC"/>
    <w:rsid w:val="00A85506"/>
    <w:rsid w:val="00A85591"/>
    <w:rsid w:val="00A87081"/>
    <w:rsid w:val="00A90C91"/>
    <w:rsid w:val="00A91D23"/>
    <w:rsid w:val="00A9407E"/>
    <w:rsid w:val="00A966D9"/>
    <w:rsid w:val="00A97C03"/>
    <w:rsid w:val="00A97F52"/>
    <w:rsid w:val="00AA0F66"/>
    <w:rsid w:val="00AA1F4D"/>
    <w:rsid w:val="00AA207A"/>
    <w:rsid w:val="00AA7DDC"/>
    <w:rsid w:val="00AB08EC"/>
    <w:rsid w:val="00AB267D"/>
    <w:rsid w:val="00AB5931"/>
    <w:rsid w:val="00AC1103"/>
    <w:rsid w:val="00AC2E55"/>
    <w:rsid w:val="00AC4E8C"/>
    <w:rsid w:val="00AC6D70"/>
    <w:rsid w:val="00AD0A02"/>
    <w:rsid w:val="00AD1065"/>
    <w:rsid w:val="00AD136D"/>
    <w:rsid w:val="00AD5103"/>
    <w:rsid w:val="00AD5885"/>
    <w:rsid w:val="00AD5979"/>
    <w:rsid w:val="00AD5D0B"/>
    <w:rsid w:val="00AD77DF"/>
    <w:rsid w:val="00AE538D"/>
    <w:rsid w:val="00AE6CC2"/>
    <w:rsid w:val="00AE7B54"/>
    <w:rsid w:val="00AF3DBB"/>
    <w:rsid w:val="00AF5B09"/>
    <w:rsid w:val="00AF698F"/>
    <w:rsid w:val="00B04A3E"/>
    <w:rsid w:val="00B0659B"/>
    <w:rsid w:val="00B128BF"/>
    <w:rsid w:val="00B14069"/>
    <w:rsid w:val="00B15E3D"/>
    <w:rsid w:val="00B23653"/>
    <w:rsid w:val="00B27536"/>
    <w:rsid w:val="00B27CB3"/>
    <w:rsid w:val="00B31BE0"/>
    <w:rsid w:val="00B337B3"/>
    <w:rsid w:val="00B33FA3"/>
    <w:rsid w:val="00B35052"/>
    <w:rsid w:val="00B37FB3"/>
    <w:rsid w:val="00B4319E"/>
    <w:rsid w:val="00B440C9"/>
    <w:rsid w:val="00B45C89"/>
    <w:rsid w:val="00B45DB0"/>
    <w:rsid w:val="00B4768A"/>
    <w:rsid w:val="00B51394"/>
    <w:rsid w:val="00B52C5F"/>
    <w:rsid w:val="00B53855"/>
    <w:rsid w:val="00B56F25"/>
    <w:rsid w:val="00B57422"/>
    <w:rsid w:val="00B64C14"/>
    <w:rsid w:val="00B7064C"/>
    <w:rsid w:val="00B713E7"/>
    <w:rsid w:val="00B71E61"/>
    <w:rsid w:val="00B7320D"/>
    <w:rsid w:val="00B7375F"/>
    <w:rsid w:val="00B73CDB"/>
    <w:rsid w:val="00B74EE7"/>
    <w:rsid w:val="00B76D30"/>
    <w:rsid w:val="00B77B51"/>
    <w:rsid w:val="00B81A96"/>
    <w:rsid w:val="00B826B9"/>
    <w:rsid w:val="00B826DF"/>
    <w:rsid w:val="00B833D1"/>
    <w:rsid w:val="00B84733"/>
    <w:rsid w:val="00B863FA"/>
    <w:rsid w:val="00B90523"/>
    <w:rsid w:val="00B930E3"/>
    <w:rsid w:val="00B95930"/>
    <w:rsid w:val="00BA015D"/>
    <w:rsid w:val="00BA1C91"/>
    <w:rsid w:val="00BA364F"/>
    <w:rsid w:val="00BA3966"/>
    <w:rsid w:val="00BB023B"/>
    <w:rsid w:val="00BB2937"/>
    <w:rsid w:val="00BB424A"/>
    <w:rsid w:val="00BB5037"/>
    <w:rsid w:val="00BC1AC5"/>
    <w:rsid w:val="00BC215A"/>
    <w:rsid w:val="00BC2ADC"/>
    <w:rsid w:val="00BC5EE0"/>
    <w:rsid w:val="00BD00CA"/>
    <w:rsid w:val="00BD043B"/>
    <w:rsid w:val="00BD056C"/>
    <w:rsid w:val="00BD0B52"/>
    <w:rsid w:val="00BD0E55"/>
    <w:rsid w:val="00BD1366"/>
    <w:rsid w:val="00BD4B8E"/>
    <w:rsid w:val="00BD4BC6"/>
    <w:rsid w:val="00BD4EA2"/>
    <w:rsid w:val="00BD4F46"/>
    <w:rsid w:val="00BD59F1"/>
    <w:rsid w:val="00BD6DE3"/>
    <w:rsid w:val="00BD76A0"/>
    <w:rsid w:val="00BD7F81"/>
    <w:rsid w:val="00BE7732"/>
    <w:rsid w:val="00BF404F"/>
    <w:rsid w:val="00BF4236"/>
    <w:rsid w:val="00BF75DC"/>
    <w:rsid w:val="00C00746"/>
    <w:rsid w:val="00C01432"/>
    <w:rsid w:val="00C01BB8"/>
    <w:rsid w:val="00C03432"/>
    <w:rsid w:val="00C06259"/>
    <w:rsid w:val="00C06B52"/>
    <w:rsid w:val="00C10C5D"/>
    <w:rsid w:val="00C132FD"/>
    <w:rsid w:val="00C14EC9"/>
    <w:rsid w:val="00C16766"/>
    <w:rsid w:val="00C21E8B"/>
    <w:rsid w:val="00C259AF"/>
    <w:rsid w:val="00C26D1B"/>
    <w:rsid w:val="00C27D22"/>
    <w:rsid w:val="00C3056D"/>
    <w:rsid w:val="00C30897"/>
    <w:rsid w:val="00C32F42"/>
    <w:rsid w:val="00C35618"/>
    <w:rsid w:val="00C36ABF"/>
    <w:rsid w:val="00C37851"/>
    <w:rsid w:val="00C41A1F"/>
    <w:rsid w:val="00C41AC6"/>
    <w:rsid w:val="00C42FA1"/>
    <w:rsid w:val="00C4343D"/>
    <w:rsid w:val="00C46074"/>
    <w:rsid w:val="00C47061"/>
    <w:rsid w:val="00C5120D"/>
    <w:rsid w:val="00C52F2E"/>
    <w:rsid w:val="00C6612F"/>
    <w:rsid w:val="00C67DD8"/>
    <w:rsid w:val="00C7094B"/>
    <w:rsid w:val="00C71693"/>
    <w:rsid w:val="00C72B10"/>
    <w:rsid w:val="00C74CDF"/>
    <w:rsid w:val="00C8095E"/>
    <w:rsid w:val="00C82094"/>
    <w:rsid w:val="00C84B70"/>
    <w:rsid w:val="00C92A5A"/>
    <w:rsid w:val="00CA0784"/>
    <w:rsid w:val="00CA0D0A"/>
    <w:rsid w:val="00CA1883"/>
    <w:rsid w:val="00CA2863"/>
    <w:rsid w:val="00CA513D"/>
    <w:rsid w:val="00CA57E3"/>
    <w:rsid w:val="00CA6C23"/>
    <w:rsid w:val="00CB03F7"/>
    <w:rsid w:val="00CB19C0"/>
    <w:rsid w:val="00CB4CEF"/>
    <w:rsid w:val="00CC1683"/>
    <w:rsid w:val="00CC28F9"/>
    <w:rsid w:val="00CC3022"/>
    <w:rsid w:val="00CC66C0"/>
    <w:rsid w:val="00CC77A1"/>
    <w:rsid w:val="00CD7A43"/>
    <w:rsid w:val="00CE0AB6"/>
    <w:rsid w:val="00CE4BD7"/>
    <w:rsid w:val="00CE5A0E"/>
    <w:rsid w:val="00CE6691"/>
    <w:rsid w:val="00CF0546"/>
    <w:rsid w:val="00CF12FA"/>
    <w:rsid w:val="00CF29ED"/>
    <w:rsid w:val="00CF3E28"/>
    <w:rsid w:val="00CF4F8C"/>
    <w:rsid w:val="00CF768D"/>
    <w:rsid w:val="00D00158"/>
    <w:rsid w:val="00D036CC"/>
    <w:rsid w:val="00D07DD8"/>
    <w:rsid w:val="00D1246C"/>
    <w:rsid w:val="00D12690"/>
    <w:rsid w:val="00D14258"/>
    <w:rsid w:val="00D153FA"/>
    <w:rsid w:val="00D161F4"/>
    <w:rsid w:val="00D166CA"/>
    <w:rsid w:val="00D23FFE"/>
    <w:rsid w:val="00D24157"/>
    <w:rsid w:val="00D272F7"/>
    <w:rsid w:val="00D33370"/>
    <w:rsid w:val="00D40C9A"/>
    <w:rsid w:val="00D45E7E"/>
    <w:rsid w:val="00D46772"/>
    <w:rsid w:val="00D469C2"/>
    <w:rsid w:val="00D51DC4"/>
    <w:rsid w:val="00D56634"/>
    <w:rsid w:val="00D570DC"/>
    <w:rsid w:val="00D65588"/>
    <w:rsid w:val="00D73DDC"/>
    <w:rsid w:val="00D7582A"/>
    <w:rsid w:val="00D76DBE"/>
    <w:rsid w:val="00D77218"/>
    <w:rsid w:val="00D8343F"/>
    <w:rsid w:val="00D86E3C"/>
    <w:rsid w:val="00D87F6C"/>
    <w:rsid w:val="00D90FA8"/>
    <w:rsid w:val="00D94612"/>
    <w:rsid w:val="00D97B5C"/>
    <w:rsid w:val="00D97BA6"/>
    <w:rsid w:val="00DA0620"/>
    <w:rsid w:val="00DA0862"/>
    <w:rsid w:val="00DA26D7"/>
    <w:rsid w:val="00DA4C49"/>
    <w:rsid w:val="00DB10B5"/>
    <w:rsid w:val="00DB47A1"/>
    <w:rsid w:val="00DB795D"/>
    <w:rsid w:val="00DC2719"/>
    <w:rsid w:val="00DD0175"/>
    <w:rsid w:val="00DD0350"/>
    <w:rsid w:val="00DD1F55"/>
    <w:rsid w:val="00DD4A55"/>
    <w:rsid w:val="00DD66DE"/>
    <w:rsid w:val="00DD754E"/>
    <w:rsid w:val="00DD7EBC"/>
    <w:rsid w:val="00DE04E2"/>
    <w:rsid w:val="00DE2446"/>
    <w:rsid w:val="00DE37B8"/>
    <w:rsid w:val="00DE53B3"/>
    <w:rsid w:val="00DE55E1"/>
    <w:rsid w:val="00DF2080"/>
    <w:rsid w:val="00DF2A7E"/>
    <w:rsid w:val="00DF3A95"/>
    <w:rsid w:val="00DF3AFE"/>
    <w:rsid w:val="00DF7236"/>
    <w:rsid w:val="00DF7DDA"/>
    <w:rsid w:val="00E01234"/>
    <w:rsid w:val="00E04E36"/>
    <w:rsid w:val="00E06FEA"/>
    <w:rsid w:val="00E071D5"/>
    <w:rsid w:val="00E07C9D"/>
    <w:rsid w:val="00E12640"/>
    <w:rsid w:val="00E143FD"/>
    <w:rsid w:val="00E149F3"/>
    <w:rsid w:val="00E206BD"/>
    <w:rsid w:val="00E22B67"/>
    <w:rsid w:val="00E263CA"/>
    <w:rsid w:val="00E30A16"/>
    <w:rsid w:val="00E321F4"/>
    <w:rsid w:val="00E32A54"/>
    <w:rsid w:val="00E3330D"/>
    <w:rsid w:val="00E33E7D"/>
    <w:rsid w:val="00E36C21"/>
    <w:rsid w:val="00E37C63"/>
    <w:rsid w:val="00E42901"/>
    <w:rsid w:val="00E42FA5"/>
    <w:rsid w:val="00E443C2"/>
    <w:rsid w:val="00E447EF"/>
    <w:rsid w:val="00E44A40"/>
    <w:rsid w:val="00E46B33"/>
    <w:rsid w:val="00E47AB3"/>
    <w:rsid w:val="00E520DF"/>
    <w:rsid w:val="00E5466A"/>
    <w:rsid w:val="00E57E9B"/>
    <w:rsid w:val="00E60063"/>
    <w:rsid w:val="00E674E2"/>
    <w:rsid w:val="00E72836"/>
    <w:rsid w:val="00E7381F"/>
    <w:rsid w:val="00E74210"/>
    <w:rsid w:val="00E7498D"/>
    <w:rsid w:val="00E74EDF"/>
    <w:rsid w:val="00E75004"/>
    <w:rsid w:val="00E75112"/>
    <w:rsid w:val="00E76E27"/>
    <w:rsid w:val="00E815F9"/>
    <w:rsid w:val="00E84A09"/>
    <w:rsid w:val="00E853A5"/>
    <w:rsid w:val="00E95C2A"/>
    <w:rsid w:val="00E96BC9"/>
    <w:rsid w:val="00EA219F"/>
    <w:rsid w:val="00EA50F8"/>
    <w:rsid w:val="00EA5B55"/>
    <w:rsid w:val="00EA5E9C"/>
    <w:rsid w:val="00EA71B8"/>
    <w:rsid w:val="00EB1E40"/>
    <w:rsid w:val="00EB2628"/>
    <w:rsid w:val="00EB2F96"/>
    <w:rsid w:val="00EB3122"/>
    <w:rsid w:val="00EB3D3F"/>
    <w:rsid w:val="00EB4CF4"/>
    <w:rsid w:val="00EB7025"/>
    <w:rsid w:val="00EB767E"/>
    <w:rsid w:val="00EB78AF"/>
    <w:rsid w:val="00EC179E"/>
    <w:rsid w:val="00EC38B5"/>
    <w:rsid w:val="00EC6A94"/>
    <w:rsid w:val="00ED1AE9"/>
    <w:rsid w:val="00ED3D43"/>
    <w:rsid w:val="00ED5067"/>
    <w:rsid w:val="00ED5A14"/>
    <w:rsid w:val="00ED731B"/>
    <w:rsid w:val="00EE0DEF"/>
    <w:rsid w:val="00EE190E"/>
    <w:rsid w:val="00EE2841"/>
    <w:rsid w:val="00EE5D37"/>
    <w:rsid w:val="00EE7823"/>
    <w:rsid w:val="00EE7C91"/>
    <w:rsid w:val="00EF0367"/>
    <w:rsid w:val="00EF0A90"/>
    <w:rsid w:val="00EF129C"/>
    <w:rsid w:val="00EF1ECA"/>
    <w:rsid w:val="00EF31CD"/>
    <w:rsid w:val="00EF4D0D"/>
    <w:rsid w:val="00EF636A"/>
    <w:rsid w:val="00F0504C"/>
    <w:rsid w:val="00F05B04"/>
    <w:rsid w:val="00F05EDB"/>
    <w:rsid w:val="00F07ADE"/>
    <w:rsid w:val="00F235D2"/>
    <w:rsid w:val="00F23BE5"/>
    <w:rsid w:val="00F24F1F"/>
    <w:rsid w:val="00F25D6F"/>
    <w:rsid w:val="00F303AD"/>
    <w:rsid w:val="00F32DE2"/>
    <w:rsid w:val="00F356AE"/>
    <w:rsid w:val="00F37924"/>
    <w:rsid w:val="00F41609"/>
    <w:rsid w:val="00F4345C"/>
    <w:rsid w:val="00F43B35"/>
    <w:rsid w:val="00F4689D"/>
    <w:rsid w:val="00F46A62"/>
    <w:rsid w:val="00F46A90"/>
    <w:rsid w:val="00F51E99"/>
    <w:rsid w:val="00F5218C"/>
    <w:rsid w:val="00F52EC5"/>
    <w:rsid w:val="00F53808"/>
    <w:rsid w:val="00F5596F"/>
    <w:rsid w:val="00F57A80"/>
    <w:rsid w:val="00F609AE"/>
    <w:rsid w:val="00F60B9E"/>
    <w:rsid w:val="00F615A7"/>
    <w:rsid w:val="00F66B03"/>
    <w:rsid w:val="00F77684"/>
    <w:rsid w:val="00F77C66"/>
    <w:rsid w:val="00F77D43"/>
    <w:rsid w:val="00F825F0"/>
    <w:rsid w:val="00F8662A"/>
    <w:rsid w:val="00F86C16"/>
    <w:rsid w:val="00F944BA"/>
    <w:rsid w:val="00F94B20"/>
    <w:rsid w:val="00F94B9A"/>
    <w:rsid w:val="00F96339"/>
    <w:rsid w:val="00F97525"/>
    <w:rsid w:val="00F97940"/>
    <w:rsid w:val="00FA0A26"/>
    <w:rsid w:val="00FA1A72"/>
    <w:rsid w:val="00FA1F73"/>
    <w:rsid w:val="00FA2E41"/>
    <w:rsid w:val="00FA3426"/>
    <w:rsid w:val="00FA66D5"/>
    <w:rsid w:val="00FB2004"/>
    <w:rsid w:val="00FB3981"/>
    <w:rsid w:val="00FB4365"/>
    <w:rsid w:val="00FB4A11"/>
    <w:rsid w:val="00FB57F4"/>
    <w:rsid w:val="00FC0ECC"/>
    <w:rsid w:val="00FC27F4"/>
    <w:rsid w:val="00FC44BC"/>
    <w:rsid w:val="00FC590D"/>
    <w:rsid w:val="00FC65A9"/>
    <w:rsid w:val="00FC720B"/>
    <w:rsid w:val="00FD09FD"/>
    <w:rsid w:val="00FD1589"/>
    <w:rsid w:val="00FD1BBA"/>
    <w:rsid w:val="00FD52A1"/>
    <w:rsid w:val="00FD5A44"/>
    <w:rsid w:val="00FD5AEA"/>
    <w:rsid w:val="00FD7FBF"/>
    <w:rsid w:val="00FE0F5A"/>
    <w:rsid w:val="00FE3FDF"/>
    <w:rsid w:val="00FE52AA"/>
    <w:rsid w:val="00FE7CA4"/>
    <w:rsid w:val="00FF09CF"/>
    <w:rsid w:val="00FF5018"/>
    <w:rsid w:val="00FF7A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246BF3"/>
  <w15:chartTrackingRefBased/>
  <w15:docId w15:val="{A189AD6B-D0FD-4E18-B59E-04C16A77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uiPriority="11"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228BE"/>
    <w:rPr>
      <w:sz w:val="24"/>
      <w:szCs w:val="24"/>
    </w:rPr>
  </w:style>
  <w:style w:type="paragraph" w:styleId="Titolo1">
    <w:name w:val="heading 1"/>
    <w:basedOn w:val="Normale"/>
    <w:link w:val="Titolo1Carattere"/>
    <w:uiPriority w:val="1"/>
    <w:qFormat/>
    <w:rsid w:val="008C2260"/>
    <w:pPr>
      <w:widowControl w:val="0"/>
      <w:ind w:left="120"/>
      <w:outlineLvl w:val="0"/>
    </w:pPr>
    <w:rPr>
      <w:rFonts w:ascii="Arial" w:eastAsia="Arial" w:hAnsi="Arial" w:cs="Arial"/>
      <w:b/>
      <w:bCs/>
      <w:sz w:val="20"/>
      <w:szCs w:val="20"/>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ottotitoloCarattere">
    <w:name w:val="Sottotitolo Carattere"/>
    <w:aliases w:val="Profilo e contatti Carattere"/>
    <w:link w:val="Sottotitolo"/>
    <w:uiPriority w:val="11"/>
    <w:locked/>
    <w:rsid w:val="00032796"/>
    <w:rPr>
      <w:rFonts w:ascii="Arial" w:hAnsi="Arial" w:cs="Arial"/>
      <w:iCs/>
      <w:sz w:val="18"/>
      <w:szCs w:val="24"/>
      <w:lang w:eastAsia="en-US"/>
    </w:rPr>
  </w:style>
  <w:style w:type="paragraph" w:styleId="Sottotitolo">
    <w:name w:val="Subtitle"/>
    <w:aliases w:val="Profilo e contatti"/>
    <w:basedOn w:val="Normale"/>
    <w:next w:val="Normale"/>
    <w:link w:val="SottotitoloCarattere"/>
    <w:autoRedefine/>
    <w:uiPriority w:val="11"/>
    <w:qFormat/>
    <w:rsid w:val="00032796"/>
    <w:pPr>
      <w:ind w:left="425" w:right="6"/>
      <w:jc w:val="both"/>
    </w:pPr>
    <w:rPr>
      <w:rFonts w:ascii="Arial" w:hAnsi="Arial" w:cs="Arial"/>
      <w:iCs/>
      <w:sz w:val="18"/>
      <w:lang w:eastAsia="en-US"/>
    </w:rPr>
  </w:style>
  <w:style w:type="character" w:customStyle="1" w:styleId="SottotitoloCarattere1">
    <w:name w:val="Sottotitolo Carattere1"/>
    <w:rsid w:val="00FE7CA4"/>
    <w:rPr>
      <w:rFonts w:ascii="Cambria" w:eastAsia="Times New Roman" w:hAnsi="Cambria" w:cs="Times New Roman"/>
      <w:sz w:val="24"/>
      <w:szCs w:val="24"/>
    </w:rPr>
  </w:style>
  <w:style w:type="character" w:styleId="Collegamentoipertestuale">
    <w:name w:val="Hyperlink"/>
    <w:uiPriority w:val="99"/>
    <w:unhideWhenUsed/>
    <w:rsid w:val="00E47AB3"/>
    <w:rPr>
      <w:color w:val="0563C1"/>
      <w:u w:val="single"/>
    </w:rPr>
  </w:style>
  <w:style w:type="paragraph" w:customStyle="1" w:styleId="Default">
    <w:name w:val="Default"/>
    <w:basedOn w:val="Normale"/>
    <w:rsid w:val="003E6059"/>
    <w:pPr>
      <w:autoSpaceDE w:val="0"/>
      <w:autoSpaceDN w:val="0"/>
    </w:pPr>
    <w:rPr>
      <w:rFonts w:ascii="Arial" w:eastAsia="Calibri" w:hAnsi="Arial" w:cs="Arial"/>
      <w:color w:val="000000"/>
      <w:lang w:eastAsia="en-US"/>
    </w:rPr>
  </w:style>
  <w:style w:type="character" w:styleId="Collegamentovisitato">
    <w:name w:val="FollowedHyperlink"/>
    <w:rsid w:val="00283D7B"/>
    <w:rPr>
      <w:color w:val="954F72"/>
      <w:u w:val="single"/>
    </w:rPr>
  </w:style>
  <w:style w:type="character" w:styleId="Menzionenonrisolta">
    <w:name w:val="Unresolved Mention"/>
    <w:uiPriority w:val="99"/>
    <w:semiHidden/>
    <w:unhideWhenUsed/>
    <w:rsid w:val="00283D7B"/>
    <w:rPr>
      <w:color w:val="605E5C"/>
      <w:shd w:val="clear" w:color="auto" w:fill="E1DFDD"/>
    </w:rPr>
  </w:style>
  <w:style w:type="paragraph" w:styleId="Intestazione">
    <w:name w:val="header"/>
    <w:basedOn w:val="Normale"/>
    <w:link w:val="IntestazioneCarattere"/>
    <w:rsid w:val="00650B99"/>
    <w:pPr>
      <w:tabs>
        <w:tab w:val="center" w:pos="4819"/>
        <w:tab w:val="right" w:pos="9638"/>
      </w:tabs>
    </w:pPr>
  </w:style>
  <w:style w:type="character" w:customStyle="1" w:styleId="IntestazioneCarattere">
    <w:name w:val="Intestazione Carattere"/>
    <w:link w:val="Intestazione"/>
    <w:rsid w:val="00650B99"/>
    <w:rPr>
      <w:sz w:val="24"/>
      <w:szCs w:val="24"/>
    </w:rPr>
  </w:style>
  <w:style w:type="paragraph" w:styleId="Pidipagina">
    <w:name w:val="footer"/>
    <w:basedOn w:val="Normale"/>
    <w:link w:val="PidipaginaCarattere"/>
    <w:rsid w:val="00650B99"/>
    <w:pPr>
      <w:tabs>
        <w:tab w:val="center" w:pos="4819"/>
        <w:tab w:val="right" w:pos="9638"/>
      </w:tabs>
    </w:pPr>
  </w:style>
  <w:style w:type="character" w:customStyle="1" w:styleId="PidipaginaCarattere">
    <w:name w:val="Piè di pagina Carattere"/>
    <w:link w:val="Pidipagina"/>
    <w:rsid w:val="00650B99"/>
    <w:rPr>
      <w:sz w:val="24"/>
      <w:szCs w:val="24"/>
    </w:rPr>
  </w:style>
  <w:style w:type="paragraph" w:styleId="Corpotesto">
    <w:name w:val="Body Text"/>
    <w:basedOn w:val="Normale"/>
    <w:link w:val="CorpotestoCarattere"/>
    <w:uiPriority w:val="1"/>
    <w:qFormat/>
    <w:rsid w:val="002662D7"/>
    <w:pPr>
      <w:widowControl w:val="0"/>
      <w:ind w:left="119"/>
    </w:pPr>
    <w:rPr>
      <w:rFonts w:ascii="Arial" w:eastAsia="Arial" w:hAnsi="Arial" w:cs="Arial"/>
      <w:sz w:val="20"/>
      <w:szCs w:val="20"/>
      <w:lang w:val="en-US" w:eastAsia="en-US"/>
    </w:rPr>
  </w:style>
  <w:style w:type="character" w:customStyle="1" w:styleId="CorpotestoCarattere">
    <w:name w:val="Corpo testo Carattere"/>
    <w:link w:val="Corpotesto"/>
    <w:uiPriority w:val="1"/>
    <w:rsid w:val="002662D7"/>
    <w:rPr>
      <w:rFonts w:ascii="Arial" w:eastAsia="Arial" w:hAnsi="Arial" w:cs="Arial"/>
      <w:lang w:val="en-US" w:eastAsia="en-US"/>
    </w:rPr>
  </w:style>
  <w:style w:type="paragraph" w:styleId="Paragrafoelenco">
    <w:name w:val="List Paragraph"/>
    <w:basedOn w:val="Normale"/>
    <w:uiPriority w:val="34"/>
    <w:qFormat/>
    <w:rsid w:val="008C2260"/>
    <w:pPr>
      <w:widowControl w:val="0"/>
    </w:pPr>
    <w:rPr>
      <w:rFonts w:ascii="Calibri" w:eastAsia="Calibri" w:hAnsi="Calibri" w:cs="Arial"/>
      <w:sz w:val="22"/>
      <w:szCs w:val="22"/>
      <w:lang w:val="en-US" w:eastAsia="en-US"/>
    </w:rPr>
  </w:style>
  <w:style w:type="character" w:customStyle="1" w:styleId="Titolo1Carattere">
    <w:name w:val="Titolo 1 Carattere"/>
    <w:link w:val="Titolo1"/>
    <w:uiPriority w:val="1"/>
    <w:rsid w:val="008C2260"/>
    <w:rPr>
      <w:rFonts w:ascii="Arial" w:eastAsia="Arial" w:hAnsi="Arial" w:cs="Arial"/>
      <w:b/>
      <w:bCs/>
      <w:lang w:val="en-US" w:eastAsia="en-US"/>
    </w:rPr>
  </w:style>
  <w:style w:type="paragraph" w:styleId="Testonotaapidipagina">
    <w:name w:val="footnote text"/>
    <w:basedOn w:val="Normale"/>
    <w:link w:val="TestonotaapidipaginaCarattere"/>
    <w:rsid w:val="00802E98"/>
    <w:rPr>
      <w:sz w:val="20"/>
      <w:szCs w:val="20"/>
    </w:rPr>
  </w:style>
  <w:style w:type="character" w:customStyle="1" w:styleId="TestonotaapidipaginaCarattere">
    <w:name w:val="Testo nota a piè di pagina Carattere"/>
    <w:basedOn w:val="Carpredefinitoparagrafo"/>
    <w:link w:val="Testonotaapidipagina"/>
    <w:rsid w:val="00802E98"/>
  </w:style>
  <w:style w:type="character" w:styleId="Rimandonotaapidipagina">
    <w:name w:val="footnote reference"/>
    <w:rsid w:val="00802E98"/>
    <w:rPr>
      <w:vertAlign w:val="superscript"/>
    </w:rPr>
  </w:style>
  <w:style w:type="paragraph" w:styleId="Revisione">
    <w:name w:val="Revision"/>
    <w:hidden/>
    <w:uiPriority w:val="99"/>
    <w:semiHidden/>
    <w:rsid w:val="00A73E61"/>
    <w:rPr>
      <w:sz w:val="24"/>
      <w:szCs w:val="24"/>
    </w:rPr>
  </w:style>
  <w:style w:type="paragraph" w:styleId="NormaleWeb">
    <w:name w:val="Normal (Web)"/>
    <w:basedOn w:val="Normale"/>
    <w:rsid w:val="00211746"/>
  </w:style>
  <w:style w:type="character" w:styleId="Rimandocommento">
    <w:name w:val="annotation reference"/>
    <w:rsid w:val="00616A6E"/>
    <w:rPr>
      <w:sz w:val="16"/>
      <w:szCs w:val="16"/>
    </w:rPr>
  </w:style>
  <w:style w:type="paragraph" w:styleId="Testocommento">
    <w:name w:val="annotation text"/>
    <w:basedOn w:val="Normale"/>
    <w:link w:val="TestocommentoCarattere"/>
    <w:rsid w:val="00616A6E"/>
    <w:rPr>
      <w:sz w:val="20"/>
      <w:szCs w:val="20"/>
    </w:rPr>
  </w:style>
  <w:style w:type="character" w:customStyle="1" w:styleId="TestocommentoCarattere">
    <w:name w:val="Testo commento Carattere"/>
    <w:basedOn w:val="Carpredefinitoparagrafo"/>
    <w:link w:val="Testocommento"/>
    <w:rsid w:val="00616A6E"/>
  </w:style>
  <w:style w:type="paragraph" w:styleId="Soggettocommento">
    <w:name w:val="annotation subject"/>
    <w:basedOn w:val="Testocommento"/>
    <w:next w:val="Testocommento"/>
    <w:link w:val="SoggettocommentoCarattere"/>
    <w:rsid w:val="00616A6E"/>
    <w:rPr>
      <w:b/>
      <w:bCs/>
    </w:rPr>
  </w:style>
  <w:style w:type="character" w:customStyle="1" w:styleId="SoggettocommentoCarattere">
    <w:name w:val="Soggetto commento Carattere"/>
    <w:link w:val="Soggettocommento"/>
    <w:rsid w:val="00616A6E"/>
    <w:rPr>
      <w:b/>
      <w:bCs/>
    </w:rPr>
  </w:style>
  <w:style w:type="paragraph" w:styleId="Titolo">
    <w:name w:val="Title"/>
    <w:basedOn w:val="Normale"/>
    <w:next w:val="Normale"/>
    <w:link w:val="TitoloCarattere"/>
    <w:qFormat/>
    <w:rsid w:val="00DF7DDA"/>
    <w:pPr>
      <w:spacing w:before="240" w:after="60"/>
      <w:jc w:val="center"/>
      <w:outlineLvl w:val="0"/>
    </w:pPr>
    <w:rPr>
      <w:rFonts w:ascii="Aptos Display" w:hAnsi="Aptos Display"/>
      <w:b/>
      <w:bCs/>
      <w:kern w:val="28"/>
      <w:sz w:val="32"/>
      <w:szCs w:val="32"/>
    </w:rPr>
  </w:style>
  <w:style w:type="character" w:customStyle="1" w:styleId="TitoloCarattere">
    <w:name w:val="Titolo Carattere"/>
    <w:link w:val="Titolo"/>
    <w:rsid w:val="00DF7DDA"/>
    <w:rPr>
      <w:rFonts w:ascii="Aptos Display" w:eastAsia="Times New Roman" w:hAnsi="Aptos Display"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3776">
      <w:bodyDiv w:val="1"/>
      <w:marLeft w:val="0"/>
      <w:marRight w:val="0"/>
      <w:marTop w:val="0"/>
      <w:marBottom w:val="0"/>
      <w:divBdr>
        <w:top w:val="none" w:sz="0" w:space="0" w:color="auto"/>
        <w:left w:val="none" w:sz="0" w:space="0" w:color="auto"/>
        <w:bottom w:val="none" w:sz="0" w:space="0" w:color="auto"/>
        <w:right w:val="none" w:sz="0" w:space="0" w:color="auto"/>
      </w:divBdr>
    </w:div>
    <w:div w:id="369114165">
      <w:bodyDiv w:val="1"/>
      <w:marLeft w:val="0"/>
      <w:marRight w:val="0"/>
      <w:marTop w:val="0"/>
      <w:marBottom w:val="0"/>
      <w:divBdr>
        <w:top w:val="none" w:sz="0" w:space="0" w:color="auto"/>
        <w:left w:val="none" w:sz="0" w:space="0" w:color="auto"/>
        <w:bottom w:val="none" w:sz="0" w:space="0" w:color="auto"/>
        <w:right w:val="none" w:sz="0" w:space="0" w:color="auto"/>
      </w:divBdr>
    </w:div>
    <w:div w:id="1516308997">
      <w:bodyDiv w:val="1"/>
      <w:marLeft w:val="0"/>
      <w:marRight w:val="0"/>
      <w:marTop w:val="0"/>
      <w:marBottom w:val="0"/>
      <w:divBdr>
        <w:top w:val="none" w:sz="0" w:space="0" w:color="auto"/>
        <w:left w:val="none" w:sz="0" w:space="0" w:color="auto"/>
        <w:bottom w:val="none" w:sz="0" w:space="0" w:color="auto"/>
        <w:right w:val="none" w:sz="0" w:space="0" w:color="auto"/>
      </w:divBdr>
    </w:div>
    <w:div w:id="204952423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hyperlink" Target="mailto:ufficiostampa@posteitaliane.it" TargetMode="External"/><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13ec1-fe86-4772-9d18-73c1b2b9a800" xsi:nil="true"/>
    <lcf76f155ced4ddcb4097134ff3c332f xmlns="290f96b4-08df-443c-88c5-38a722e493f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D5AE10EAF6ACA4393F5B447F903DF75" ma:contentTypeVersion="17" ma:contentTypeDescription="Create a new document." ma:contentTypeScope="" ma:versionID="d0e19bbe740d7233801b6cd323321590">
  <xsd:schema xmlns:xsd="http://www.w3.org/2001/XMLSchema" xmlns:xs="http://www.w3.org/2001/XMLSchema" xmlns:p="http://schemas.microsoft.com/office/2006/metadata/properties" xmlns:ns2="290f96b4-08df-443c-88c5-38a722e493ff" xmlns:ns3="0d613ec1-fe86-4772-9d18-73c1b2b9a800" targetNamespace="http://schemas.microsoft.com/office/2006/metadata/properties" ma:root="true" ma:fieldsID="f2d3d4bbcc8901f0caeb86f545415424" ns2:_="" ns3:_="">
    <xsd:import namespace="290f96b4-08df-443c-88c5-38a722e493ff"/>
    <xsd:import namespace="0d613ec1-fe86-4772-9d18-73c1b2b9a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f96b4-08df-443c-88c5-38a722e493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07bf9c-e7ac-4d7f-ad68-d1359d794b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13ec1-fe86-4772-9d18-73c1b2b9a8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76ec3c-dcd8-4887-939c-cfff7bcb4561}" ma:internalName="TaxCatchAll" ma:showField="CatchAllData" ma:web="0d613ec1-fe86-4772-9d18-73c1b2b9a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B3643-DBB6-4462-9819-82E8101F053C}">
  <ds:schemaRefs>
    <ds:schemaRef ds:uri="0d613ec1-fe86-4772-9d18-73c1b2b9a800"/>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290f96b4-08df-443c-88c5-38a722e493ff"/>
    <ds:schemaRef ds:uri="http://purl.org/dc/terms/"/>
  </ds:schemaRefs>
</ds:datastoreItem>
</file>

<file path=customXml/itemProps2.xml><?xml version="1.0" encoding="utf-8"?>
<ds:datastoreItem xmlns:ds="http://schemas.openxmlformats.org/officeDocument/2006/customXml" ds:itemID="{4DA5B614-CDC5-46F4-A455-D5DF380F2636}">
  <ds:schemaRefs>
    <ds:schemaRef ds:uri="http://schemas.openxmlformats.org/officeDocument/2006/bibliography"/>
  </ds:schemaRefs>
</ds:datastoreItem>
</file>

<file path=customXml/itemProps3.xml><?xml version="1.0" encoding="utf-8"?>
<ds:datastoreItem xmlns:ds="http://schemas.openxmlformats.org/officeDocument/2006/customXml" ds:itemID="{943BFFD4-F9FA-4EE4-A238-CCCE18E64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f96b4-08df-443c-88c5-38a722e493ff"/>
    <ds:schemaRef ds:uri="0d613ec1-fe86-4772-9d18-73c1b2b9a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CFCE4C-A00D-4D6E-A005-801675502E1D}">
  <ds:schemaRefs>
    <ds:schemaRef ds:uri="http://schemas.microsoft.com/sharepoint/v3/contenttype/forms"/>
  </ds:schemaRefs>
</ds:datastoreItem>
</file>

<file path=docMetadata/LabelInfo.xml><?xml version="1.0" encoding="utf-8"?>
<clbl:labelList xmlns:clbl="http://schemas.microsoft.com/office/2020/mipLabelMetadata">
  <clbl:label id="{761de76f-3d5c-4174-917c-5ad4d06360cb}" enabled="0" method="" siteId="{761de76f-3d5c-4174-917c-5ad4d06360cb}" removed="1"/>
</clbl:labelList>
</file>

<file path=docProps/app.xml><?xml version="1.0" encoding="utf-8"?>
<Properties xmlns="http://schemas.openxmlformats.org/officeDocument/2006/extended-properties" xmlns:vt="http://schemas.openxmlformats.org/officeDocument/2006/docPropsVTypes">
  <Template>Normal</Template>
  <TotalTime>1</TotalTime>
  <Pages>31</Pages>
  <Words>6785</Words>
  <Characters>37779</Characters>
  <Application>Microsoft Office Word</Application>
  <DocSecurity>4</DocSecurity>
  <Lines>314</Lines>
  <Paragraphs>88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Press Release</vt:lpstr>
      <vt:lpstr>Press Release</vt:lpstr>
    </vt:vector>
  </TitlesOfParts>
  <Company>Poste Italiane S.p.A.</Company>
  <LinksUpToDate>false</LinksUpToDate>
  <CharactersWithSpaces>44476</CharactersWithSpaces>
  <SharedDoc>false</SharedDoc>
  <HLinks>
    <vt:vector size="6" baseType="variant">
      <vt:variant>
        <vt:i4>1441844</vt:i4>
      </vt:variant>
      <vt:variant>
        <vt:i4>0</vt:i4>
      </vt:variant>
      <vt:variant>
        <vt:i4>0</vt:i4>
      </vt:variant>
      <vt:variant>
        <vt:i4>5</vt:i4>
      </vt:variant>
      <vt:variant>
        <vt:lpwstr>mailto:ufficiostampa@posteitaliane.it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PI_Q3_25_PR_eng</dc:title>
  <dc:subject/>
  <dc:creator>FARDELLI MARK ANDREW (AFC);LUCA.MONETTI@POSTEITALIANE.IT;PIERLUIGI.TESTA@POSTEITALIANE.IT</dc:creator>
  <cp:keywords>Poste Italiane</cp:keywords>
  <cp:lastModifiedBy>CIAMMAGLICHELLA FABIO (AS)</cp:lastModifiedBy>
  <cp:revision>2</cp:revision>
  <cp:lastPrinted>2025-11-12T17:21:00Z</cp:lastPrinted>
  <dcterms:created xsi:type="dcterms:W3CDTF">2025-11-12T17:55:00Z</dcterms:created>
  <dcterms:modified xsi:type="dcterms:W3CDTF">2025-11-12T17:55:00Z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0x010100ED5AE10EAF6ACA4393F5B447F903DF75</vt:lpwstr>
  </property>
  <property fmtid="{D5CDD505-2E9C-101B-9397-08002B2CF9AE}" pid="4" name="docLang">
    <vt:lpwstr>en</vt:lpwstr>
  </property>
</Properties>
</file>