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before="0" w:after="144"/>
        <w:ind w:right="284" w:hanging="0"/>
        <w:contextualSpacing/>
        <w:jc w:val="center"/>
        <w:rPr/>
      </w:pPr>
      <w:r>
        <w:rPr>
          <w:rFonts w:cs="Calibri" w:ascii="Calibri" w:hAnsi="Calibri"/>
          <w:b/>
          <w:bCs/>
          <w:sz w:val="36"/>
          <w:szCs w:val="36"/>
        </w:rPr>
        <w:t>Ricerca scientifica: Seeweb sostiene il CECAM per sviluppare nuovi amminoacidi con l’Intelligenza Artificiale</w:t>
      </w:r>
    </w:p>
    <w:p>
      <w:pPr>
        <w:pStyle w:val="Normal"/>
        <w:snapToGrid w:val="false"/>
        <w:spacing w:before="0" w:after="144"/>
        <w:ind w:right="284" w:hanging="0"/>
        <w:contextualSpacing/>
        <w:jc w:val="center"/>
        <w:rPr>
          <w:rFonts w:ascii="Calibri" w:hAnsi="Calibri" w:cs="Calibri"/>
          <w:b/>
          <w:b/>
          <w:bCs/>
        </w:rPr>
      </w:pPr>
      <w:r>
        <w:rPr>
          <w:rFonts w:cs="Calibri" w:ascii="Calibri" w:hAnsi="Calibri"/>
          <w:b/>
          <w:bCs/>
        </w:rPr>
      </w:r>
    </w:p>
    <w:p>
      <w:pPr>
        <w:pStyle w:val="Normal"/>
        <w:snapToGrid w:val="false"/>
        <w:spacing w:before="0" w:after="144"/>
        <w:ind w:right="284" w:hanging="0"/>
        <w:contextualSpacing/>
        <w:jc w:val="center"/>
        <w:rPr/>
      </w:pPr>
      <w:bookmarkStart w:id="0" w:name="__DdeLink__87_3845639402"/>
      <w:r>
        <w:rPr>
          <w:rFonts w:cs="Calibri" w:ascii="Calibri" w:hAnsi="Calibri"/>
          <w:b/>
          <w:bCs/>
          <w:sz w:val="28"/>
          <w:szCs w:val="28"/>
        </w:rPr>
        <w:t xml:space="preserve">Baldassarra, nostri Cloud Server GPU per il supercalcolo </w:t>
      </w:r>
      <w:r>
        <w:rPr>
          <w:rFonts w:cs="Calibri" w:ascii="Calibri" w:hAnsi="Calibri"/>
          <w:b/>
          <w:bCs/>
          <w:sz w:val="28"/>
          <w:szCs w:val="28"/>
        </w:rPr>
        <w:t>accelerano i progressi in un campo cruciale della ricerca scientifica</w:t>
      </w:r>
      <w:bookmarkEnd w:id="0"/>
    </w:p>
    <w:p>
      <w:pPr>
        <w:pStyle w:val="Normal"/>
        <w:snapToGrid w:val="false"/>
        <w:spacing w:before="0" w:after="144"/>
        <w:ind w:right="284" w:hanging="0"/>
        <w:contextualSpacing/>
        <w:jc w:val="center"/>
        <w:rPr/>
      </w:pPr>
      <w:r>
        <w:rPr>
          <w:rFonts w:cs="Calibri" w:ascii="Calibri" w:hAnsi="Calibri"/>
          <w:b/>
          <w:bCs/>
          <w:sz w:val="28"/>
          <w:szCs w:val="28"/>
        </w:rPr>
        <w:t xml:space="preserve"> </w:t>
      </w:r>
    </w:p>
    <w:p>
      <w:pPr>
        <w:pStyle w:val="Normal"/>
        <w:snapToGrid w:val="false"/>
        <w:spacing w:before="0" w:after="147"/>
        <w:rPr/>
      </w:pPr>
      <w:r>
        <w:rPr>
          <w:rFonts w:cs="Calibri" w:ascii="Calibri" w:hAnsi="Calibri"/>
        </w:rPr>
        <w:t xml:space="preserve">Frosinone, </w:t>
      </w:r>
      <w:r>
        <w:rPr>
          <w:rFonts w:cs="Calibri" w:ascii="Calibri" w:hAnsi="Calibri"/>
        </w:rPr>
        <w:t>23</w:t>
      </w:r>
      <w:r>
        <w:rPr>
          <w:rFonts w:cs="Calibri" w:ascii="Calibri" w:hAnsi="Calibri"/>
        </w:rPr>
        <w:t xml:space="preserve"> Agosto 2024 – L’Intelligenza Artificiale, il machine learning e il deep learning al servizio della ricerca scientifica sugli amminoacidi e in particolare sui peptidi. Con questo spirito, </w:t>
      </w:r>
      <w:hyperlink r:id="rId2">
        <w:r>
          <w:rPr>
            <w:rStyle w:val="CollegamentoInternet"/>
            <w:rFonts w:cs="Calibri" w:ascii="Calibri" w:hAnsi="Calibri"/>
          </w:rPr>
          <w:t>Seeweb</w:t>
        </w:r>
      </w:hyperlink>
      <w:r>
        <w:rPr>
          <w:rFonts w:cs="Calibri" w:ascii="Calibri" w:hAnsi="Calibri"/>
        </w:rPr>
        <w:t xml:space="preserve"> – azienda italiana leader nei settori del networking, cloud computing e storage e massivamente impegnata nell’evoluzione di modelli di AI - ha deciso di sostenere il </w:t>
      </w:r>
      <w:r>
        <w:rPr>
          <w:rFonts w:cs="Calibri" w:ascii="Calibri" w:hAnsi="Calibri"/>
          <w:i/>
          <w:iCs/>
        </w:rPr>
        <w:t>Peptides in biology and materials: bridging simulation and experimental data</w:t>
      </w:r>
      <w:r>
        <w:rPr>
          <w:rFonts w:cs="Calibri" w:ascii="Calibri" w:hAnsi="Calibri"/>
        </w:rPr>
        <w:t>, l’evento organizzato dal Centre Européen de Calcul Atomique et Moléculaire - CECAM – che si terrà il 30 e 31 agosto presso il Centro Didattico Morgagni dell’Università degli Studi di Firenze.</w:t>
      </w:r>
    </w:p>
    <w:p>
      <w:pPr>
        <w:pStyle w:val="Normal"/>
        <w:snapToGrid w:val="false"/>
        <w:spacing w:before="0" w:after="147"/>
        <w:rPr/>
      </w:pPr>
      <w:r>
        <w:rPr>
          <w:rFonts w:cs="Calibri" w:ascii="Calibri" w:hAnsi="Calibri"/>
        </w:rPr>
        <w:t>I peptidi sono una classe di biomolecole che svolgono diverse funzioni, tra cui antipertensiva, immunomodulatoria, antimicrobica e antivirale. Esempi di peptidi includono l’ossitocina, gli ormoni ipotalamici e le encefaline, ovvero analgesici naturali prodotti nel sistema nervoso centrale.</w:t>
      </w:r>
    </w:p>
    <w:p>
      <w:pPr>
        <w:pStyle w:val="Normal"/>
        <w:snapToGrid w:val="false"/>
        <w:spacing w:before="0" w:after="147"/>
        <w:rPr/>
      </w:pPr>
      <w:r>
        <w:rPr>
          <w:rFonts w:cs="Calibri" w:ascii="Calibri" w:hAnsi="Calibri"/>
        </w:rPr>
        <w:t xml:space="preserve"> “</w:t>
      </w:r>
      <w:r>
        <w:rPr>
          <w:rFonts w:cs="Calibri" w:ascii="Calibri" w:hAnsi="Calibri"/>
        </w:rPr>
        <w:t>L’obiettivo principale del workshop – commenta Paolo Calligari, ricercatore presso il Dipartimento di Scienze e Tecnologie Chimiche dell’Università di Roma Tor Vergata - è valutare come le sperimentazioni condotte grazie ai calcolatori elettronici stiano influenzando la ricerca scientifica sui peptidi, e analizzare l’integrazione tra queste ricerche e quelle condotte con i metodi tradizionali. Il dibattito si concentrerà in particolare su aspetti come la progettazione dei peptidi, lo sviluppo dei peptidi bioattivi – quelli in grado di modulare funzioni fisiologiche degli organismi viventi – e la creazione di nano-materiali basati sui peptidi”.</w:t>
      </w:r>
    </w:p>
    <w:p>
      <w:pPr>
        <w:pStyle w:val="Normal"/>
        <w:snapToGrid w:val="false"/>
        <w:spacing w:before="0" w:after="147"/>
        <w:rPr>
          <w:rFonts w:ascii="Calibri" w:hAnsi="Calibri" w:cs="Calibri"/>
        </w:rPr>
      </w:pPr>
      <w:r>
        <w:rPr>
          <w:rFonts w:cs="Calibri" w:ascii="Calibri" w:hAnsi="Calibri"/>
        </w:rPr>
        <w:t>L’intelligenza artificiale e l’apprendimento automatico, grazie al deep learning e ai modelli generativi, stanno rivoluzionando la ricerca sui peptidi. L’utilizzo di dataset di grandi dimensioni e dei modelli predittivi ha infatti impresso una spinta senza precedenti nella creazione di nuovi peptidi che possiedano determinate proprietà. I recenti progressi nei metodi algoritmici consentono adesso di modellare sequenze di peptidi non convenzionali, effettuando simulazioni più analitiche in tempi nettamente inferiori, e consentono di raggiungere nuovi traguardi nella progettazione dei peptidi.</w:t>
      </w:r>
    </w:p>
    <w:p>
      <w:pPr>
        <w:pStyle w:val="Normal"/>
        <w:snapToGrid w:val="false"/>
        <w:spacing w:before="0" w:after="147"/>
        <w:rPr/>
      </w:pPr>
      <w:r>
        <w:rPr>
          <w:rFonts w:cs="Calibri" w:ascii="Calibri" w:hAnsi="Calibri"/>
        </w:rPr>
        <w:t>“</w:t>
      </w:r>
      <w:r>
        <w:rPr>
          <w:rFonts w:cs="Calibri" w:ascii="Calibri" w:hAnsi="Calibri"/>
        </w:rPr>
        <w:t xml:space="preserve">In Seeweb – </w:t>
      </w:r>
      <w:r>
        <w:rPr>
          <w:rFonts w:cs="Calibri" w:ascii="Calibri" w:hAnsi="Calibri"/>
        </w:rPr>
        <w:t xml:space="preserve">sottolinea </w:t>
      </w:r>
      <w:r>
        <w:rPr>
          <w:rFonts w:cs="Calibri" w:ascii="Calibri" w:hAnsi="Calibri"/>
        </w:rPr>
        <w:t>Antonio Baldassarra, CEO di Seeweb, - siamo fieri di vedere l'intelligenza artificiale e le tecnologie avanzate contribuire a un campo così cruciale come la ricerca scientifica. I nostri servizi di Cloud Server GPU per il supercalcolo supportano progetti rilevanti in quest’ambito. Questi strumenti permettono di effettuare analisi e simulazioni estremamente sofisticate, accelerando il progresso della ricerca. Siamo felici di sostenere eventi come 'Peptides in Biology and Materials: Bridging Simulation and Experimental Data', che rappresentano il futuro della scienza e dell’innovazione”.</w:t>
      </w:r>
    </w:p>
    <w:sectPr>
      <w:headerReference w:type="default" r:id="rId3"/>
      <w:footerReference w:type="default" r:id="rId4"/>
      <w:type w:val="nextPage"/>
      <w:pgSz w:w="11906" w:h="16838"/>
      <w:pgMar w:left="1133" w:right="1133" w:header="360" w:top="814" w:footer="182" w:bottom="1286"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Roman">
    <w:altName w:val="Times New Roman"/>
    <w:charset w:val="00"/>
    <w:family w:val="roman"/>
    <w:pitch w:val="variable"/>
  </w:font>
  <w:font w:name="Times">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wis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napToGrid w:val="false"/>
      <w:spacing w:before="0" w:after="0"/>
      <w:contextualSpacing/>
      <w:rPr/>
    </w:pPr>
    <w:r>
      <w:rPr>
        <w:rFonts w:cs="Calibri" w:ascii="Calibri" w:hAnsi="Calibri"/>
        <w:b/>
        <w:i/>
        <w:sz w:val="15"/>
        <w:szCs w:val="15"/>
      </w:rPr>
      <w:t>Seeweb</w:t>
    </w:r>
    <w:r>
      <w:rPr>
        <w:rFonts w:cs="Calibri" w:ascii="Calibri" w:hAnsi="Calibri"/>
        <w:bCs/>
        <w:i/>
        <w:sz w:val="15"/>
        <w:szCs w:val="15"/>
      </w:rPr>
      <w:t xml:space="preserve"> è il Cloud Computing Provider italiano focalizzato sull’assistenza al cliente.</w:t>
    </w:r>
    <w:r>
      <w:rPr>
        <w:rFonts w:cs="Calibri" w:ascii="Calibri" w:hAnsi="Calibri"/>
        <w:bCs/>
        <w:sz w:val="15"/>
        <w:szCs w:val="15"/>
      </w:rPr>
      <w:t xml:space="preserve"> </w:t>
    </w:r>
    <w:r>
      <w:rPr>
        <w:rFonts w:cs="Calibri" w:ascii="Calibri" w:hAnsi="Calibri"/>
        <w:bCs/>
        <w:i/>
        <w:sz w:val="15"/>
        <w:szCs w:val="15"/>
      </w:rPr>
      <w:t>Da 20 anni supportiamo web agency, system integrator, sviluppatori e aziende con servizi di hosting web, soluzioni di posta elettronica, Colocation, streaming e soprattutto Cloud.</w:t>
    </w:r>
    <w:r>
      <w:rPr>
        <w:rFonts w:cs="Calibri" w:ascii="Calibri" w:hAnsi="Calibri"/>
        <w:bCs/>
        <w:sz w:val="15"/>
        <w:szCs w:val="15"/>
      </w:rPr>
      <w:t xml:space="preserve"> </w:t>
    </w:r>
    <w:r>
      <w:rPr>
        <w:rFonts w:cs="Calibri" w:ascii="Calibri" w:hAnsi="Calibri"/>
        <w:bCs/>
        <w:i/>
        <w:sz w:val="15"/>
        <w:szCs w:val="15"/>
      </w:rPr>
      <w:t>La nostra presenza multipla in Italia con più datacenter proprietari nelle sedi di Milano Caldera, Sesto San Giovanni, Frosinone, insieme alla server farm in Svizzera, ci permette di offrire servizi IT ridondati e basati su un’infrastruttura di rete dall’accurata scelta di fornitori e politiche di peering.</w:t>
    </w:r>
    <w:r>
      <w:rPr>
        <w:rFonts w:cs="Calibri" w:ascii="Calibri" w:hAnsi="Calibri"/>
        <w:bCs/>
        <w:sz w:val="15"/>
        <w:szCs w:val="15"/>
      </w:rPr>
      <w:t xml:space="preserve"> </w:t>
    </w:r>
    <w:r>
      <w:rPr>
        <w:rFonts w:cs="Calibri" w:ascii="Calibri" w:hAnsi="Calibri"/>
        <w:bCs/>
        <w:i/>
        <w:sz w:val="15"/>
        <w:szCs w:val="15"/>
      </w:rPr>
      <w:t>La nostra passione è seguire il cliente e accompagnarlo nelle varie fasi di crescita e sviluppo del suo progetto online, garantendogli sempre i massimi standard di performance e sicurezza.</w:t>
    </w:r>
  </w:p>
  <w:p>
    <w:pPr>
      <w:pStyle w:val="Corpodeltesto"/>
      <w:snapToGrid w:val="false"/>
      <w:spacing w:before="0" w:after="0"/>
      <w:contextualSpacing/>
      <w:rPr>
        <w:rFonts w:ascii="Calibri" w:hAnsi="Calibri" w:cs="Calibri"/>
        <w:bCs/>
        <w:i/>
        <w:i/>
        <w:sz w:val="15"/>
        <w:szCs w:val="15"/>
      </w:rPr>
    </w:pPr>
    <w:r>
      <w:rPr>
        <w:rFonts w:cs="Calibri" w:ascii="Calibri" w:hAnsi="Calibri"/>
        <w:bCs/>
        <w:i/>
        <w:sz w:val="15"/>
        <w:szCs w:val="15"/>
      </w:rPr>
    </w:r>
  </w:p>
  <w:p>
    <w:pPr>
      <w:pStyle w:val="Corpodeltesto"/>
      <w:snapToGrid w:val="false"/>
      <w:spacing w:before="0" w:after="0"/>
      <w:contextualSpacing/>
      <w:jc w:val="center"/>
      <w:rPr/>
    </w:pPr>
    <w:r>
      <w:rPr>
        <w:sz w:val="16"/>
      </w:rPr>
      <w:t xml:space="preserve">seeweb srl a socio unico · Sede Legale e Operativa: Corso Lazio, 9/a 03100 Frosinone IT - filiale nord: Via Caldera, 21 20153 Milano IT </w:t>
    </w:r>
    <w:r>
      <w:rPr>
        <w:sz w:val="16"/>
        <w:szCs w:val="16"/>
      </w:rPr>
      <w:t>c.s. € 103.000 · cciaa 17793/1998, rea 126233 · p.iva 02043220603 · Tel 00 39 0775 880041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tbl>
    <w:tblPr>
      <w:tblW w:w="9637" w:type="dxa"/>
      <w:jc w:val="left"/>
      <w:tblInd w:w="0" w:type="dxa"/>
      <w:tblCellMar>
        <w:top w:w="55" w:type="dxa"/>
        <w:left w:w="55" w:type="dxa"/>
        <w:bottom w:w="55" w:type="dxa"/>
        <w:right w:w="55" w:type="dxa"/>
      </w:tblCellMar>
      <w:tblLook w:firstRow="0" w:noVBand="0" w:lastRow="0" w:firstColumn="0" w:lastColumn="0" w:noHBand="0" w:val="0000"/>
    </w:tblPr>
    <w:tblGrid>
      <w:gridCol w:w="4818"/>
      <w:gridCol w:w="4818"/>
    </w:tblGrid>
    <w:tr>
      <w:trPr/>
      <w:tc>
        <w:tcPr>
          <w:tcW w:w="4818" w:type="dxa"/>
          <w:tcBorders/>
          <w:shd w:color="auto" w:fill="auto" w:val="clear"/>
        </w:tcPr>
        <w:p>
          <w:pPr>
            <w:pStyle w:val="Cell"/>
            <w:rPr>
              <w:rFonts w:ascii="Swiss" w:hAnsi="Swiss" w:eastAsia="Swiss" w:cs="Swiss"/>
              <w:sz w:val="16"/>
              <w:szCs w:val="16"/>
            </w:rPr>
          </w:pPr>
          <w:r>
            <w:rPr>
              <w:rFonts w:eastAsia="Swiss" w:cs="Swiss" w:ascii="Swiss" w:hAnsi="Swiss"/>
              <w:sz w:val="16"/>
              <w:szCs w:val="16"/>
            </w:rPr>
            <w:drawing>
              <wp:anchor behindDoc="1" distT="0" distB="0" distL="0" distR="0" simplePos="0" locked="0" layoutInCell="1" allowOverlap="1" relativeHeight="2">
                <wp:simplePos x="0" y="0"/>
                <wp:positionH relativeFrom="column">
                  <wp:posOffset>-24130</wp:posOffset>
                </wp:positionH>
                <wp:positionV relativeFrom="paragraph">
                  <wp:posOffset>635</wp:posOffset>
                </wp:positionV>
                <wp:extent cx="2063115" cy="399415"/>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2063115" cy="399415"/>
                        </a:xfrm>
                        <a:prstGeom prst="rect">
                          <a:avLst/>
                        </a:prstGeom>
                      </pic:spPr>
                    </pic:pic>
                  </a:graphicData>
                </a:graphic>
              </wp:anchor>
            </w:drawing>
          </w:r>
        </w:p>
        <w:p>
          <w:pPr>
            <w:pStyle w:val="Cell"/>
            <w:ind w:right="1470" w:hanging="0"/>
            <w:jc w:val="right"/>
            <w:rPr>
              <w:rFonts w:ascii="Swiss" w:hAnsi="Swiss" w:eastAsia="Swiss" w:cs="Swiss"/>
              <w:sz w:val="16"/>
              <w:szCs w:val="16"/>
            </w:rPr>
          </w:pPr>
          <w:r>
            <w:rPr>
              <w:rFonts w:eastAsia="Swiss" w:cs="Swiss" w:ascii="Swiss" w:hAnsi="Swiss"/>
              <w:sz w:val="16"/>
              <w:szCs w:val="16"/>
            </w:rPr>
          </w:r>
        </w:p>
        <w:p>
          <w:pPr>
            <w:pStyle w:val="Cell"/>
            <w:ind w:right="1470" w:hanging="0"/>
            <w:jc w:val="right"/>
            <w:rPr>
              <w:rFonts w:ascii="Swiss" w:hAnsi="Swiss" w:eastAsia="Swiss" w:cs="Swiss"/>
              <w:sz w:val="16"/>
              <w:szCs w:val="16"/>
            </w:rPr>
          </w:pPr>
          <w:r>
            <w:rPr>
              <w:rFonts w:eastAsia="Swiss" w:cs="Swiss" w:ascii="Swiss" w:hAnsi="Swiss"/>
              <w:sz w:val="16"/>
              <w:szCs w:val="16"/>
            </w:rPr>
          </w:r>
        </w:p>
        <w:p>
          <w:pPr>
            <w:pStyle w:val="Cell"/>
            <w:ind w:right="1470" w:hanging="0"/>
            <w:jc w:val="right"/>
            <w:rPr>
              <w:rFonts w:ascii="Swiss" w:hAnsi="Swiss" w:eastAsia="Swiss" w:cs="Swiss"/>
              <w:sz w:val="16"/>
              <w:szCs w:val="16"/>
            </w:rPr>
          </w:pPr>
          <w:r>
            <w:rPr>
              <w:rFonts w:eastAsia="Swiss" w:cs="Swiss" w:ascii="Swiss" w:hAnsi="Swiss"/>
              <w:sz w:val="16"/>
              <w:szCs w:val="16"/>
            </w:rPr>
          </w:r>
        </w:p>
        <w:p>
          <w:pPr>
            <w:pStyle w:val="Cell"/>
            <w:ind w:right="1470" w:hanging="0"/>
            <w:jc w:val="right"/>
            <w:rPr>
              <w:rFonts w:ascii="Swiss" w:hAnsi="Swiss" w:eastAsia="Swiss" w:cs="Swiss"/>
              <w:sz w:val="16"/>
              <w:szCs w:val="16"/>
            </w:rPr>
          </w:pPr>
          <w:r>
            <w:rPr>
              <w:rFonts w:eastAsia="Swiss" w:cs="Swiss" w:ascii="Swiss" w:hAnsi="Swiss"/>
              <w:sz w:val="16"/>
              <w:szCs w:val="16"/>
            </w:rPr>
          </w:r>
        </w:p>
        <w:p>
          <w:pPr>
            <w:pStyle w:val="Cell"/>
            <w:ind w:right="1470" w:hanging="0"/>
            <w:jc w:val="right"/>
            <w:rPr>
              <w:rFonts w:ascii="Swiss" w:hAnsi="Swiss" w:eastAsia="Swiss" w:cs="Swiss"/>
              <w:sz w:val="16"/>
              <w:szCs w:val="16"/>
            </w:rPr>
          </w:pPr>
          <w:r>
            <w:rPr>
              <w:rFonts w:eastAsia="Swiss" w:cs="Swiss" w:ascii="Swiss" w:hAnsi="Swiss"/>
              <w:sz w:val="16"/>
              <w:szCs w:val="16"/>
            </w:rPr>
            <w:t>THINK CLOUD</w:t>
          </w:r>
        </w:p>
      </w:tc>
      <w:tc>
        <w:tcPr>
          <w:tcW w:w="4818" w:type="dxa"/>
          <w:tcBorders/>
          <w:shd w:color="auto" w:fill="auto" w:val="clear"/>
        </w:tcPr>
        <w:p>
          <w:pPr>
            <w:pStyle w:val="Cell"/>
            <w:jc w:val="right"/>
            <w:rPr>
              <w:sz w:val="12"/>
              <w:szCs w:val="12"/>
            </w:rPr>
          </w:pPr>
          <w:r>
            <w:rPr>
              <w:sz w:val="12"/>
              <w:szCs w:val="12"/>
            </w:rPr>
          </w:r>
        </w:p>
        <w:p>
          <w:pPr>
            <w:pStyle w:val="Cell"/>
            <w:jc w:val="right"/>
            <w:rPr>
              <w:sz w:val="12"/>
              <w:szCs w:val="12"/>
            </w:rPr>
          </w:pPr>
          <w:r>
            <w:rPr>
              <w:sz w:val="12"/>
              <w:szCs w:val="12"/>
            </w:rPr>
          </w:r>
        </w:p>
        <w:p>
          <w:pPr>
            <w:pStyle w:val="Cell"/>
            <w:jc w:val="right"/>
            <w:rPr>
              <w:sz w:val="12"/>
              <w:szCs w:val="12"/>
            </w:rPr>
          </w:pPr>
          <w:r>
            <w:rPr>
              <w:sz w:val="12"/>
              <w:szCs w:val="12"/>
            </w:rPr>
          </w:r>
        </w:p>
        <w:p>
          <w:pPr>
            <w:pStyle w:val="Cell"/>
            <w:jc w:val="right"/>
            <w:rPr>
              <w:sz w:val="12"/>
              <w:szCs w:val="12"/>
            </w:rPr>
          </w:pPr>
          <w:r>
            <w:rPr>
              <w:sz w:val="12"/>
              <w:szCs w:val="12"/>
            </w:rPr>
          </w:r>
        </w:p>
        <w:p>
          <w:pPr>
            <w:pStyle w:val="Cell"/>
            <w:jc w:val="right"/>
            <w:rPr>
              <w:sz w:val="12"/>
              <w:szCs w:val="12"/>
            </w:rPr>
          </w:pPr>
          <w:r>
            <w:rPr>
              <w:sz w:val="12"/>
              <w:szCs w:val="12"/>
            </w:rPr>
          </w:r>
        </w:p>
        <w:p>
          <w:pPr>
            <w:pStyle w:val="Cell"/>
            <w:jc w:val="right"/>
            <w:rPr>
              <w:rFonts w:ascii="Swiss" w:hAnsi="Swiss" w:eastAsia="Swiss" w:cs="Swiss"/>
              <w:sz w:val="16"/>
              <w:szCs w:val="16"/>
            </w:rPr>
          </w:pPr>
          <w:r>
            <w:rPr>
              <w:rFonts w:eastAsia="Swiss" w:cs="Swiss" w:ascii="Swiss" w:hAnsi="Swiss"/>
              <w:sz w:val="16"/>
              <w:szCs w:val="16"/>
            </w:rPr>
            <w:t>http://www.seeweb.com</w:t>
          </w:r>
        </w:p>
        <w:p>
          <w:pPr>
            <w:pStyle w:val="Cell"/>
            <w:jc w:val="right"/>
            <w:rPr>
              <w:rFonts w:ascii="Swiss" w:hAnsi="Swiss" w:eastAsia="Swiss" w:cs="Swiss"/>
              <w:sz w:val="16"/>
              <w:szCs w:val="16"/>
            </w:rPr>
          </w:pPr>
          <w:r>
            <w:rPr>
              <w:rFonts w:eastAsia="Swiss" w:cs="Swiss" w:ascii="Swiss" w:hAnsi="Swiss"/>
              <w:sz w:val="16"/>
              <w:szCs w:val="16"/>
            </w:rPr>
            <w:t>info@seeweb.com</w:t>
          </w:r>
        </w:p>
      </w:tc>
    </w:tr>
  </w:tbl>
  <w:p>
    <w:pPr>
      <w:pStyle w:val="Normal"/>
      <w:spacing w:before="0" w:after="144"/>
      <w:rPr>
        <w:sz w:val="4"/>
      </w:rPr>
    </w:pPr>
    <w:r>
      <w:rPr>
        <w:sz w:val="4"/>
      </w:rPr>
    </w:r>
  </w:p>
</w:hd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Roman" w:hAnsi="Times Roman" w:eastAsia="Times Roman" w:cs="Times Roman"/>
        <w:kern w:val="2"/>
        <w:szCs w:val="24"/>
        <w:lang w:val="it-IT" w:eastAsia="en-US" w:bidi="en-US"/>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144"/>
      <w:jc w:val="left"/>
    </w:pPr>
    <w:rPr>
      <w:rFonts w:ascii="Times" w:hAnsi="Times" w:eastAsia="Times" w:cs="Times"/>
      <w:color w:val="000000"/>
      <w:kern w:val="2"/>
      <w:sz w:val="24"/>
      <w:szCs w:val="24"/>
      <w:lang w:val="it-IT" w:eastAsia="en-US" w:bidi="en-US"/>
    </w:rPr>
  </w:style>
  <w:style w:type="character" w:styleId="DefaultParagraphFont" w:default="1">
    <w:name w:val="Default Paragraph Font"/>
    <w:uiPriority w:val="1"/>
    <w:semiHidden/>
    <w:unhideWhenUsed/>
    <w:qFormat/>
    <w:rPr/>
  </w:style>
  <w:style w:type="character" w:styleId="Caratterinotaapidipagina" w:customStyle="1">
    <w:name w:val="Caratteri nota a piè di pagina"/>
    <w:qFormat/>
    <w:rPr>
      <w:sz w:val="16"/>
      <w:vertAlign w:val="superscript"/>
    </w:rPr>
  </w:style>
  <w:style w:type="character" w:styleId="Collegamentoipertestuale1" w:customStyle="1">
    <w:name w:val="Collegamento ipertestuale1"/>
    <w:qFormat/>
    <w:rPr>
      <w:color w:val="000080"/>
      <w:u w:val="single"/>
    </w:rPr>
  </w:style>
  <w:style w:type="character" w:styleId="Caratterinotadichiusura" w:customStyle="1">
    <w:name w:val="Caratteri nota di chiusura"/>
    <w:qFormat/>
    <w:rPr>
      <w:sz w:val="16"/>
      <w:vertAlign w:val="superscript"/>
    </w:rPr>
  </w:style>
  <w:style w:type="character" w:styleId="Rimandonotaapidipagina1" w:customStyle="1">
    <w:name w:val="Rimando nota a piè di pagina1"/>
    <w:qFormat/>
    <w:rPr>
      <w:sz w:val="16"/>
      <w:vertAlign w:val="superscript"/>
    </w:rPr>
  </w:style>
  <w:style w:type="character" w:styleId="FootnoteCharacters" w:customStyle="1">
    <w:name w:val="Footnote Characters"/>
    <w:qFormat/>
    <w:rPr>
      <w:sz w:val="16"/>
      <w:vertAlign w:val="superscript"/>
    </w:rPr>
  </w:style>
  <w:style w:type="character" w:styleId="Rimandonotadichiusura1" w:customStyle="1">
    <w:name w:val="Rimando nota di chiusura1"/>
    <w:qFormat/>
    <w:rPr>
      <w:sz w:val="16"/>
      <w:vertAlign w:val="superscript"/>
    </w:rPr>
  </w:style>
  <w:style w:type="character" w:styleId="EndnoteCharacters" w:customStyle="1">
    <w:name w:val="Endnote Characters"/>
    <w:qFormat/>
    <w:rPr>
      <w:sz w:val="16"/>
      <w:vertAlign w:val="superscript"/>
    </w:rPr>
  </w:style>
  <w:style w:type="character" w:styleId="Collegamentoipertestuale2" w:customStyle="1">
    <w:name w:val="Collegamento ipertestuale2"/>
    <w:basedOn w:val="DefaultParagraphFont"/>
    <w:uiPriority w:val="99"/>
    <w:unhideWhenUsed/>
    <w:qFormat/>
    <w:rsid w:val="001d3993"/>
    <w:rPr>
      <w:color w:val="0563C1" w:themeColor="hyperlink"/>
      <w:u w:val="single"/>
    </w:rPr>
  </w:style>
  <w:style w:type="character" w:styleId="UnresolvedMention">
    <w:name w:val="Unresolved Mention"/>
    <w:basedOn w:val="DefaultParagraphFont"/>
    <w:uiPriority w:val="99"/>
    <w:semiHidden/>
    <w:unhideWhenUsed/>
    <w:qFormat/>
    <w:rsid w:val="001d3993"/>
    <w:rPr>
      <w:color w:val="605E5C"/>
      <w:shd w:fill="E1DFDD" w:val="clear"/>
    </w:rPr>
  </w:style>
  <w:style w:type="character" w:styleId="FollowedHyperlink">
    <w:name w:val="FollowedHyperlink"/>
    <w:basedOn w:val="DefaultParagraphFont"/>
    <w:uiPriority w:val="99"/>
    <w:semiHidden/>
    <w:unhideWhenUsed/>
    <w:qFormat/>
    <w:rsid w:val="001d3993"/>
    <w:rPr>
      <w:color w:val="954F72" w:themeColor="followedHyperlink"/>
      <w:u w:val="single"/>
    </w:rPr>
  </w:style>
  <w:style w:type="character" w:styleId="CollegamentoInternet" w:customStyle="1">
    <w:name w:val="Collegamento Internet"/>
    <w:rPr>
      <w:color w:val="000080"/>
      <w:u w:val="single"/>
    </w:rPr>
  </w:style>
  <w:style w:type="character" w:styleId="ListLabel1" w:customStyle="1">
    <w:name w:val="ListLabel 1"/>
    <w:qFormat/>
    <w:rPr>
      <w:rFonts w:ascii="Calibri" w:hAnsi="Calibri" w:cs="Calibri"/>
      <w:sz w:val="21"/>
      <w:szCs w:val="21"/>
    </w:rPr>
  </w:style>
  <w:style w:type="character" w:styleId="ListLabel2" w:customStyle="1">
    <w:name w:val="ListLabel 2"/>
    <w:qFormat/>
    <w:rPr>
      <w:rFonts w:ascii="Calibri" w:hAnsi="Calibri" w:cs="Calibri"/>
      <w:sz w:val="21"/>
      <w:szCs w:val="21"/>
    </w:rPr>
  </w:style>
  <w:style w:type="character" w:styleId="ListLabel3" w:customStyle="1">
    <w:name w:val="ListLabel 3"/>
    <w:qFormat/>
    <w:rPr>
      <w:rFonts w:ascii="Calibri" w:hAnsi="Calibri" w:cs="Calibri"/>
      <w:sz w:val="21"/>
      <w:szCs w:val="21"/>
    </w:rPr>
  </w:style>
  <w:style w:type="character" w:styleId="ListLabel4" w:customStyle="1">
    <w:name w:val="ListLabel 4"/>
    <w:qFormat/>
    <w:rPr>
      <w:rFonts w:ascii="Calibri" w:hAnsi="Calibri" w:cs="Calibri"/>
      <w:sz w:val="24"/>
      <w:szCs w:val="24"/>
    </w:rPr>
  </w:style>
  <w:style w:type="character" w:styleId="ListLabel5" w:customStyle="1">
    <w:name w:val="ListLabel 5"/>
    <w:qFormat/>
    <w:rPr>
      <w:rFonts w:ascii="Calibri" w:hAnsi="Calibri" w:cs="Calibri"/>
      <w:sz w:val="22"/>
      <w:szCs w:val="22"/>
    </w:rPr>
  </w:style>
  <w:style w:type="character" w:styleId="ListLabel6" w:customStyle="1">
    <w:name w:val="ListLabel 6"/>
    <w:qFormat/>
    <w:rPr>
      <w:rFonts w:ascii="Calibri" w:hAnsi="Calibri" w:cs="Calibri"/>
      <w:sz w:val="22"/>
      <w:szCs w:val="22"/>
    </w:rPr>
  </w:style>
  <w:style w:type="character" w:styleId="ListLabel7" w:customStyle="1">
    <w:name w:val="ListLabel 7"/>
    <w:qFormat/>
    <w:rPr>
      <w:rFonts w:ascii="Calibri" w:hAnsi="Calibri" w:cs="Calibri"/>
      <w:sz w:val="22"/>
      <w:szCs w:val="22"/>
    </w:rPr>
  </w:style>
  <w:style w:type="character" w:styleId="ListLabel8" w:customStyle="1">
    <w:name w:val="ListLabel 8"/>
    <w:qFormat/>
    <w:rPr>
      <w:rFonts w:ascii="Calibri" w:hAnsi="Calibri" w:cs="Calibri"/>
      <w:sz w:val="20"/>
      <w:szCs w:val="20"/>
    </w:rPr>
  </w:style>
  <w:style w:type="character" w:styleId="ListLabel9" w:customStyle="1">
    <w:name w:val="ListLabel 9"/>
    <w:qFormat/>
    <w:rPr>
      <w:rFonts w:ascii="Calibri" w:hAnsi="Calibri" w:cs="Calibri"/>
      <w:sz w:val="20"/>
      <w:szCs w:val="20"/>
    </w:rPr>
  </w:style>
  <w:style w:type="character" w:styleId="ListLabel10" w:customStyle="1">
    <w:name w:val="ListLabel 10"/>
    <w:qFormat/>
    <w:rPr>
      <w:rFonts w:ascii="Calibri" w:hAnsi="Calibri" w:cs="Calibri"/>
      <w:sz w:val="24"/>
      <w:szCs w:val="24"/>
    </w:rPr>
  </w:style>
  <w:style w:type="character" w:styleId="ListLabel11" w:customStyle="1">
    <w:name w:val="ListLabel 11"/>
    <w:qFormat/>
    <w:rPr>
      <w:rFonts w:ascii="Calibri" w:hAnsi="Calibri" w:cs="Calibri"/>
      <w:sz w:val="24"/>
      <w:szCs w:val="24"/>
    </w:rPr>
  </w:style>
  <w:style w:type="character" w:styleId="ListLabel12">
    <w:name w:val="ListLabel 12"/>
    <w:qFormat/>
    <w:rPr>
      <w:rFonts w:ascii="Calibri" w:hAnsi="Calibri" w:cs="Calibri"/>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before="0" w:after="12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style>
  <w:style w:type="paragraph" w:styleId="Titoloprincipale">
    <w:name w:val="Title"/>
    <w:next w:val="Corpodeltesto"/>
    <w:uiPriority w:val="10"/>
    <w:qFormat/>
    <w:pPr>
      <w:widowControl/>
      <w:suppressAutoHyphens w:val="true"/>
      <w:bidi w:val="0"/>
      <w:jc w:val="center"/>
    </w:pPr>
    <w:rPr>
      <w:rFonts w:ascii="Times Roman" w:hAnsi="Times Roman" w:eastAsia="Times Roman" w:cs="Times Roman"/>
      <w:b/>
      <w:bCs/>
      <w:color w:val="auto"/>
      <w:kern w:val="2"/>
      <w:sz w:val="36"/>
      <w:szCs w:val="36"/>
      <w:lang w:val="it-IT" w:eastAsia="en-US" w:bidi="en-US"/>
    </w:rPr>
  </w:style>
  <w:style w:type="paragraph" w:styleId="Caption">
    <w:name w:val="caption"/>
    <w:basedOn w:val="Normal"/>
    <w:qFormat/>
    <w:pPr>
      <w:suppressLineNumbers/>
      <w:spacing w:before="120" w:after="120"/>
    </w:pPr>
    <w:rPr>
      <w:i/>
      <w:iCs/>
      <w:sz w:val="20"/>
      <w:szCs w:val="20"/>
    </w:rPr>
  </w:style>
  <w:style w:type="paragraph" w:styleId="Intestazioneepidipagina" w:customStyle="1">
    <w:name w:val="Intestazione e piè di pagina"/>
    <w:basedOn w:val="Normal"/>
    <w:qFormat/>
    <w:pPr>
      <w:suppressLineNumbers/>
      <w:tabs>
        <w:tab w:val="clear" w:pos="720"/>
        <w:tab w:val="center" w:pos="4819" w:leader="none"/>
        <w:tab w:val="right" w:pos="9638" w:leader="none"/>
      </w:tabs>
    </w:pPr>
    <w:rPr/>
  </w:style>
  <w:style w:type="paragraph" w:styleId="Intestazione">
    <w:name w:val="Header"/>
    <w:basedOn w:val="Normal"/>
    <w:pPr>
      <w:suppressLineNumbers/>
      <w:tabs>
        <w:tab w:val="clear" w:pos="720"/>
        <w:tab w:val="center" w:pos="4320" w:leader="none"/>
        <w:tab w:val="right" w:pos="8640" w:leader="none"/>
      </w:tabs>
    </w:pPr>
    <w:rPr/>
  </w:style>
  <w:style w:type="paragraph" w:styleId="Pidipagina">
    <w:name w:val="Footer"/>
    <w:basedOn w:val="Normal"/>
    <w:pPr>
      <w:suppressLineNumbers/>
      <w:tabs>
        <w:tab w:val="clear" w:pos="720"/>
        <w:tab w:val="center" w:pos="4320" w:leader="none"/>
        <w:tab w:val="right" w:pos="8640" w:leader="none"/>
      </w:tabs>
    </w:pPr>
    <w:rPr/>
  </w:style>
  <w:style w:type="paragraph" w:styleId="Contenutotabella" w:customStyle="1">
    <w:name w:val="Contenuto tabella"/>
    <w:basedOn w:val="Corpodeltesto"/>
    <w:qFormat/>
    <w:pPr>
      <w:suppressLineNumbers/>
    </w:pPr>
    <w:rPr/>
  </w:style>
  <w:style w:type="paragraph" w:styleId="Titolotabella" w:customStyle="1">
    <w:name w:val="Titolo tabella"/>
    <w:basedOn w:val="Contenutotabella"/>
    <w:qFormat/>
    <w:pPr>
      <w:jc w:val="center"/>
    </w:pPr>
    <w:rPr>
      <w:b/>
      <w:bCs/>
      <w:i/>
      <w:iCs/>
    </w:rPr>
  </w:style>
  <w:style w:type="paragraph" w:styleId="Notaapidipagina">
    <w:name w:val="Footnote Text"/>
    <w:basedOn w:val="Normal"/>
    <w:pPr/>
    <w:rPr/>
  </w:style>
  <w:style w:type="paragraph" w:styleId="Lineaorizzontale" w:customStyle="1">
    <w:name w:val="Linea orizzontale"/>
    <w:basedOn w:val="Normal"/>
    <w:next w:val="Corpodeltesto"/>
    <w:qFormat/>
    <w:pPr>
      <w:suppressLineNumbers/>
      <w:spacing w:before="0" w:after="283"/>
    </w:pPr>
    <w:rPr>
      <w:sz w:val="12"/>
      <w:szCs w:val="12"/>
    </w:rPr>
  </w:style>
  <w:style w:type="paragraph" w:styleId="Bullet" w:customStyle="1">
    <w:name w:val="Bullet"/>
    <w:basedOn w:val="Normal"/>
    <w:qFormat/>
    <w:pPr>
      <w:tabs>
        <w:tab w:val="clear" w:pos="720"/>
        <w:tab w:val="left" w:pos="360" w:leader="none"/>
      </w:tabs>
      <w:ind w:left="360" w:hanging="360"/>
    </w:pPr>
    <w:rPr/>
  </w:style>
  <w:style w:type="paragraph" w:styleId="BulletPara" w:customStyle="1">
    <w:name w:val="BulletPara"/>
    <w:basedOn w:val="Normal"/>
    <w:qFormat/>
    <w:pPr>
      <w:tabs>
        <w:tab w:val="clear" w:pos="720"/>
        <w:tab w:val="left" w:pos="360" w:leader="none"/>
      </w:tabs>
      <w:ind w:left="360" w:hanging="0"/>
    </w:pPr>
    <w:rPr/>
  </w:style>
  <w:style w:type="paragraph" w:styleId="Cell" w:customStyle="1">
    <w:name w:val="Cell"/>
    <w:basedOn w:val="Normal"/>
    <w:qFormat/>
    <w:pPr>
      <w:spacing w:before="0" w:after="0"/>
    </w:pPr>
    <w:rPr/>
  </w:style>
  <w:style w:type="paragraph" w:styleId="HdrFtr" w:customStyle="1">
    <w:name w:val="HdrFtr"/>
    <w:basedOn w:val="Normal"/>
    <w:qFormat/>
    <w:pPr>
      <w:tabs>
        <w:tab w:val="clear" w:pos="720"/>
        <w:tab w:val="center" w:pos="5040" w:leader="none"/>
        <w:tab w:val="right" w:pos="10080" w:leader="none"/>
        <w:tab w:val="right" w:pos="13680" w:leader="none"/>
      </w:tabs>
    </w:pPr>
    <w:rPr/>
  </w:style>
  <w:style w:type="paragraph" w:styleId="Htmlhyperlinktext" w:customStyle="1">
    <w:name w:val="html_hyperlink_text"/>
    <w:basedOn w:val="Normal"/>
    <w:qFormat/>
    <w:pPr/>
    <w:rPr>
      <w:color w:val="0000FF"/>
      <w:u w:val="single"/>
    </w:rPr>
  </w:style>
  <w:style w:type="paragraph" w:styleId="NumList" w:customStyle="1">
    <w:name w:val="NumList"/>
    <w:basedOn w:val="Normal"/>
    <w:qFormat/>
    <w:pPr>
      <w:tabs>
        <w:tab w:val="clear" w:pos="720"/>
        <w:tab w:val="left" w:pos="269" w:leader="none"/>
        <w:tab w:val="left" w:pos="468" w:leader="none"/>
      </w:tabs>
      <w:ind w:left="468" w:hanging="468"/>
    </w:pPr>
    <w:rPr/>
  </w:style>
  <w:style w:type="paragraph" w:styleId="NumListPara" w:customStyle="1">
    <w:name w:val="NumListPara"/>
    <w:basedOn w:val="NumList"/>
    <w:qFormat/>
    <w:pPr>
      <w:tabs>
        <w:tab w:val="left" w:pos="-108" w:leader="none"/>
        <w:tab w:val="left" w:pos="269" w:leader="none"/>
        <w:tab w:val="left" w:pos="468" w:leader="none"/>
      </w:tabs>
      <w:spacing w:before="0" w:after="0"/>
      <w:ind w:left="0" w:hanging="0"/>
    </w:pPr>
    <w:rPr>
      <w:rFonts w:ascii="Times Roman" w:hAnsi="Times Roman" w:eastAsia="Times Roman" w:cs="Times Roman"/>
    </w:rPr>
  </w:style>
  <w:style w:type="paragraph" w:styleId="NumListStart" w:customStyle="1">
    <w:name w:val="NumListStart"/>
    <w:basedOn w:val="NumList"/>
    <w:qFormat/>
    <w:pPr>
      <w:spacing w:before="0" w:after="0"/>
    </w:pPr>
    <w:rPr>
      <w:rFonts w:ascii="Times Roman" w:hAnsi="Times Roman" w:eastAsia="Times Roman" w:cs="Times Roman"/>
    </w:rPr>
  </w:style>
  <w:style w:type="paragraph" w:styleId="Paragraph" w:customStyle="1">
    <w:name w:val="Paragraph"/>
    <w:basedOn w:val="Normal"/>
    <w:qFormat/>
    <w:pPr/>
    <w:rPr/>
  </w:style>
  <w:style w:type="paragraph" w:styleId="Subheading" w:customStyle="1">
    <w:name w:val="Sub-heading"/>
    <w:basedOn w:val="Titoloprincipale"/>
    <w:qFormat/>
    <w:pPr>
      <w:jc w:val="left"/>
    </w:pPr>
    <w:rPr>
      <w:sz w:val="28"/>
      <w:szCs w:val="28"/>
    </w:rPr>
  </w:style>
  <w:style w:type="paragraph" w:styleId="Revision">
    <w:name w:val="Revision"/>
    <w:uiPriority w:val="99"/>
    <w:semiHidden/>
    <w:qFormat/>
    <w:rsid w:val="00472c07"/>
    <w:pPr>
      <w:widowControl/>
      <w:bidi w:val="0"/>
      <w:jc w:val="left"/>
    </w:pPr>
    <w:rPr>
      <w:rFonts w:ascii="Times" w:hAnsi="Times" w:eastAsia="Times" w:cs="Times"/>
      <w:color w:val="000000"/>
      <w:kern w:val="2"/>
      <w:sz w:val="24"/>
      <w:szCs w:val="24"/>
      <w:lang w:val="it-IT" w:eastAsia="en-US" w:bidi="en-U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eeweb.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abe2ba-627c-46ad-8bcb-443f974106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24946F9E84EFF4A8D7CD6A7C5013F22" ma:contentTypeVersion="14" ma:contentTypeDescription="Creare un nuovo documento." ma:contentTypeScope="" ma:versionID="f71493867c03bd96112d6439ce5800aa">
  <xsd:schema xmlns:xsd="http://www.w3.org/2001/XMLSchema" xmlns:xs="http://www.w3.org/2001/XMLSchema" xmlns:p="http://schemas.microsoft.com/office/2006/metadata/properties" xmlns:ns3="02abe2ba-627c-46ad-8bcb-443f97410685" xmlns:ns4="ec845204-dbdf-4db9-b2c6-5e360df2275d" targetNamespace="http://schemas.microsoft.com/office/2006/metadata/properties" ma:root="true" ma:fieldsID="9e85570d2b56b2e3b60d5deca7510981" ns3:_="" ns4:_="">
    <xsd:import namespace="02abe2ba-627c-46ad-8bcb-443f97410685"/>
    <xsd:import namespace="ec845204-dbdf-4db9-b2c6-5e360df2275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be2ba-627c-46ad-8bcb-443f97410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45204-dbdf-4db9-b2c6-5e360df2275d"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SharingHintHash" ma:index="13"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12CC3-B50C-4EAD-93F3-3D44AC403862}">
  <ds:schemaRefs>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ec845204-dbdf-4db9-b2c6-5e360df2275d"/>
    <ds:schemaRef ds:uri="02abe2ba-627c-46ad-8bcb-443f97410685"/>
    <ds:schemaRef ds:uri="http://purl.org/dc/elements/1.1/"/>
  </ds:schemaRefs>
</ds:datastoreItem>
</file>

<file path=customXml/itemProps2.xml><?xml version="1.0" encoding="utf-8"?>
<ds:datastoreItem xmlns:ds="http://schemas.openxmlformats.org/officeDocument/2006/customXml" ds:itemID="{4A5E4427-F118-407E-979F-0EE240AB78EF}">
  <ds:schemaRefs>
    <ds:schemaRef ds:uri="http://schemas.microsoft.com/sharepoint/v3/contenttype/forms"/>
  </ds:schemaRefs>
</ds:datastoreItem>
</file>

<file path=customXml/itemProps3.xml><?xml version="1.0" encoding="utf-8"?>
<ds:datastoreItem xmlns:ds="http://schemas.openxmlformats.org/officeDocument/2006/customXml" ds:itemID="{287F377A-08BC-443C-8114-147DE2E94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be2ba-627c-46ad-8bcb-443f97410685"/>
    <ds:schemaRef ds:uri="ec845204-dbdf-4db9-b2c6-5e360df22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Application>LibreOffice/6.2.3.2$Windows_X86_64 LibreOffice_project/aecc05fe267cc68dde00352a451aa867b3b546ac</Application>
  <Pages>1</Pages>
  <Words>568</Words>
  <Characters>3505</Characters>
  <CharactersWithSpaces>4070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2024-08-08T14:38:00Z</dcterms:created>
  <dc:creator>Gianluca Ricci</dc:creator>
  <dc:description/>
  <dc:language>it-IT</dc:language>
  <cp:lastModifiedBy/>
  <dcterms:modified xsi:type="dcterms:W3CDTF">2024-08-23T10:00:27Z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0x010100A24946F9E84EFF4A8D7CD6A7C5013F22</vt:lpwstr>
  </property>
  <property fmtid="{D5CDD505-2E9C-101B-9397-08002B2CF9AE}" pid="4" name="DocSecurity">
    <vt:i4>0</vt:i4>
  </property>
  <property fmtid="{D5CDD505-2E9C-101B-9397-08002B2CF9AE}" pid="5" name="HyperlinksChanged">
    <vt:bool>0</vt:bool>
  </property>
  <property fmtid="{D5CDD505-2E9C-101B-9397-08002B2CF9AE}" pid="6" name="Info 1">
    <vt:lpwstr/>
  </property>
  <property fmtid="{D5CDD505-2E9C-101B-9397-08002B2CF9AE}" pid="7" name="Info 2">
    <vt:lpwstr/>
  </property>
  <property fmtid="{D5CDD505-2E9C-101B-9397-08002B2CF9AE}" pid="8" name="Info 3">
    <vt:lpwstr/>
  </property>
  <property fmtid="{D5CDD505-2E9C-101B-9397-08002B2CF9AE}" pid="9" name="Info 4">
    <vt:lpwstr/>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ies>
</file>